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636971"/>
          <w:sz w:val="18"/>
        </w:rPr>
        <w:t>FASM · ÉTICA PROFISSIONAL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D5A45"/>
          <w:sz w:val="48"/>
        </w:rPr>
        <w:t>Estudos de caso — Art. 17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22262B"/>
          <w:sz w:val="26"/>
        </w:rPr>
        <w:t>O dever dos docentes e supervisores — esclarecer, informar, orientar e exigir</w:t>
      </w:r>
    </w:p>
    <w:p>
      <w:pPr>
        <w:spacing w:before="0" w:after="280" w:line="276" w:lineRule="auto"/>
        <w:pBdr>
          <w:bottom w:val="single" w:sz="6" w:space="4" w:color="DCDCD8"/>
        </w:pBdr>
      </w:pPr>
      <w:r>
        <w:rPr>
          <w:rFonts w:ascii="Calibri" w:hAnsi="Calibri" w:eastAsia="Calibri"/>
          <w:b w:val="0"/>
          <w:i w:val="0"/>
          <w:color w:val="636971"/>
          <w:sz w:val="20"/>
        </w:rPr>
        <w:t>Código de Ética Profissional do Psicólogo · Resolução CFP nº 010/2005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Como usar este material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São 4 casos: 2 com falta ética (Parte I) e 2 de conduta ética (Parte II). Leia cada situação, discuta as perguntas orientadoras e só então consulte as respostas, reunidas no final do documento. Em toda resposta — inclusive nos casos em que a conduta foi ética — a justificativa precisa apontar o artigo e, quando houver, a alínea ou o parágrafo do Código.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Todos os casos são fictícios e foram construídos para fins didáticos; nomes, lugares e instituições não correspondem a pessoas ou situações reais. O texto do Código citado é literal, conferido na edição impressa do CFP de agosto de 2005.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O texto do artigo</w:t>
      </w:r>
    </w:p>
    <w:p>
      <w:pPr>
        <w:spacing w:before="0" w:after="80" w:line="276" w:lineRule="auto"/>
        <w:ind w:left="340"/>
      </w:pPr>
      <w:r>
        <w:rPr>
          <w:rFonts w:ascii="Georgia" w:hAnsi="Georgia" w:eastAsia="Georgia"/>
          <w:b w:val="0"/>
          <w:i w:val="0"/>
          <w:color w:val="22262B"/>
          <w:sz w:val="22"/>
        </w:rPr>
        <w:t>Art. 17 – Caberá aos psicólogos docentes ou supervisores esclarecer, informar, orientar e exigir dos estudantes a observância dos princípios e normas contidas neste Código.</w:t>
      </w:r>
    </w:p>
    <w:p>
      <w:pPr>
        <w:spacing w:before="40" w:after="120" w:line="276" w:lineRule="auto"/>
        <w:ind w:left="340"/>
      </w:pPr>
      <w:r>
        <w:rPr>
          <w:rFonts w:ascii="Calibri" w:hAnsi="Calibri" w:eastAsia="Calibri"/>
          <w:b w:val="0"/>
          <w:i w:val="0"/>
          <w:color w:val="636971"/>
          <w:sz w:val="18"/>
        </w:rPr>
        <w:t>(CEPP, 2005, p. 14)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 — Casos com falta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O supervisor que assinava sem ler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Osmar supervisiona oito estagiários de Psicologia clínica. Por falta de tempo, faz supervisões em grupo de 30 minutos a cada quinze dias e assina os relatórios de atendimento sem lê-los.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Um estagiário comenta na supervisão, rindo, que fez um vídeo para as redes sociais “imitando” uma paciente com transtorno obsessivo, sem dizer o nome dela. Osmar ri junto e muda de assunto. Semanas depois, a paciente descobre o vídeo.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responsabilidades o Código atribui ao supervisor em relação à conduta dos estagiários?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A omissão de Osmar diante do relato do vídeo é, em si, uma falta? Por quê?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os artigos e alíneas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Como Osmar deveria ter reagido ao relato?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A professora que ensinou o atalho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Numa aula sobre atendimento infantil, a professora Sandra, psicóloga, diz aos alunos do sétimo semestre: “Na vida real, ninguém pede autorização dos dois pais. Se a criança chega com a avó, atende e pronto. E adolescente que vem sozinho, atende também, senão ele não volta”.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Quando um aluno pergunta sobre o Art. 8º do Código, Sandra responde que “o Código é uma coisa, a prática é outra” e que “quem segue tudo à risca não tem paciente”.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O que o Art. 8º do Código efetivamente exige? A professora o descreveu corretamente?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efeito uma fala como essa pode ter na formação dos estudantes?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os artigos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Como a professora poderia discutir as dificuldades reais da prática sem desautorizar o Código?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II — Casos de conduta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O estagiário que gravou a sessão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Na supervisão, a supervisora Ivone descobre que um estagiário gravou com o celular, sem avisar, uma sessão com um paciente “para não esquecer nada”. Ivone conversa com ele em particular, explica o Art. 14 e os riscos para o sigilo, e exige que ele apague a gravação na frente dela.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Depois, orienta-o sobre como informar o paciente do ocorrido e acompanha essa conversa. Na supervisão seguinte, discute com todo o grupo, sem identificar ninguém, as regras sobre registro de sessões.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Quais verbos do Art. 17 aparecem na conduta de Ivone?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informar o paciente sobre o ocorrido é importante?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 por parte da supervisora? Aponte os artigos que fundamentam a conduta.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mudaria o veredito?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O contrato de supervisão com regras de sigilo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No primeiro dia de estágio, o supervisor Gilberto apresenta aos estagiários um contrato de supervisão. Nele estão as regras: casos discutidos apenas com iniciais; nenhum dado de paciente em grupos de mensagens ou celulares pessoais; prontuários só na clínica-escola; e a obrigação de informar os pacientes, na triagem, de que são atendidos por estagiários sob supervisão.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Gilberto discute cada regra com o grupo, relacionando-as a artigos do Código, e retoma o contrato sempre que surge uma dúvida nos atendimentos.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artigos do Código estão por trás das regras do contrato?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discutir as regras é diferente de apenas entregá-las?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Justifique com os artigos e alíneas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conduta do supervisor configuraria falta ética?</w:t>
      </w:r>
    </w:p>
    <w:p>
      <w:r>
        <w:br w:type="page"/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Respostas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Com base no Código de Ética Profissional do Psicólogo (Res. CFP nº 010/2005).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O supervisor que assinava sem ler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17; Art. 1º, alínea “a”.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“e”.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17 atribui aos supervisores o dever de “esclarecer, informar, orientar e exigir dos estudantes a observância dos princípios e normas contidas neste Código”. Assinar relatórios sem lê-los impede qualquer orientação; rir do vídeo e mudar de assunto é deixar de exigir o respeito ao sigilo e à dignidade da paciente.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supervisor também deixa de “fazer cumprir” o Código (Art. 1º, “a”). A tolerância diante de uma falta grave cometida sob sua supervisão se aproxima da conivência vedada pelo Art. 2º, “e”.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Interromper a conversa, deixar claro que o vídeo expõe a paciente e viola o Código, exigir a retirada imediata, orientar o estagiário sobre sigilo e dignidade, discutir com a instituição de ensino as medidas cabíveis e cuidar da paciente afetada. Além disso, ler os relatórios e reorganizar a supervisão.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A professora que ensinou o atalho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17; Art. 1º, alínea “a”.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8º.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Cabe aos docentes “esclarecer, informar, orientar e exigir dos estudantes a observância dos princípios e normas” do Código (Art. 17). Sandra fez o contrário: orientou a descumprir a exigência de autorização para atendimento não eventual de criança e adolescente (Art. 8º) e ensinou que o Código pode ser ignorado.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fala também distorce a norma — o Art. 8º exige a autorização de “ao menos um” responsável, não dos dois — e descumpre o dever de divulgar e fazer cumprir o Código (Art. 1º, “a”).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Apresentar com precisão o que o Art. 8º exige (autorização de ao menos um responsável, a situação do atendimento eventual e o § 1º para a ausência de responsável) e discutir com a turma as dificuldades práticas e como enfrentá-las dentro do Código.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O estagiário que gravou a sessão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17; Art. 14; Art. 9º.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da supervisora é ética. Ela cumpriu os quatro verbos do Art. 17: esclareceu o erro, informou a norma, orientou a conduta reparadora e exigiu a exclusão da gravação.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gravação feita pelo estagiário violou o Art. 14 (o usuário deve ser informado desde o início sobre meios de registro) e colocou em risco o sigilo (Art. 9º). Informar o paciente é reconhecer o direito dele de saber o que aconteceu com o registro do seu atendimento. Levar o tema ao grupo, sem expor o estagiário, transforma o erro em formação.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Ignorar a gravação, considerar a falta “coisa de estagiário” ou deixar que ele mantivesse o arquivo (Art. 17).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O contrato de supervisão com regras de sigilo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17; Art. 9º; Art. 1º, alínea “f”.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O contrato e a discussão com o grupo materializam o dever de “esclarecer, informar, orientar e exigir dos estudantes a observância dos princípios e normas” do Código (Art. 17).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As regras protegem o sigilo (Art. 9º), e informar os pacientes de que são atendidos por estagiários sob supervisão cumpre o dever de fornecer informações sobre o trabalho a ser realizado (Art. 1º, “f”).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Não estabelecer nem exigir regras de sigilo e de informação aos pacientes, ou tolerar o descumprimento delas pelos estagiários (Art. 17).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36971"/>
        <w:sz w:val="18"/>
      </w:rPr>
      <w:t xml:space="preserve">FASM · Ética Profissional  ·  Estudos de caso — Art. 17 do CEPP  ·  p. </w:t>
    </w:r>
    <w:r>
      <w:rPr>
        <w:rFonts w:ascii="Calibri" w:hAnsi="Calibri" w:eastAsia="Calibri"/>
        <w:b w:val="0"/>
        <w:i w:val="0"/>
        <w:color w:val="636971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Estudos de caso — Art. 17 do CEPP</dc:title>
  <dc:subject>Código de Ética Profissional do Psicólogo (Res. CFP nº 010/2005)</dc:subject>
  <dc:creator>FASM · Ética Profissional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