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rFonts w:ascii="Calibri" w:hAnsi="Calibri" w:eastAsia="Calibri"/>
          <w:b/>
          <w:i w:val="0"/>
          <w:color w:val="636971"/>
          <w:sz w:val="18"/>
        </w:rPr>
        <w:t>FASM · ÉTICA PROFISSIONAL</w:t>
      </w:r>
    </w:p>
    <w:p>
      <w:pPr>
        <w:spacing w:before="0" w:after="40" w:line="276" w:lineRule="auto"/>
      </w:pPr>
      <w:r>
        <w:rPr>
          <w:rFonts w:ascii="Calibri" w:hAnsi="Calibri" w:eastAsia="Calibri"/>
          <w:b/>
          <w:i w:val="0"/>
          <w:color w:val="3D5A45"/>
          <w:sz w:val="48"/>
        </w:rPr>
        <w:t>Estudos de caso — Art. 8º</w:t>
      </w:r>
    </w:p>
    <w:p>
      <w:pPr>
        <w:spacing w:before="0" w:after="80" w:line="276" w:lineRule="auto"/>
      </w:pPr>
      <w:r>
        <w:rPr>
          <w:rFonts w:ascii="Calibri" w:hAnsi="Calibri" w:eastAsia="Calibri"/>
          <w:b w:val="0"/>
          <w:i w:val="0"/>
          <w:color w:val="22262B"/>
          <w:sz w:val="26"/>
        </w:rPr>
        <w:t>Atender criança, adolescente ou interdito — autorização, ausência de responsável e proteção integral</w:t>
      </w:r>
    </w:p>
    <w:p>
      <w:pPr>
        <w:spacing w:before="0" w:after="280" w:line="276" w:lineRule="auto"/>
        <w:pBdr>
          <w:bottom w:val="single" w:sz="6" w:space="4" w:color="DCDCD8"/>
        </w:pBdr>
      </w:pPr>
      <w:r>
        <w:rPr>
          <w:rFonts w:ascii="Calibri" w:hAnsi="Calibri" w:eastAsia="Calibri"/>
          <w:b w:val="0"/>
          <w:i w:val="0"/>
          <w:color w:val="636971"/>
          <w:sz w:val="20"/>
        </w:rPr>
        <w:t>Código de Ética Profissional do Psicólogo · Resolução CFP nº 010/2005</w:t>
      </w:r>
    </w:p>
    <w:p>
      <w:pPr>
        <w:keepNext/>
        <w:spacing w:before="280" w:after="120" w:line="276" w:lineRule="auto"/>
      </w:pPr>
      <w:r>
        <w:rPr>
          <w:rFonts w:ascii="Calibri" w:hAnsi="Calibri" w:eastAsia="Calibri"/>
          <w:b/>
          <w:i w:val="0"/>
          <w:color w:val="3D5A45"/>
          <w:sz w:val="26"/>
        </w:rPr>
        <w:t>Como usar este material</w:t>
      </w:r>
    </w:p>
    <w:p>
      <w:pPr>
        <w:spacing w:before="0" w:after="120" w:line="276" w:lineRule="auto"/>
      </w:pPr>
      <w:r>
        <w:rPr>
          <w:rFonts w:ascii="Calibri" w:hAnsi="Calibri" w:eastAsia="Calibri"/>
          <w:b w:val="0"/>
          <w:i w:val="0"/>
          <w:color w:val="22262B"/>
          <w:sz w:val="22"/>
        </w:rPr>
        <w:t>São 4 casos: 2 com falta ética (Parte I) e 2 de conduta ética (Parte II). Leia cada situação, discuta as perguntas orientadoras e só então consulte as respostas, reunidas no final do documento. Em toda resposta — inclusive nos casos em que a conduta foi ética — a justificativa precisa apontar o artigo e, quando houver, a alínea ou o parágrafo do Código.</w:t>
      </w:r>
    </w:p>
    <w:p>
      <w:pPr>
        <w:spacing w:before="0" w:after="120" w:line="276" w:lineRule="auto"/>
      </w:pPr>
      <w:r>
        <w:rPr>
          <w:rFonts w:ascii="Calibri" w:hAnsi="Calibri" w:eastAsia="Calibri"/>
          <w:b w:val="0"/>
          <w:i/>
          <w:color w:val="636971"/>
          <w:sz w:val="20"/>
        </w:rPr>
        <w:t>Todos os casos são fictícios e foram construídos para fins didáticos; nomes, lugares e instituições não correspondem a pessoas ou situações reais. O texto do Código citado é literal, conferido na edição impressa do CFP de agosto de 2005.</w:t>
      </w:r>
    </w:p>
    <w:p>
      <w:pPr>
        <w:keepNext/>
        <w:spacing w:before="280" w:after="120" w:line="276" w:lineRule="auto"/>
      </w:pPr>
      <w:r>
        <w:rPr>
          <w:rFonts w:ascii="Calibri" w:hAnsi="Calibri" w:eastAsia="Calibri"/>
          <w:b/>
          <w:i w:val="0"/>
          <w:color w:val="3D5A45"/>
          <w:sz w:val="26"/>
        </w:rPr>
        <w:t>O texto do artigo</w:t>
      </w:r>
    </w:p>
    <w:p>
      <w:pPr>
        <w:spacing w:before="0" w:after="80" w:line="276" w:lineRule="auto"/>
        <w:ind w:left="340"/>
      </w:pPr>
      <w:r>
        <w:rPr>
          <w:rFonts w:ascii="Georgia" w:hAnsi="Georgia" w:eastAsia="Georgia"/>
          <w:b w:val="0"/>
          <w:i w:val="0"/>
          <w:color w:val="22262B"/>
          <w:sz w:val="22"/>
        </w:rPr>
        <w:t>Art. 8º – Para realizar atendimento não eventual de criança, adolescente ou interdito, o psicólogo deverá obter autorização de ao menos um de seus responsáveis, observadas as determinações da legislação vigente:</w:t>
      </w:r>
    </w:p>
    <w:p>
      <w:pPr>
        <w:spacing w:before="0" w:after="60" w:line="276" w:lineRule="auto"/>
        <w:ind w:left="680"/>
      </w:pPr>
      <w:r>
        <w:rPr>
          <w:rFonts w:ascii="Georgia" w:hAnsi="Georgia" w:eastAsia="Georgia"/>
          <w:b w:val="0"/>
          <w:i w:val="0"/>
          <w:color w:val="22262B"/>
          <w:sz w:val="22"/>
        </w:rPr>
        <w:t>§ 1º – No caso de não se apresentar um responsável legal, o atendimento deverá ser efetuado e comunicado às autoridades competentes;</w:t>
      </w:r>
    </w:p>
    <w:p>
      <w:pPr>
        <w:spacing w:before="0" w:after="60" w:line="276" w:lineRule="auto"/>
        <w:ind w:left="680"/>
      </w:pPr>
      <w:r>
        <w:rPr>
          <w:rFonts w:ascii="Georgia" w:hAnsi="Georgia" w:eastAsia="Georgia"/>
          <w:b w:val="0"/>
          <w:i w:val="0"/>
          <w:color w:val="22262B"/>
          <w:sz w:val="22"/>
        </w:rPr>
        <w:t>§ 2º – O psicólogo responsabilizar-se-á pelos encaminhamentos que se fizerem necessários para garantir a proteção integral do atendido.</w:t>
      </w:r>
    </w:p>
    <w:p>
      <w:pPr>
        <w:spacing w:before="40" w:after="120" w:line="276" w:lineRule="auto"/>
        <w:ind w:left="340"/>
      </w:pPr>
      <w:r>
        <w:rPr>
          <w:rFonts w:ascii="Calibri" w:hAnsi="Calibri" w:eastAsia="Calibri"/>
          <w:b w:val="0"/>
          <w:i w:val="0"/>
          <w:color w:val="636971"/>
          <w:sz w:val="18"/>
        </w:rPr>
        <w:t>(CEPP, 2005, p. 12–13)</w:t>
      </w:r>
    </w:p>
    <w:p>
      <w:pPr>
        <w:spacing w:before="0" w:after="80" w:line="276" w:lineRule="auto"/>
      </w:pPr>
      <w:r>
        <w:rPr>
          <w:rFonts w:ascii="Calibri" w:hAnsi="Calibri" w:eastAsia="Calibri"/>
          <w:b/>
          <w:i w:val="0"/>
          <w:color w:val="3D5A45"/>
          <w:sz w:val="22"/>
        </w:rPr>
        <w:t xml:space="preserve">Para ler junto: </w:t>
      </w:r>
      <w:r>
        <w:rPr>
          <w:rFonts w:ascii="Calibri" w:hAnsi="Calibri" w:eastAsia="Calibri"/>
          <w:b w:val="0"/>
          <w:i w:val="0"/>
          <w:color w:val="22262B"/>
          <w:sz w:val="22"/>
        </w:rPr>
        <w:t>Estatuto da Criança e do Adolescente (Lei nº 8.069/1990), em especial o Art. 13, que torna obrigatória a comunicação ao Conselho Tutelar dos casos de suspeita ou confirmação de maus-tratos.</w:t>
      </w:r>
    </w:p>
    <w:p>
      <w:pPr>
        <w:keepNext/>
        <w:spacing w:before="360" w:after="120" w:line="276" w:lineRule="auto"/>
        <w:pBdr>
          <w:bottom w:val="single" w:sz="8" w:space="4" w:color="3D5A45"/>
        </w:pBdr>
      </w:pPr>
      <w:r>
        <w:rPr>
          <w:rFonts w:ascii="Calibri" w:hAnsi="Calibri" w:eastAsia="Calibri"/>
          <w:b/>
          <w:i w:val="0"/>
          <w:color w:val="3D5A45"/>
          <w:sz w:val="32"/>
        </w:rPr>
        <w:t>Parte I — Casos com falta ética</w:t>
      </w:r>
    </w:p>
    <w:p>
      <w:pPr>
        <w:keepNext/>
        <w:spacing w:before="280" w:after="120" w:line="276" w:lineRule="auto"/>
      </w:pPr>
      <w:r>
        <w:rPr>
          <w:rFonts w:ascii="Calibri" w:hAnsi="Calibri" w:eastAsia="Calibri"/>
          <w:b/>
          <w:i w:val="0"/>
          <w:color w:val="3D5A45"/>
          <w:sz w:val="26"/>
        </w:rPr>
        <w:t>Caso 1 — Quatro meses de terapia online sem os pais saberem</w:t>
      </w:r>
    </w:p>
    <w:p>
      <w:pPr>
        <w:spacing w:before="0" w:after="120" w:line="276" w:lineRule="auto"/>
      </w:pPr>
      <w:r>
        <w:rPr>
          <w:rFonts w:ascii="Calibri" w:hAnsi="Calibri" w:eastAsia="Calibri"/>
          <w:b w:val="0"/>
          <w:i w:val="0"/>
          <w:color w:val="22262B"/>
          <w:sz w:val="22"/>
        </w:rPr>
        <w:t>Lara, 15 anos, encontra o perfil da psicóloga Marta nas redes sociais e pede para ser atendida online, sem que os pais saibam, porque “eles não acreditam em terapia”. Diz que pode pagar com o dinheiro da mesada.</w:t>
      </w:r>
    </w:p>
    <w:p>
      <w:pPr>
        <w:spacing w:before="0" w:after="120" w:line="276" w:lineRule="auto"/>
      </w:pPr>
      <w:r>
        <w:rPr>
          <w:rFonts w:ascii="Calibri" w:hAnsi="Calibri" w:eastAsia="Calibri"/>
          <w:b w:val="0"/>
          <w:i w:val="0"/>
          <w:color w:val="22262B"/>
          <w:sz w:val="22"/>
        </w:rPr>
        <w:t>Marta aceita. Durante quatro meses, atende Lara semanalmente por videochamada, sem qualquer contato com os responsáveis. Não há, no relato de Lara, situação de violência ou risco que justifique outra providência. Os pais descobrem ao ver as transferências bancárias.</w:t>
      </w:r>
    </w:p>
    <w:p>
      <w:pPr>
        <w:keepNext/>
        <w:spacing w:before="80" w:after="60" w:line="276" w:lineRule="auto"/>
      </w:pPr>
      <w:r>
        <w:rPr>
          <w:rFonts w:ascii="Calibri" w:hAnsi="Calibri" w:eastAsia="Calibri"/>
          <w:b/>
          <w:i w:val="0"/>
          <w:color w:val="636971"/>
          <w:sz w:val="20"/>
        </w:rPr>
        <w:t>Perguntas orientadoras</w:t>
      </w:r>
    </w:p>
    <w:p>
      <w:pPr>
        <w:spacing w:before="0" w:after="60" w:line="276" w:lineRule="auto"/>
        <w:ind w:left="454" w:hanging="340"/>
      </w:pPr>
      <w:r>
        <w:rPr>
          <w:rFonts w:ascii="Calibri" w:hAnsi="Calibri" w:eastAsia="Calibri"/>
          <w:b w:val="0"/>
          <w:i w:val="0"/>
          <w:color w:val="22262B"/>
          <w:sz w:val="22"/>
        </w:rPr>
        <w:t>1.  O atendimento de Lara é eventual ou não eventual? Por que a distinção importa?</w:t>
      </w:r>
    </w:p>
    <w:p>
      <w:pPr>
        <w:spacing w:before="0" w:after="60" w:line="276" w:lineRule="auto"/>
        <w:ind w:left="454" w:hanging="340"/>
      </w:pPr>
      <w:r>
        <w:rPr>
          <w:rFonts w:ascii="Calibri" w:hAnsi="Calibri" w:eastAsia="Calibri"/>
          <w:b w:val="0"/>
          <w:i w:val="0"/>
          <w:color w:val="22262B"/>
          <w:sz w:val="22"/>
        </w:rPr>
        <w:t>2.  O desejo da adolescente de manter a terapia em segredo afasta a exigência do Código?</w:t>
      </w:r>
    </w:p>
    <w:p>
      <w:pPr>
        <w:spacing w:before="0" w:after="60" w:line="276" w:lineRule="auto"/>
        <w:ind w:left="454" w:hanging="340"/>
      </w:pPr>
      <w:r>
        <w:rPr>
          <w:rFonts w:ascii="Calibri" w:hAnsi="Calibri" w:eastAsia="Calibri"/>
          <w:b w:val="0"/>
          <w:i w:val="0"/>
          <w:color w:val="22262B"/>
          <w:sz w:val="22"/>
        </w:rPr>
        <w:t>3.  Houve falta ética? Aponte o artigo do CEPP transgredido.</w:t>
      </w:r>
    </w:p>
    <w:p>
      <w:pPr>
        <w:spacing w:before="0" w:after="60" w:line="276" w:lineRule="auto"/>
        <w:ind w:left="454" w:hanging="340"/>
      </w:pPr>
      <w:r>
        <w:rPr>
          <w:rFonts w:ascii="Calibri" w:hAnsi="Calibri" w:eastAsia="Calibri"/>
          <w:b w:val="0"/>
          <w:i w:val="0"/>
          <w:color w:val="22262B"/>
          <w:sz w:val="22"/>
        </w:rPr>
        <w:t>4.  Como Marta poderia ter conduzido o pedido de Lara?</w:t>
      </w:r>
    </w:p>
    <w:p>
      <w:pPr>
        <w:keepNext/>
        <w:spacing w:before="280" w:after="120" w:line="276" w:lineRule="auto"/>
      </w:pPr>
      <w:r>
        <w:rPr>
          <w:rFonts w:ascii="Calibri" w:hAnsi="Calibri" w:eastAsia="Calibri"/>
          <w:b/>
          <w:i w:val="0"/>
          <w:color w:val="3D5A45"/>
          <w:sz w:val="26"/>
        </w:rPr>
        <w:t>Caso 2 — O menino que chegou sozinho ao projeto social</w:t>
      </w:r>
    </w:p>
    <w:p>
      <w:pPr>
        <w:spacing w:before="0" w:after="120" w:line="276" w:lineRule="auto"/>
      </w:pPr>
      <w:r>
        <w:rPr>
          <w:rFonts w:ascii="Calibri" w:hAnsi="Calibri" w:eastAsia="Calibri"/>
          <w:b w:val="0"/>
          <w:i w:val="0"/>
          <w:color w:val="22262B"/>
          <w:sz w:val="22"/>
        </w:rPr>
        <w:t>Kauã, 10 anos, começa a frequentar sozinho as oficinas de um projeto social onde a psicóloga Tereza atende. Ele conta que dorme “às vezes na casa da tia, às vezes na rua”, e aparece com marcas no braço que diz terem sido feitas “pelo namorado da tia”. Nenhum responsável comparece às tentativas de contato.</w:t>
      </w:r>
    </w:p>
    <w:p>
      <w:pPr>
        <w:spacing w:before="0" w:after="120" w:line="276" w:lineRule="auto"/>
      </w:pPr>
      <w:r>
        <w:rPr>
          <w:rFonts w:ascii="Calibri" w:hAnsi="Calibri" w:eastAsia="Calibri"/>
          <w:b w:val="0"/>
          <w:i w:val="0"/>
          <w:color w:val="22262B"/>
          <w:sz w:val="22"/>
        </w:rPr>
        <w:t>Tereza passa a atender Kauã semanalmente. Registra as marcas e o relato no prontuário, mas não comunica o caso ao Conselho Tutelar nem aciona a rede de proteção, porque “não quer que o menino deixe de confiar nela”.</w:t>
      </w:r>
    </w:p>
    <w:p>
      <w:pPr>
        <w:keepNext/>
        <w:spacing w:before="80" w:after="60" w:line="276" w:lineRule="auto"/>
      </w:pPr>
      <w:r>
        <w:rPr>
          <w:rFonts w:ascii="Calibri" w:hAnsi="Calibri" w:eastAsia="Calibri"/>
          <w:b/>
          <w:i w:val="0"/>
          <w:color w:val="636971"/>
          <w:sz w:val="20"/>
        </w:rPr>
        <w:t>Perguntas orientadoras</w:t>
      </w:r>
    </w:p>
    <w:p>
      <w:pPr>
        <w:spacing w:before="0" w:after="60" w:line="276" w:lineRule="auto"/>
        <w:ind w:left="454" w:hanging="340"/>
      </w:pPr>
      <w:r>
        <w:rPr>
          <w:rFonts w:ascii="Calibri" w:hAnsi="Calibri" w:eastAsia="Calibri"/>
          <w:b w:val="0"/>
          <w:i w:val="0"/>
          <w:color w:val="22262B"/>
          <w:sz w:val="22"/>
        </w:rPr>
        <w:t>1.  Como o Código orienta o atendimento quando nenhum responsável se apresenta?</w:t>
      </w:r>
    </w:p>
    <w:p>
      <w:pPr>
        <w:spacing w:before="0" w:after="60" w:line="276" w:lineRule="auto"/>
        <w:ind w:left="454" w:hanging="340"/>
      </w:pPr>
      <w:r>
        <w:rPr>
          <w:rFonts w:ascii="Calibri" w:hAnsi="Calibri" w:eastAsia="Calibri"/>
          <w:b w:val="0"/>
          <w:i w:val="0"/>
          <w:color w:val="22262B"/>
          <w:sz w:val="22"/>
        </w:rPr>
        <w:t>2.  Que providências a situação de Kauã exige, além do atendimento psicológico?</w:t>
      </w:r>
    </w:p>
    <w:p>
      <w:pPr>
        <w:spacing w:before="0" w:after="60" w:line="276" w:lineRule="auto"/>
        <w:ind w:left="454" w:hanging="340"/>
      </w:pPr>
      <w:r>
        <w:rPr>
          <w:rFonts w:ascii="Calibri" w:hAnsi="Calibri" w:eastAsia="Calibri"/>
          <w:b w:val="0"/>
          <w:i w:val="0"/>
          <w:color w:val="22262B"/>
          <w:sz w:val="22"/>
        </w:rPr>
        <w:t>3.  Houve falta ética? Aponte o artigo e os parágrafos do CEPP transgredidos.</w:t>
      </w:r>
    </w:p>
    <w:p>
      <w:pPr>
        <w:spacing w:before="0" w:after="60" w:line="276" w:lineRule="auto"/>
        <w:ind w:left="454" w:hanging="340"/>
      </w:pPr>
      <w:r>
        <w:rPr>
          <w:rFonts w:ascii="Calibri" w:hAnsi="Calibri" w:eastAsia="Calibri"/>
          <w:b w:val="0"/>
          <w:i w:val="0"/>
          <w:color w:val="22262B"/>
          <w:sz w:val="22"/>
        </w:rPr>
        <w:t>4.  O receio de perder a confiança da criança justifica a omissão? Por quê?</w:t>
      </w:r>
    </w:p>
    <w:p>
      <w:pPr>
        <w:keepNext/>
        <w:spacing w:before="360" w:after="120" w:line="276" w:lineRule="auto"/>
        <w:pBdr>
          <w:bottom w:val="single" w:sz="8" w:space="4" w:color="3D5A45"/>
        </w:pBdr>
      </w:pPr>
      <w:r>
        <w:rPr>
          <w:rFonts w:ascii="Calibri" w:hAnsi="Calibri" w:eastAsia="Calibri"/>
          <w:b/>
          <w:i w:val="0"/>
          <w:color w:val="3D5A45"/>
          <w:sz w:val="32"/>
        </w:rPr>
        <w:t>Parte II — Casos de conduta ética</w:t>
      </w:r>
    </w:p>
    <w:p>
      <w:pPr>
        <w:keepNext/>
        <w:spacing w:before="280" w:after="120" w:line="276" w:lineRule="auto"/>
      </w:pPr>
      <w:r>
        <w:rPr>
          <w:rFonts w:ascii="Calibri" w:hAnsi="Calibri" w:eastAsia="Calibri"/>
          <w:b/>
          <w:i w:val="0"/>
          <w:color w:val="3D5A45"/>
          <w:sz w:val="26"/>
        </w:rPr>
        <w:t>Caso 3 — A mãe autorizou, o pai discorda</w:t>
      </w:r>
    </w:p>
    <w:p>
      <w:pPr>
        <w:spacing w:before="0" w:after="120" w:line="276" w:lineRule="auto"/>
      </w:pPr>
      <w:r>
        <w:rPr>
          <w:rFonts w:ascii="Calibri" w:hAnsi="Calibri" w:eastAsia="Calibri"/>
          <w:b w:val="0"/>
          <w:i w:val="0"/>
          <w:color w:val="22262B"/>
          <w:sz w:val="22"/>
        </w:rPr>
        <w:t>Os pais de Alice, 7 anos, são divorciados e têm guarda compartilhada. A mãe procura a psicóloga Luciana porque a filha voltou a fazer xixi na cama depois da separação, e autoriza o atendimento. Não há decisão judicial que restrinja a decisão de nenhum dos dois.</w:t>
      </w:r>
    </w:p>
    <w:p>
      <w:pPr>
        <w:spacing w:before="0" w:after="120" w:line="276" w:lineRule="auto"/>
      </w:pPr>
      <w:r>
        <w:rPr>
          <w:rFonts w:ascii="Calibri" w:hAnsi="Calibri" w:eastAsia="Calibri"/>
          <w:b w:val="0"/>
          <w:i w:val="0"/>
          <w:color w:val="22262B"/>
          <w:sz w:val="22"/>
        </w:rPr>
        <w:t>Luciana informa o pai sobre o início do acompanhamento e o convida para uma conversa. Ele comparece, diz que discorda (“é frescura da mãe”), mas não apresenta nenhuma decisão judicial. Luciana explica o trabalho, inicia o atendimento com a autorização da mãe e mantém o pai convidado a participar das orientações.</w:t>
      </w:r>
    </w:p>
    <w:p>
      <w:pPr>
        <w:keepNext/>
        <w:spacing w:before="80" w:after="60" w:line="276" w:lineRule="auto"/>
      </w:pPr>
      <w:r>
        <w:rPr>
          <w:rFonts w:ascii="Calibri" w:hAnsi="Calibri" w:eastAsia="Calibri"/>
          <w:b/>
          <w:i w:val="0"/>
          <w:color w:val="636971"/>
          <w:sz w:val="20"/>
        </w:rPr>
        <w:t>Perguntas orientadoras</w:t>
      </w:r>
    </w:p>
    <w:p>
      <w:pPr>
        <w:spacing w:before="0" w:after="60" w:line="276" w:lineRule="auto"/>
        <w:ind w:left="454" w:hanging="340"/>
      </w:pPr>
      <w:r>
        <w:rPr>
          <w:rFonts w:ascii="Calibri" w:hAnsi="Calibri" w:eastAsia="Calibri"/>
          <w:b w:val="0"/>
          <w:i w:val="0"/>
          <w:color w:val="22262B"/>
          <w:sz w:val="22"/>
        </w:rPr>
        <w:t>1.  Quantas autorizações o Código exige para o atendimento não eventual de criança?</w:t>
      </w:r>
    </w:p>
    <w:p>
      <w:pPr>
        <w:spacing w:before="0" w:after="60" w:line="276" w:lineRule="auto"/>
        <w:ind w:left="454" w:hanging="340"/>
      </w:pPr>
      <w:r>
        <w:rPr>
          <w:rFonts w:ascii="Calibri" w:hAnsi="Calibri" w:eastAsia="Calibri"/>
          <w:b w:val="0"/>
          <w:i w:val="0"/>
          <w:color w:val="22262B"/>
          <w:sz w:val="22"/>
        </w:rPr>
        <w:t>2.  Por que Luciana verifica a existência de decisão judicial?</w:t>
      </w:r>
    </w:p>
    <w:p>
      <w:pPr>
        <w:spacing w:before="0" w:after="60" w:line="276" w:lineRule="auto"/>
        <w:ind w:left="454" w:hanging="340"/>
      </w:pPr>
      <w:r>
        <w:rPr>
          <w:rFonts w:ascii="Calibri" w:hAnsi="Calibri" w:eastAsia="Calibri"/>
          <w:b w:val="0"/>
          <w:i w:val="0"/>
          <w:color w:val="22262B"/>
          <w:sz w:val="22"/>
        </w:rPr>
        <w:t>3.  Houve alguma transgressão? Aponte os artigos e parágrafos que fundamentam a conduta.</w:t>
      </w:r>
    </w:p>
    <w:p>
      <w:pPr>
        <w:spacing w:before="0" w:after="60" w:line="276" w:lineRule="auto"/>
        <w:ind w:left="454" w:hanging="340"/>
      </w:pPr>
      <w:r>
        <w:rPr>
          <w:rFonts w:ascii="Calibri" w:hAnsi="Calibri" w:eastAsia="Calibri"/>
          <w:b w:val="0"/>
          <w:i w:val="0"/>
          <w:color w:val="22262B"/>
          <w:sz w:val="22"/>
        </w:rPr>
        <w:t>4.  O que mudaria o veredito?</w:t>
      </w:r>
    </w:p>
    <w:p>
      <w:pPr>
        <w:keepNext/>
        <w:spacing w:before="280" w:after="120" w:line="276" w:lineRule="auto"/>
      </w:pPr>
      <w:r>
        <w:rPr>
          <w:rFonts w:ascii="Calibri" w:hAnsi="Calibri" w:eastAsia="Calibri"/>
          <w:b/>
          <w:i w:val="0"/>
          <w:color w:val="3D5A45"/>
          <w:sz w:val="26"/>
        </w:rPr>
        <w:t>Caso 4 — O acolhimento no dia da crise, na escola</w:t>
      </w:r>
    </w:p>
    <w:p>
      <w:pPr>
        <w:spacing w:before="0" w:after="120" w:line="276" w:lineRule="auto"/>
      </w:pPr>
      <w:r>
        <w:rPr>
          <w:rFonts w:ascii="Calibri" w:hAnsi="Calibri" w:eastAsia="Calibri"/>
          <w:b w:val="0"/>
          <w:i w:val="0"/>
          <w:color w:val="22262B"/>
          <w:sz w:val="22"/>
        </w:rPr>
        <w:t>Durante o intervalo, um aluno de 13 anos tem uma crise de choro e diz à professora que “não aguenta mais nada”. A psicóloga escolar, Estela, o acolhe na hora, numa conversa de 40 minutos, sem a presença dos responsáveis.</w:t>
      </w:r>
    </w:p>
    <w:p>
      <w:pPr>
        <w:spacing w:before="0" w:after="120" w:line="276" w:lineRule="auto"/>
      </w:pPr>
      <w:r>
        <w:rPr>
          <w:rFonts w:ascii="Calibri" w:hAnsi="Calibri" w:eastAsia="Calibri"/>
          <w:b w:val="0"/>
          <w:i w:val="0"/>
          <w:color w:val="22262B"/>
          <w:sz w:val="22"/>
        </w:rPr>
        <w:t>Na conversa, avalia que não há risco iminente, mas percebe sofrimento persistente. No mesmo dia, chama os responsáveis, conta-lhes o essencial — que o filho está em sofrimento e precisa de acompanhamento —, orienta a busca de atendimento na rede de saúde e só faz novos encontros com o aluno depois da autorização da mãe.</w:t>
      </w:r>
    </w:p>
    <w:p>
      <w:pPr>
        <w:keepNext/>
        <w:spacing w:before="80" w:after="60" w:line="276" w:lineRule="auto"/>
      </w:pPr>
      <w:r>
        <w:rPr>
          <w:rFonts w:ascii="Calibri" w:hAnsi="Calibri" w:eastAsia="Calibri"/>
          <w:b/>
          <w:i w:val="0"/>
          <w:color w:val="636971"/>
          <w:sz w:val="20"/>
        </w:rPr>
        <w:t>Perguntas orientadoras</w:t>
      </w:r>
    </w:p>
    <w:p>
      <w:pPr>
        <w:spacing w:before="0" w:after="60" w:line="276" w:lineRule="auto"/>
        <w:ind w:left="454" w:hanging="340"/>
      </w:pPr>
      <w:r>
        <w:rPr>
          <w:rFonts w:ascii="Calibri" w:hAnsi="Calibri" w:eastAsia="Calibri"/>
          <w:b w:val="0"/>
          <w:i w:val="0"/>
          <w:color w:val="22262B"/>
          <w:sz w:val="22"/>
        </w:rPr>
        <w:t>1.  O acolhimento de Estela precisava de autorização prévia dos responsáveis? Por quê?</w:t>
      </w:r>
    </w:p>
    <w:p>
      <w:pPr>
        <w:spacing w:before="0" w:after="60" w:line="276" w:lineRule="auto"/>
        <w:ind w:left="454" w:hanging="340"/>
      </w:pPr>
      <w:r>
        <w:rPr>
          <w:rFonts w:ascii="Calibri" w:hAnsi="Calibri" w:eastAsia="Calibri"/>
          <w:b w:val="0"/>
          <w:i w:val="0"/>
          <w:color w:val="22262B"/>
          <w:sz w:val="22"/>
        </w:rPr>
        <w:t>2.  O que foi comunicado aos responsáveis, e o que não foi?</w:t>
      </w:r>
    </w:p>
    <w:p>
      <w:pPr>
        <w:spacing w:before="0" w:after="60" w:line="276" w:lineRule="auto"/>
        <w:ind w:left="454" w:hanging="340"/>
      </w:pPr>
      <w:r>
        <w:rPr>
          <w:rFonts w:ascii="Calibri" w:hAnsi="Calibri" w:eastAsia="Calibri"/>
          <w:b w:val="0"/>
          <w:i w:val="0"/>
          <w:color w:val="22262B"/>
          <w:sz w:val="22"/>
        </w:rPr>
        <w:t>3.  Houve alguma transgressão? Justifique com os artigos e parágrafos do CEPP.</w:t>
      </w:r>
    </w:p>
    <w:p>
      <w:pPr>
        <w:spacing w:before="0" w:after="60" w:line="276" w:lineRule="auto"/>
        <w:ind w:left="454" w:hanging="340"/>
      </w:pPr>
      <w:r>
        <w:rPr>
          <w:rFonts w:ascii="Calibri" w:hAnsi="Calibri" w:eastAsia="Calibri"/>
          <w:b w:val="0"/>
          <w:i w:val="0"/>
          <w:color w:val="22262B"/>
          <w:sz w:val="22"/>
        </w:rPr>
        <w:t>4.  Que conduta configuraria falta ética nessa situação?</w:t>
      </w:r>
    </w:p>
    <w:p>
      <w:r>
        <w:br w:type="page"/>
      </w:r>
    </w:p>
    <w:p>
      <w:pPr>
        <w:keepNext/>
        <w:spacing w:before="360" w:after="120" w:line="276" w:lineRule="auto"/>
        <w:pBdr>
          <w:bottom w:val="single" w:sz="8" w:space="4" w:color="3D5A45"/>
        </w:pBdr>
      </w:pPr>
      <w:r>
        <w:rPr>
          <w:rFonts w:ascii="Calibri" w:hAnsi="Calibri" w:eastAsia="Calibri"/>
          <w:b/>
          <w:i w:val="0"/>
          <w:color w:val="3D5A45"/>
          <w:sz w:val="32"/>
        </w:rPr>
        <w:t>Respostas</w:t>
      </w:r>
    </w:p>
    <w:p>
      <w:pPr>
        <w:spacing w:before="0" w:after="120" w:line="276" w:lineRule="auto"/>
      </w:pPr>
      <w:r>
        <w:rPr>
          <w:rFonts w:ascii="Calibri" w:hAnsi="Calibri" w:eastAsia="Calibri"/>
          <w:b w:val="0"/>
          <w:i/>
          <w:color w:val="636971"/>
          <w:sz w:val="20"/>
        </w:rPr>
        <w:t>Com base no Código de Ética Profissional do Psicólogo (Res. CFP nº 010/2005).</w:t>
      </w:r>
    </w:p>
    <w:p>
      <w:pPr>
        <w:keepNext/>
        <w:spacing w:before="280" w:after="120" w:line="276" w:lineRule="auto"/>
      </w:pPr>
      <w:r>
        <w:rPr>
          <w:rFonts w:ascii="Calibri" w:hAnsi="Calibri" w:eastAsia="Calibri"/>
          <w:b/>
          <w:i w:val="0"/>
          <w:color w:val="3D5A45"/>
          <w:sz w:val="26"/>
        </w:rPr>
        <w:t>Caso 1 — Quatro meses de terapia online sem os pais saberem</w:t>
      </w:r>
    </w:p>
    <w:p>
      <w:pPr>
        <w:spacing w:before="0" w:after="80" w:line="276" w:lineRule="auto"/>
      </w:pPr>
      <w:r>
        <w:rPr>
          <w:rFonts w:ascii="Calibri" w:hAnsi="Calibri" w:eastAsia="Calibri"/>
          <w:b/>
          <w:i w:val="0"/>
          <w:color w:val="7A6A4F"/>
          <w:sz w:val="22"/>
        </w:rPr>
        <w:t xml:space="preserve">Veredito: </w:t>
      </w:r>
      <w:r>
        <w:rPr>
          <w:rFonts w:ascii="Calibri" w:hAnsi="Calibri" w:eastAsia="Calibri"/>
          <w:b w:val="0"/>
          <w:i w:val="0"/>
          <w:color w:val="22262B"/>
          <w:sz w:val="22"/>
        </w:rPr>
        <w:t>houve falta ética.</w:t>
      </w:r>
    </w:p>
    <w:p>
      <w:pPr>
        <w:spacing w:before="0" w:after="80" w:line="276" w:lineRule="auto"/>
      </w:pPr>
      <w:r>
        <w:rPr>
          <w:rFonts w:ascii="Calibri" w:hAnsi="Calibri" w:eastAsia="Calibri"/>
          <w:b/>
          <w:i w:val="0"/>
          <w:color w:val="7A6A4F"/>
          <w:sz w:val="22"/>
        </w:rPr>
        <w:t xml:space="preserve">Transgrediu: </w:t>
      </w:r>
      <w:r>
        <w:rPr>
          <w:rFonts w:ascii="Calibri" w:hAnsi="Calibri" w:eastAsia="Calibri"/>
          <w:b w:val="0"/>
          <w:i w:val="0"/>
          <w:color w:val="22262B"/>
          <w:sz w:val="22"/>
        </w:rPr>
        <w:t>Art. 8º, caput.</w:t>
      </w:r>
    </w:p>
    <w:p>
      <w:pPr>
        <w:spacing w:before="0" w:after="120" w:line="276" w:lineRule="auto"/>
      </w:pPr>
      <w:r>
        <w:rPr>
          <w:rFonts w:ascii="Calibri" w:hAnsi="Calibri" w:eastAsia="Calibri"/>
          <w:b w:val="0"/>
          <w:i w:val="0"/>
          <w:color w:val="22262B"/>
          <w:sz w:val="22"/>
        </w:rPr>
        <w:t>O Art. 8º determina que, “para realizar atendimento não eventual de criança, adolescente ou interdito, o psicólogo deverá obter autorização de ao menos um de seus responsáveis”. Quatro meses de sessões semanais são atendimento não eventual, e Marta não obteve autorização de nenhum responsável.</w:t>
      </w:r>
    </w:p>
    <w:p>
      <w:pPr>
        <w:spacing w:before="0" w:after="120" w:line="276" w:lineRule="auto"/>
      </w:pPr>
      <w:r>
        <w:rPr>
          <w:rFonts w:ascii="Calibri" w:hAnsi="Calibri" w:eastAsia="Calibri"/>
          <w:b w:val="0"/>
          <w:i w:val="0"/>
          <w:color w:val="22262B"/>
          <w:sz w:val="22"/>
        </w:rPr>
        <w:t>O desejo de Lara merece acolhimento, mas não dispensa a exigência. O meio online e o pagamento feito pela própria adolescente também não mudam a análise. Como não havia risco nem violência relatados, também não se estava diante da situação do § 1º (ausência de responsável), nem de medidas de proteção do § 2º.</w:t>
      </w:r>
    </w:p>
    <w:p>
      <w:pPr>
        <w:spacing w:before="0" w:after="200" w:line="276" w:lineRule="auto"/>
      </w:pPr>
      <w:r>
        <w:rPr>
          <w:rFonts w:ascii="Calibri" w:hAnsi="Calibri" w:eastAsia="Calibri"/>
          <w:b/>
          <w:i/>
          <w:color w:val="636971"/>
          <w:sz w:val="22"/>
        </w:rPr>
        <w:t xml:space="preserve">O que teria sido adequado: </w:t>
      </w:r>
      <w:r>
        <w:rPr>
          <w:rFonts w:ascii="Calibri" w:hAnsi="Calibri" w:eastAsia="Calibri"/>
          <w:b w:val="0"/>
          <w:i/>
          <w:color w:val="636971"/>
          <w:sz w:val="22"/>
        </w:rPr>
        <w:t>Acolher Lara numa conversa inicial, explicar por que a autorização é necessária, ajudá-la a pensar como abordar o assunto com os pais (ou com outro responsável) e iniciar o acompanhamento depois da autorização, esclarecendo desde o início o que será ou não compartilhado com eles (Art. 13).</w:t>
      </w:r>
    </w:p>
    <w:p>
      <w:pPr>
        <w:keepNext/>
        <w:spacing w:before="280" w:after="120" w:line="276" w:lineRule="auto"/>
      </w:pPr>
      <w:r>
        <w:rPr>
          <w:rFonts w:ascii="Calibri" w:hAnsi="Calibri" w:eastAsia="Calibri"/>
          <w:b/>
          <w:i w:val="0"/>
          <w:color w:val="3D5A45"/>
          <w:sz w:val="26"/>
        </w:rPr>
        <w:t>Caso 2 — O menino que chegou sozinho ao projeto social</w:t>
      </w:r>
    </w:p>
    <w:p>
      <w:pPr>
        <w:spacing w:before="0" w:after="80" w:line="276" w:lineRule="auto"/>
      </w:pPr>
      <w:r>
        <w:rPr>
          <w:rFonts w:ascii="Calibri" w:hAnsi="Calibri" w:eastAsia="Calibri"/>
          <w:b/>
          <w:i w:val="0"/>
          <w:color w:val="7A6A4F"/>
          <w:sz w:val="22"/>
        </w:rPr>
        <w:t xml:space="preserve">Veredito: </w:t>
      </w:r>
      <w:r>
        <w:rPr>
          <w:rFonts w:ascii="Calibri" w:hAnsi="Calibri" w:eastAsia="Calibri"/>
          <w:b w:val="0"/>
          <w:i w:val="0"/>
          <w:color w:val="22262B"/>
          <w:sz w:val="22"/>
        </w:rPr>
        <w:t>houve falta ética.</w:t>
      </w:r>
    </w:p>
    <w:p>
      <w:pPr>
        <w:spacing w:before="0" w:after="80" w:line="276" w:lineRule="auto"/>
      </w:pPr>
      <w:r>
        <w:rPr>
          <w:rFonts w:ascii="Calibri" w:hAnsi="Calibri" w:eastAsia="Calibri"/>
          <w:b/>
          <w:i w:val="0"/>
          <w:color w:val="7A6A4F"/>
          <w:sz w:val="22"/>
        </w:rPr>
        <w:t xml:space="preserve">Transgrediu: </w:t>
      </w:r>
      <w:r>
        <w:rPr>
          <w:rFonts w:ascii="Calibri" w:hAnsi="Calibri" w:eastAsia="Calibri"/>
          <w:b w:val="0"/>
          <w:i w:val="0"/>
          <w:color w:val="22262B"/>
          <w:sz w:val="22"/>
        </w:rPr>
        <w:t>Art. 8º, § 1º; Art. 8º, § 2º; Art. 2º, alínea “a”.</w:t>
      </w:r>
    </w:p>
    <w:p>
      <w:pPr>
        <w:spacing w:before="0" w:after="80" w:line="276" w:lineRule="auto"/>
      </w:pPr>
      <w:r>
        <w:rPr>
          <w:rFonts w:ascii="Calibri" w:hAnsi="Calibri" w:eastAsia="Calibri"/>
          <w:b/>
          <w:i w:val="0"/>
          <w:color w:val="636971"/>
          <w:sz w:val="22"/>
        </w:rPr>
        <w:t xml:space="preserve">Ver também: </w:t>
      </w:r>
      <w:r>
        <w:rPr>
          <w:rFonts w:ascii="Calibri" w:hAnsi="Calibri" w:eastAsia="Calibri"/>
          <w:b w:val="0"/>
          <w:i w:val="0"/>
          <w:color w:val="22262B"/>
          <w:sz w:val="22"/>
        </w:rPr>
        <w:t>Art. 10.</w:t>
      </w:r>
    </w:p>
    <w:p>
      <w:pPr>
        <w:spacing w:before="0" w:after="120" w:line="276" w:lineRule="auto"/>
      </w:pPr>
      <w:r>
        <w:rPr>
          <w:rFonts w:ascii="Calibri" w:hAnsi="Calibri" w:eastAsia="Calibri"/>
          <w:b w:val="0"/>
          <w:i w:val="0"/>
          <w:color w:val="22262B"/>
          <w:sz w:val="22"/>
        </w:rPr>
        <w:t>O § 1º do Art. 8º responde à situação: “no caso de não se apresentar um responsável legal, o atendimento deverá ser efetuado e comunicado às autoridades competentes”. Tereza fez a primeira parte e omitiu a segunda.</w:t>
      </w:r>
    </w:p>
    <w:p>
      <w:pPr>
        <w:spacing w:before="0" w:after="120" w:line="276" w:lineRule="auto"/>
      </w:pPr>
      <w:r>
        <w:rPr>
          <w:rFonts w:ascii="Calibri" w:hAnsi="Calibri" w:eastAsia="Calibri"/>
          <w:b w:val="0"/>
          <w:i w:val="0"/>
          <w:color w:val="22262B"/>
          <w:sz w:val="22"/>
        </w:rPr>
        <w:t>O § 2º vai além: o psicólogo “responsabilizar-se-á pelos encaminhamentos que se fizerem necessários para garantir a proteção integral do atendido”. Diante de indícios de violência e de situação de rua, deixar de acionar o Conselho Tutelar e a rede é ser conivente com negligência e violência (Art. 2º, “a”). A comunicação, nesse caso, é também obrigação legal (ECA, Art. 13) — um dos “casos previstos em lei” a que se refere o Art. 10.</w:t>
      </w:r>
    </w:p>
    <w:p>
      <w:pPr>
        <w:spacing w:before="0" w:after="200" w:line="276" w:lineRule="auto"/>
      </w:pPr>
      <w:r>
        <w:rPr>
          <w:rFonts w:ascii="Calibri" w:hAnsi="Calibri" w:eastAsia="Calibri"/>
          <w:b/>
          <w:i/>
          <w:color w:val="636971"/>
          <w:sz w:val="22"/>
        </w:rPr>
        <w:t xml:space="preserve">O que teria sido adequado: </w:t>
      </w:r>
      <w:r>
        <w:rPr>
          <w:rFonts w:ascii="Calibri" w:hAnsi="Calibri" w:eastAsia="Calibri"/>
          <w:b w:val="0"/>
          <w:i/>
          <w:color w:val="636971"/>
          <w:sz w:val="22"/>
        </w:rPr>
        <w:t>Manter o atendimento e comunicar imediatamente o Conselho Tutelar, acionando a rede de proteção (assistência social, saúde), informando só o necessário e trabalhando com Kauã, na medida da sua idade, o que seria feito e por quê.</w:t>
      </w:r>
    </w:p>
    <w:p>
      <w:pPr>
        <w:keepNext/>
        <w:spacing w:before="280" w:after="120" w:line="276" w:lineRule="auto"/>
      </w:pPr>
      <w:r>
        <w:rPr>
          <w:rFonts w:ascii="Calibri" w:hAnsi="Calibri" w:eastAsia="Calibri"/>
          <w:b/>
          <w:i w:val="0"/>
          <w:color w:val="3D5A45"/>
          <w:sz w:val="26"/>
        </w:rPr>
        <w:t>Caso 3 — A mãe autorizou, o pai discorda</w:t>
      </w:r>
    </w:p>
    <w:p>
      <w:pPr>
        <w:spacing w:before="0" w:after="80" w:line="276" w:lineRule="auto"/>
      </w:pPr>
      <w:r>
        <w:rPr>
          <w:rFonts w:ascii="Calibri" w:hAnsi="Calibri" w:eastAsia="Calibri"/>
          <w:b/>
          <w:i w:val="0"/>
          <w:color w:val="3D5A45"/>
          <w:sz w:val="22"/>
        </w:rPr>
        <w:t xml:space="preserve">Veredito: </w:t>
      </w:r>
      <w:r>
        <w:rPr>
          <w:rFonts w:ascii="Calibri" w:hAnsi="Calibri" w:eastAsia="Calibri"/>
          <w:b w:val="0"/>
          <w:i w:val="0"/>
          <w:color w:val="22262B"/>
          <w:sz w:val="22"/>
        </w:rPr>
        <w:t>não houve falta ética — a conduta está de acordo com o CEPP.</w:t>
      </w:r>
    </w:p>
    <w:p>
      <w:pPr>
        <w:spacing w:before="0" w:after="80" w:line="276" w:lineRule="auto"/>
      </w:pPr>
      <w:r>
        <w:rPr>
          <w:rFonts w:ascii="Calibri" w:hAnsi="Calibri" w:eastAsia="Calibri"/>
          <w:b/>
          <w:i w:val="0"/>
          <w:color w:val="3D5A45"/>
          <w:sz w:val="22"/>
        </w:rPr>
        <w:t xml:space="preserve">Fundamenta a conduta: </w:t>
      </w:r>
      <w:r>
        <w:rPr>
          <w:rFonts w:ascii="Calibri" w:hAnsi="Calibri" w:eastAsia="Calibri"/>
          <w:b w:val="0"/>
          <w:i w:val="0"/>
          <w:color w:val="22262B"/>
          <w:sz w:val="22"/>
        </w:rPr>
        <w:t>Art. 8º, caput; Art. 13; Art. 1º, alínea “f”.</w:t>
      </w:r>
    </w:p>
    <w:p>
      <w:pPr>
        <w:spacing w:before="0" w:after="120" w:line="276" w:lineRule="auto"/>
      </w:pPr>
      <w:r>
        <w:rPr>
          <w:rFonts w:ascii="Calibri" w:hAnsi="Calibri" w:eastAsia="Calibri"/>
          <w:b w:val="0"/>
          <w:i w:val="0"/>
          <w:color w:val="22262B"/>
          <w:sz w:val="22"/>
        </w:rPr>
        <w:t>A conduta é ética. O Art. 8º exige a autorização “de ao menos um de seus responsáveis, observadas as determinações da legislação vigente”. A mãe autorizou, e não havia decisão judicial em sentido contrário.</w:t>
      </w:r>
    </w:p>
    <w:p>
      <w:pPr>
        <w:spacing w:before="0" w:after="120" w:line="276" w:lineRule="auto"/>
      </w:pPr>
      <w:r>
        <w:rPr>
          <w:rFonts w:ascii="Calibri" w:hAnsi="Calibri" w:eastAsia="Calibri"/>
          <w:b w:val="0"/>
          <w:i w:val="0"/>
          <w:color w:val="22262B"/>
          <w:sz w:val="22"/>
        </w:rPr>
        <w:t>Informar e convidar o pai não era exigido para iniciar o atendimento, mas cumpre o dever de informar “a quem de direito” sobre o trabalho a ser realizado (Art. 1º, “f”) e favorece que ambos os responsáveis recebam o que for essencial para medidas em benefício da criança (Art. 13).</w:t>
      </w:r>
    </w:p>
    <w:p>
      <w:pPr>
        <w:spacing w:before="0" w:after="200" w:line="276" w:lineRule="auto"/>
      </w:pPr>
      <w:r>
        <w:rPr>
          <w:rFonts w:ascii="Calibri" w:hAnsi="Calibri" w:eastAsia="Calibri"/>
          <w:b/>
          <w:i/>
          <w:color w:val="636971"/>
          <w:sz w:val="22"/>
        </w:rPr>
        <w:t xml:space="preserve">O que mudaria o veredito: </w:t>
      </w:r>
      <w:r>
        <w:rPr>
          <w:rFonts w:ascii="Calibri" w:hAnsi="Calibri" w:eastAsia="Calibri"/>
          <w:b w:val="0"/>
          <w:i/>
          <w:color w:val="636971"/>
          <w:sz w:val="22"/>
        </w:rPr>
        <w:t>A existência de decisão judicial que atribuísse ao pai a decisão sobre tratamentos da filha, ou o início do atendimento sem autorização de nenhum dos dois (Art. 8º, caput).</w:t>
      </w:r>
    </w:p>
    <w:p>
      <w:pPr>
        <w:keepNext/>
        <w:spacing w:before="280" w:after="120" w:line="276" w:lineRule="auto"/>
      </w:pPr>
      <w:r>
        <w:rPr>
          <w:rFonts w:ascii="Calibri" w:hAnsi="Calibri" w:eastAsia="Calibri"/>
          <w:b/>
          <w:i w:val="0"/>
          <w:color w:val="3D5A45"/>
          <w:sz w:val="26"/>
        </w:rPr>
        <w:t>Caso 4 — O acolhimento no dia da crise, na escola</w:t>
      </w:r>
    </w:p>
    <w:p>
      <w:pPr>
        <w:spacing w:before="0" w:after="80" w:line="276" w:lineRule="auto"/>
      </w:pPr>
      <w:r>
        <w:rPr>
          <w:rFonts w:ascii="Calibri" w:hAnsi="Calibri" w:eastAsia="Calibri"/>
          <w:b/>
          <w:i w:val="0"/>
          <w:color w:val="3D5A45"/>
          <w:sz w:val="22"/>
        </w:rPr>
        <w:t xml:space="preserve">Veredito: </w:t>
      </w:r>
      <w:r>
        <w:rPr>
          <w:rFonts w:ascii="Calibri" w:hAnsi="Calibri" w:eastAsia="Calibri"/>
          <w:b w:val="0"/>
          <w:i w:val="0"/>
          <w:color w:val="22262B"/>
          <w:sz w:val="22"/>
        </w:rPr>
        <w:t>não houve falta ética — a conduta está de acordo com o CEPP.</w:t>
      </w:r>
    </w:p>
    <w:p>
      <w:pPr>
        <w:spacing w:before="0" w:after="80" w:line="276" w:lineRule="auto"/>
      </w:pPr>
      <w:r>
        <w:rPr>
          <w:rFonts w:ascii="Calibri" w:hAnsi="Calibri" w:eastAsia="Calibri"/>
          <w:b/>
          <w:i w:val="0"/>
          <w:color w:val="3D5A45"/>
          <w:sz w:val="22"/>
        </w:rPr>
        <w:t xml:space="preserve">Fundamenta a conduta: </w:t>
      </w:r>
      <w:r>
        <w:rPr>
          <w:rFonts w:ascii="Calibri" w:hAnsi="Calibri" w:eastAsia="Calibri"/>
          <w:b w:val="0"/>
          <w:i w:val="0"/>
          <w:color w:val="22262B"/>
          <w:sz w:val="22"/>
        </w:rPr>
        <w:t>Art. 8º, caput; Art. 8º, § 2º; Art. 13.</w:t>
      </w:r>
    </w:p>
    <w:p>
      <w:pPr>
        <w:spacing w:before="0" w:after="120" w:line="276" w:lineRule="auto"/>
      </w:pPr>
      <w:r>
        <w:rPr>
          <w:rFonts w:ascii="Calibri" w:hAnsi="Calibri" w:eastAsia="Calibri"/>
          <w:b w:val="0"/>
          <w:i w:val="0"/>
          <w:color w:val="22262B"/>
          <w:sz w:val="22"/>
        </w:rPr>
        <w:t>A conduta é ética. O Art. 8º exige autorização para o atendimento “não eventual”; um acolhimento pontual, numa situação de crise, é atendimento eventual e não depende de autorização prévia. Quando se tornou necessária a continuidade, Estela obteve a autorização.</w:t>
      </w:r>
    </w:p>
    <w:p>
      <w:pPr>
        <w:spacing w:before="0" w:after="120" w:line="276" w:lineRule="auto"/>
      </w:pPr>
      <w:r>
        <w:rPr>
          <w:rFonts w:ascii="Calibri" w:hAnsi="Calibri" w:eastAsia="Calibri"/>
          <w:b w:val="0"/>
          <w:i w:val="0"/>
          <w:color w:val="22262B"/>
          <w:sz w:val="22"/>
        </w:rPr>
        <w:t>Ela comunicou aos responsáveis “o estritamente essencial para se promoverem medidas em seu benefício” (Art. 13) e orientou os encaminhamentos necessários à proteção do adolescente (Art. 8º, § 2º).</w:t>
      </w:r>
    </w:p>
    <w:p>
      <w:pPr>
        <w:spacing w:before="0" w:after="200" w:line="276" w:lineRule="auto"/>
      </w:pPr>
      <w:r>
        <w:rPr>
          <w:rFonts w:ascii="Calibri" w:hAnsi="Calibri" w:eastAsia="Calibri"/>
          <w:b/>
          <w:i/>
          <w:color w:val="636971"/>
          <w:sz w:val="22"/>
        </w:rPr>
        <w:t xml:space="preserve">O que mudaria o veredito: </w:t>
      </w:r>
      <w:r>
        <w:rPr>
          <w:rFonts w:ascii="Calibri" w:hAnsi="Calibri" w:eastAsia="Calibri"/>
          <w:b w:val="0"/>
          <w:i/>
          <w:color w:val="636971"/>
          <w:sz w:val="22"/>
        </w:rPr>
        <w:t>Passar a atender o aluno semanalmente sem autorização dos responsáveis (Art. 8º, caput), ou relatar a eles todo o conteúdo da conversa (Art. 13).</w:t>
      </w:r>
    </w:p>
    <w:sectPr w:rsidR="00FC693F" w:rsidRPr="0006063C" w:rsidSect="00034616">
      <w:footerReference w:type="default" r:id="rId9"/>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36971"/>
        <w:sz w:val="18"/>
      </w:rPr>
      <w:t xml:space="preserve">FASM · Ética Profissional  ·  Estudos de caso — Art. 8º do CEPP  ·  p. </w:t>
    </w:r>
    <w:r>
      <w:rPr>
        <w:rFonts w:ascii="Calibri" w:hAnsi="Calibri" w:eastAsia="Calibri"/>
        <w:b w:val="0"/>
        <w:i w:val="0"/>
        <w:color w:val="636971"/>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Estudos de caso — Art. 8º do CEPP</dc:title>
  <dc:subject>Código de Ética Profissional do Psicólogo (Res. CFP nº 010/2005)</dc:subject>
  <dc:creator>FASM · Ética Profissional</dc:creator>
  <cp:keywords/>
  <dc:description>generated by python-docx</dc:description>
  <cp:lastModifiedBy/>
  <cp:revision>1</cp:revision>
  <dcterms:created xsi:type="dcterms:W3CDTF">2013-12-23T23:15:00Z</dcterms:created>
  <dcterms:modified xsi:type="dcterms:W3CDTF">2013-12-23T23:15:00Z</dcterms:modified>
  <cp:category/>
  <dc:language>pt-BR</dc:language>
</cp:coreProperties>
</file>