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Calibri" w:hAnsi="Calibri" w:eastAsia="Calibri"/>
          <w:b/>
          <w:i w:val="0"/>
          <w:color w:val="636971"/>
          <w:sz w:val="18"/>
        </w:rPr>
        <w:t>FASM · ÉTICA PROFISSIONAL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i w:val="0"/>
          <w:color w:val="3D5A45"/>
          <w:sz w:val="48"/>
        </w:rPr>
        <w:t>Estudos de caso — Art. 15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color w:val="22262B"/>
          <w:sz w:val="26"/>
        </w:rPr>
        <w:t>A interrupção do trabalho — o destino dos arquivos confidenciais</w:t>
      </w:r>
    </w:p>
    <w:p>
      <w:pPr>
        <w:spacing w:before="0" w:after="280" w:line="276" w:lineRule="auto"/>
        <w:pBdr>
          <w:bottom w:val="single" w:sz="6" w:space="4" w:color="DCDCD8"/>
        </w:pBdr>
      </w:pPr>
      <w:r>
        <w:rPr>
          <w:rFonts w:ascii="Calibri" w:hAnsi="Calibri" w:eastAsia="Calibri"/>
          <w:b w:val="0"/>
          <w:i w:val="0"/>
          <w:color w:val="636971"/>
          <w:sz w:val="20"/>
        </w:rPr>
        <w:t>Código de Ética Profissional do Psicólogo · Resolução CFP nº 010/2005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Como usar este material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São 4 casos: 2 com falta ética (Parte I) e 2 de conduta ética (Parte II). Leia cada situação, discuta as perguntas orientadoras e só então consulte as respostas, reunidas no final do documento. Em toda resposta — inclusive nos casos em que a conduta foi ética — a justificativa precisa apontar o artigo e, quando houver, a alínea ou o parágrafo do Código.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/>
          <w:color w:val="636971"/>
          <w:sz w:val="20"/>
        </w:rPr>
        <w:t>Todos os casos são fictícios e foram construídos para fins didáticos; nomes, lugares e instituições não correspondem a pessoas ou situações reais. O texto do Código citado é literal, conferido na edição impressa do CFP de agosto de 2005.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O texto do artigo</w:t>
      </w:r>
    </w:p>
    <w:p>
      <w:pPr>
        <w:spacing w:before="0" w:after="80" w:line="276" w:lineRule="auto"/>
        <w:ind w:left="340"/>
      </w:pPr>
      <w:r>
        <w:rPr>
          <w:rFonts w:ascii="Georgia" w:hAnsi="Georgia" w:eastAsia="Georgia"/>
          <w:b w:val="0"/>
          <w:i w:val="0"/>
          <w:color w:val="22262B"/>
          <w:sz w:val="22"/>
        </w:rPr>
        <w:t>Art. 15 – Em caso de interrupção do trabalho do psicólogo, por quaisquer motivos, ele deverá zelar pelo destino dos seus arquivos confidenciais.</w:t>
      </w:r>
    </w:p>
    <w:p>
      <w:pPr>
        <w:spacing w:before="0" w:after="60" w:line="276" w:lineRule="auto"/>
        <w:ind w:left="680"/>
      </w:pPr>
      <w:r>
        <w:rPr>
          <w:rFonts w:ascii="Georgia" w:hAnsi="Georgia" w:eastAsia="Georgia"/>
          <w:b w:val="0"/>
          <w:i w:val="0"/>
          <w:color w:val="22262B"/>
          <w:sz w:val="22"/>
        </w:rPr>
        <w:t>§ 1º – Em caso de demissão ou exoneração, o psicólogo deverá repassar todo o material ao psicólogo que vier a substituí-lo, ou lacrá-lo para posterior utilização pelo psicólogo substituto.</w:t>
      </w:r>
    </w:p>
    <w:p>
      <w:pPr>
        <w:spacing w:before="0" w:after="60" w:line="276" w:lineRule="auto"/>
        <w:ind w:left="680"/>
      </w:pPr>
      <w:r>
        <w:rPr>
          <w:rFonts w:ascii="Georgia" w:hAnsi="Georgia" w:eastAsia="Georgia"/>
          <w:b w:val="0"/>
          <w:i w:val="0"/>
          <w:color w:val="22262B"/>
          <w:sz w:val="22"/>
        </w:rPr>
        <w:t>§ 2º – Em caso de extinção do serviço de Psicologia, o psicólogo responsável informará ao Conselho Regional de Psicologia, que providenciará a destinação dos arquivos confidenciais.</w:t>
      </w:r>
    </w:p>
    <w:p>
      <w:pPr>
        <w:spacing w:before="40" w:after="120" w:line="276" w:lineRule="auto"/>
        <w:ind w:left="340"/>
      </w:pPr>
      <w:r>
        <w:rPr>
          <w:rFonts w:ascii="Calibri" w:hAnsi="Calibri" w:eastAsia="Calibri"/>
          <w:b w:val="0"/>
          <w:i w:val="0"/>
          <w:color w:val="636971"/>
          <w:sz w:val="18"/>
        </w:rPr>
        <w:t>(CEPP, 2005, p. 14)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3D5A45"/>
          <w:sz w:val="22"/>
        </w:rPr>
        <w:t xml:space="preserve">Para ler junto: </w:t>
      </w:r>
      <w:r>
        <w:rPr>
          <w:rFonts w:ascii="Calibri" w:hAnsi="Calibri" w:eastAsia="Calibri"/>
          <w:b w:val="0"/>
          <w:i w:val="0"/>
          <w:color w:val="22262B"/>
          <w:sz w:val="22"/>
        </w:rPr>
        <w:t>Res. CFP nº 001/2009, sobre o registro documental: Art. 4º, § 1º — guarda por no mínimo 5 anos. O prazo não está no Código.</w:t>
      </w:r>
    </w:p>
    <w:p>
      <w:pPr>
        <w:keepNext/>
        <w:spacing w:before="360" w:after="120" w:line="276" w:lineRule="auto"/>
        <w:pBdr>
          <w:bottom w:val="single" w:sz="8" w:space="4" w:color="3D5A45"/>
        </w:pBdr>
      </w:pPr>
      <w:r>
        <w:rPr>
          <w:rFonts w:ascii="Calibri" w:hAnsi="Calibri" w:eastAsia="Calibri"/>
          <w:b/>
          <w:i w:val="0"/>
          <w:color w:val="3D5A45"/>
          <w:sz w:val="32"/>
        </w:rPr>
        <w:t>Parte I — Casos com falta ética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1 — Os prontuários deixados para o dono da clínica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Depois de um desentendimento com o dono de uma clínica de fisioterapia onde sublocava uma sala, a psicóloga Rita decide sair de uma semana para a outra. Leva seus pertences, mas deixa os prontuários de 40 pacientes numa gaveta sem chave, dizendo ao dono, que não é psicólogo, que “depois ele vê o que faz com isso”.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Meses depois, uma ex-paciente descobre que a recepcionista da clínica leu partes do seu prontuário.</w:t>
      </w:r>
    </w:p>
    <w:p>
      <w:pPr>
        <w:keepNext/>
        <w:spacing w:before="80" w:after="60" w:line="276" w:lineRule="auto"/>
      </w:pPr>
      <w:r>
        <w:rPr>
          <w:rFonts w:ascii="Calibri" w:hAnsi="Calibri" w:eastAsia="Calibri"/>
          <w:b/>
          <w:i w:val="0"/>
          <w:color w:val="636971"/>
          <w:sz w:val="20"/>
        </w:rPr>
        <w:t>Perguntas orientadoras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1.  De quem é a responsabilidade pelos arquivos quando o psicólogo interrompe o trabalho?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2.  Que riscos a conduta de Rita criou para os pacientes?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3.  Houve falta ética? Aponte os artigos do CEPP transgredidos.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4.  Que destino Rita deveria ter dado aos prontuários?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2 — O psicólogo exonerado que triturou tudo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Anselmo, psicólogo concursado num serviço de saúde mental de uma prefeitura, pede exoneração para assumir outro cargo. No último dia, contrariado com a gestão, tritura os prontuários dos pacientes que acompanhou nos últimos três anos, “para garantir o sigilo”.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Uma psicóloga é nomeada para substituí-lo duas semanas depois e não encontra nenhum registro dos atendimentos em andamento.</w:t>
      </w:r>
    </w:p>
    <w:p>
      <w:pPr>
        <w:keepNext/>
        <w:spacing w:before="80" w:after="60" w:line="276" w:lineRule="auto"/>
      </w:pPr>
      <w:r>
        <w:rPr>
          <w:rFonts w:ascii="Calibri" w:hAnsi="Calibri" w:eastAsia="Calibri"/>
          <w:b/>
          <w:i w:val="0"/>
          <w:color w:val="636971"/>
          <w:sz w:val="20"/>
        </w:rPr>
        <w:t>Perguntas orientadoras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1.  O argumento de “garantir o sigilo” justifica a destruição dos prontuários?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2.  Que prejuízos a conduta traz para a continuidade do cuidado?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3.  Houve falta ética? Aponte o artigo e o parágrafo do CEPP transgredidos.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4.  O que o Código prevê para os casos de demissão ou exoneração?</w:t>
      </w:r>
    </w:p>
    <w:p>
      <w:pPr>
        <w:keepNext/>
        <w:spacing w:before="360" w:after="120" w:line="276" w:lineRule="auto"/>
        <w:pBdr>
          <w:bottom w:val="single" w:sz="8" w:space="4" w:color="3D5A45"/>
        </w:pBdr>
      </w:pPr>
      <w:r>
        <w:rPr>
          <w:rFonts w:ascii="Calibri" w:hAnsi="Calibri" w:eastAsia="Calibri"/>
          <w:b/>
          <w:i w:val="0"/>
          <w:color w:val="3D5A45"/>
          <w:sz w:val="32"/>
        </w:rPr>
        <w:t>Parte II — Casos de conduta ética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3 — O armário lacrado com ata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A psicóloga Beatriz é demitida de uma escola particular e a substituta só será contratada no semestre seguinte. No último dia, ela organiza os registros dos atendimentos e das avaliações, coloca-os em caixas, lacra-as com fita e rubrica e as guarda num armário com chave.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Beatriz redige uma ata com a lista do material lacrado, assinada por ela e pela diretora, que fica com a chave apenas para entregá-la à futura psicóloga. A ata registra que o material só pode ser aberto por psicólogo.</w:t>
      </w:r>
    </w:p>
    <w:p>
      <w:pPr>
        <w:keepNext/>
        <w:spacing w:before="80" w:after="60" w:line="276" w:lineRule="auto"/>
      </w:pPr>
      <w:r>
        <w:rPr>
          <w:rFonts w:ascii="Calibri" w:hAnsi="Calibri" w:eastAsia="Calibri"/>
          <w:b/>
          <w:i w:val="0"/>
          <w:color w:val="636971"/>
          <w:sz w:val="20"/>
        </w:rPr>
        <w:t>Perguntas orientadoras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1.  Por que Beatriz optou por lacrar em vez de repassar o material?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2.  Qual a função da ata e da condição de que só um psicólogo abra as caixas?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3.  Houve alguma transgressão? Aponte o artigo e o parágrafo que fundamentam a conduta.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4.  O que mudaria o veredito?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4 — O serviço de psicologia que fechou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Uma ONG que mantinha um serviço de atendimento psicológico gratuito perde o financiamento e decide encerrar o serviço. O psicólogo responsável técnico, Samuel, organiza os prontuários, informa os usuários em acompanhamento com antecedência e os encaminha à rede pública e a clínicas-escola.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Como não haverá outro psicólogo na instituição, Samuel comunica formalmente a extinção do serviço ao Conselho Regional de Psicologia e segue as orientações do Conselho sobre a destinação dos arquivos.</w:t>
      </w:r>
    </w:p>
    <w:p>
      <w:pPr>
        <w:keepNext/>
        <w:spacing w:before="80" w:after="60" w:line="276" w:lineRule="auto"/>
      </w:pPr>
      <w:r>
        <w:rPr>
          <w:rFonts w:ascii="Calibri" w:hAnsi="Calibri" w:eastAsia="Calibri"/>
          <w:b/>
          <w:i w:val="0"/>
          <w:color w:val="636971"/>
          <w:sz w:val="20"/>
        </w:rPr>
        <w:t>Perguntas orientadoras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1.  Por que o § 1º do Art. 15 não resolve a situação de Samuel?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2.  Que providências ele tomou em relação aos usuários e aos arquivos?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3.  Houve alguma transgressão? Justifique com os artigos, alíneas e parágrafos do CEPP.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4.  Que conduta configuraria falta ética no encerramento do serviço?</w:t>
      </w:r>
    </w:p>
    <w:p>
      <w:r>
        <w:br w:type="page"/>
      </w:r>
    </w:p>
    <w:p>
      <w:pPr>
        <w:keepNext/>
        <w:spacing w:before="360" w:after="120" w:line="276" w:lineRule="auto"/>
        <w:pBdr>
          <w:bottom w:val="single" w:sz="8" w:space="4" w:color="3D5A45"/>
        </w:pBdr>
      </w:pPr>
      <w:r>
        <w:rPr>
          <w:rFonts w:ascii="Calibri" w:hAnsi="Calibri" w:eastAsia="Calibri"/>
          <w:b/>
          <w:i w:val="0"/>
          <w:color w:val="3D5A45"/>
          <w:sz w:val="32"/>
        </w:rPr>
        <w:t>Respostas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/>
          <w:color w:val="636971"/>
          <w:sz w:val="20"/>
        </w:rPr>
        <w:t>Com base no Código de Ética Profissional do Psicólogo (Res. CFP nº 010/2005).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1 — Os prontuários deixados para o dono da clínica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7A6A4F"/>
          <w:sz w:val="22"/>
        </w:rPr>
        <w:t xml:space="preserve">Veredito: </w:t>
      </w:r>
      <w:r>
        <w:rPr>
          <w:rFonts w:ascii="Calibri" w:hAnsi="Calibri" w:eastAsia="Calibri"/>
          <w:b w:val="0"/>
          <w:i w:val="0"/>
          <w:color w:val="22262B"/>
          <w:sz w:val="22"/>
        </w:rPr>
        <w:t>houve falta ética.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7A6A4F"/>
          <w:sz w:val="22"/>
        </w:rPr>
        <w:t xml:space="preserve">Transgrediu: </w:t>
      </w:r>
      <w:r>
        <w:rPr>
          <w:rFonts w:ascii="Calibri" w:hAnsi="Calibri" w:eastAsia="Calibri"/>
          <w:b w:val="0"/>
          <w:i w:val="0"/>
          <w:color w:val="22262B"/>
          <w:sz w:val="22"/>
        </w:rPr>
        <w:t>Art. 15, caput; Art. 9º.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636971"/>
          <w:sz w:val="22"/>
        </w:rPr>
        <w:t xml:space="preserve">Ver também: </w:t>
      </w:r>
      <w:r>
        <w:rPr>
          <w:rFonts w:ascii="Calibri" w:hAnsi="Calibri" w:eastAsia="Calibri"/>
          <w:b w:val="0"/>
          <w:i w:val="0"/>
          <w:color w:val="22262B"/>
          <w:sz w:val="22"/>
        </w:rPr>
        <w:t>Res. CFP nº 001/2009.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O Art. 15 determina que, “em caso de interrupção do trabalho do psicólogo, por quaisquer motivos, ele deverá zelar pelo destino dos seus arquivos confidenciais”. O desentendimento com o dono da clínica não afasta o dever: “por quaisquer motivos” inclui a saída intempestiva.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Deixar os prontuários numa gaveta aberta, sob responsabilidade de quem não é psicólogo, é o oposto de zelar, e o acesso da recepcionista mostra a violação do sigilo (Art. 9º). A Res. CFP nº 001/2009 exige a guarda dos registros por no mínimo cinco anos.</w:t>
      </w:r>
    </w:p>
    <w:p>
      <w:pPr>
        <w:spacing w:before="0" w:after="200" w:line="276" w:lineRule="auto"/>
      </w:pPr>
      <w:r>
        <w:rPr>
          <w:rFonts w:ascii="Calibri" w:hAnsi="Calibri" w:eastAsia="Calibri"/>
          <w:b/>
          <w:i/>
          <w:color w:val="636971"/>
          <w:sz w:val="22"/>
        </w:rPr>
        <w:t xml:space="preserve">O que teria sido adequado: </w:t>
      </w:r>
      <w:r>
        <w:rPr>
          <w:rFonts w:ascii="Calibri" w:hAnsi="Calibri" w:eastAsia="Calibri"/>
          <w:b w:val="0"/>
          <w:i/>
          <w:color w:val="636971"/>
          <w:sz w:val="22"/>
        </w:rPr>
        <w:t>Levar os prontuários consigo, para guarda segura em local sob sua responsabilidade, pelo prazo mínimo exigido; informar os pacientes em acompanhamento sobre a saída e sobre como acessar a continuidade do atendimento.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2 — O psicólogo exonerado que triturou tudo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7A6A4F"/>
          <w:sz w:val="22"/>
        </w:rPr>
        <w:t xml:space="preserve">Veredito: </w:t>
      </w:r>
      <w:r>
        <w:rPr>
          <w:rFonts w:ascii="Calibri" w:hAnsi="Calibri" w:eastAsia="Calibri"/>
          <w:b w:val="0"/>
          <w:i w:val="0"/>
          <w:color w:val="22262B"/>
          <w:sz w:val="22"/>
        </w:rPr>
        <w:t>houve falta ética.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7A6A4F"/>
          <w:sz w:val="22"/>
        </w:rPr>
        <w:t xml:space="preserve">Transgrediu: </w:t>
      </w:r>
      <w:r>
        <w:rPr>
          <w:rFonts w:ascii="Calibri" w:hAnsi="Calibri" w:eastAsia="Calibri"/>
          <w:b w:val="0"/>
          <w:i w:val="0"/>
          <w:color w:val="22262B"/>
          <w:sz w:val="22"/>
        </w:rPr>
        <w:t>Art. 15, § 1º; Art. 1º, alínea “k”.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636971"/>
          <w:sz w:val="22"/>
        </w:rPr>
        <w:t xml:space="preserve">Ver também: </w:t>
      </w:r>
      <w:r>
        <w:rPr>
          <w:rFonts w:ascii="Calibri" w:hAnsi="Calibri" w:eastAsia="Calibri"/>
          <w:b w:val="0"/>
          <w:i w:val="0"/>
          <w:color w:val="22262B"/>
          <w:sz w:val="22"/>
        </w:rPr>
        <w:t>Res. CFP nº 001/2009.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O § 1º do Art. 15 diz o que fazer “em caso de demissão ou exoneração”: “repassar todo o material ao psicólogo que vier a substituí-lo, ou lacrá-lo para posterior utilização pelo psicólogo substituto”. Destruir não é uma das opções.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O argumento do sigilo não se sustenta: o lacre existe justamente para proteger o material até a chegada do substituto. A destruição impede a continuidade do trabalho, que o Art. 1º, “k”, manda garantir ao fornecer ao substituto as informações necessárias, e desrespeita a guarda mínima de cinco anos da Res. CFP nº 001/2009.</w:t>
      </w:r>
    </w:p>
    <w:p>
      <w:pPr>
        <w:spacing w:before="0" w:after="200" w:line="276" w:lineRule="auto"/>
      </w:pPr>
      <w:r>
        <w:rPr>
          <w:rFonts w:ascii="Calibri" w:hAnsi="Calibri" w:eastAsia="Calibri"/>
          <w:b/>
          <w:i/>
          <w:color w:val="636971"/>
          <w:sz w:val="22"/>
        </w:rPr>
        <w:t xml:space="preserve">O que teria sido adequado: </w:t>
      </w:r>
      <w:r>
        <w:rPr>
          <w:rFonts w:ascii="Calibri" w:hAnsi="Calibri" w:eastAsia="Calibri"/>
          <w:b w:val="0"/>
          <w:i/>
          <w:color w:val="636971"/>
          <w:sz w:val="22"/>
        </w:rPr>
        <w:t>Como a substituta ainda não havia sido nomeada, lacrar os prontuários em armário ou envelope, com registro (ata ou termo) do material lacrado, para posterior utilização pela psicóloga que viesse a substituí-lo.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3 — O armário lacrado com ata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3D5A45"/>
          <w:sz w:val="22"/>
        </w:rPr>
        <w:t xml:space="preserve">Veredito: </w:t>
      </w:r>
      <w:r>
        <w:rPr>
          <w:rFonts w:ascii="Calibri" w:hAnsi="Calibri" w:eastAsia="Calibri"/>
          <w:b w:val="0"/>
          <w:i w:val="0"/>
          <w:color w:val="22262B"/>
          <w:sz w:val="22"/>
        </w:rPr>
        <w:t>não houve falta ética — a conduta está de acordo com o CEPP.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3D5A45"/>
          <w:sz w:val="22"/>
        </w:rPr>
        <w:t xml:space="preserve">Fundamenta a conduta: </w:t>
      </w:r>
      <w:r>
        <w:rPr>
          <w:rFonts w:ascii="Calibri" w:hAnsi="Calibri" w:eastAsia="Calibri"/>
          <w:b w:val="0"/>
          <w:i w:val="0"/>
          <w:color w:val="22262B"/>
          <w:sz w:val="22"/>
        </w:rPr>
        <w:t>Art. 15, caput e § 1º; Art. 9º.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A conduta é ética. Sem substituto nomeado, Beatriz adotou a segunda alternativa do § 1º do Art. 15: lacrou o material “para posterior utilização pelo psicólogo substituto”.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A ata e a condição de abertura por psicólogo dão rastreabilidade e protegem a confidencialidade (Art. 9º). A diretora guarda a chave, mas não tem acesso ao conteúdo — o que cumpre o dever de zelar pelo destino dos arquivos confidenciais (Art. 15, caput).</w:t>
      </w:r>
    </w:p>
    <w:p>
      <w:pPr>
        <w:spacing w:before="0" w:after="200" w:line="276" w:lineRule="auto"/>
      </w:pPr>
      <w:r>
        <w:rPr>
          <w:rFonts w:ascii="Calibri" w:hAnsi="Calibri" w:eastAsia="Calibri"/>
          <w:b/>
          <w:i/>
          <w:color w:val="636971"/>
          <w:sz w:val="22"/>
        </w:rPr>
        <w:t xml:space="preserve">O que mudaria o veredito: </w:t>
      </w:r>
      <w:r>
        <w:rPr>
          <w:rFonts w:ascii="Calibri" w:hAnsi="Calibri" w:eastAsia="Calibri"/>
          <w:b w:val="0"/>
          <w:i/>
          <w:color w:val="636971"/>
          <w:sz w:val="22"/>
        </w:rPr>
        <w:t>Deixar os registros abertos com a direção da escola, levá-los consigo em vez de deixá-los para o substituto, ou destruí-los (Art. 15, § 1º).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4 — O serviço de psicologia que fechou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3D5A45"/>
          <w:sz w:val="22"/>
        </w:rPr>
        <w:t xml:space="preserve">Veredito: </w:t>
      </w:r>
      <w:r>
        <w:rPr>
          <w:rFonts w:ascii="Calibri" w:hAnsi="Calibri" w:eastAsia="Calibri"/>
          <w:b w:val="0"/>
          <w:i w:val="0"/>
          <w:color w:val="22262B"/>
          <w:sz w:val="22"/>
        </w:rPr>
        <w:t>não houve falta ética — a conduta está de acordo com o CEPP.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3D5A45"/>
          <w:sz w:val="22"/>
        </w:rPr>
        <w:t xml:space="preserve">Fundamenta a conduta: </w:t>
      </w:r>
      <w:r>
        <w:rPr>
          <w:rFonts w:ascii="Calibri" w:hAnsi="Calibri" w:eastAsia="Calibri"/>
          <w:b w:val="0"/>
          <w:i w:val="0"/>
          <w:color w:val="22262B"/>
          <w:sz w:val="22"/>
        </w:rPr>
        <w:t>Art. 15, § 2º; Art. 1º, alínea “h”; Art. 9º.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A conduta é ética. Não há psicólogo substituto — o serviço deixou de existir —, e é para isso que existe o § 2º do Art. 15: “em caso de extinção do serviço de Psicologia, o psicólogo responsável informará ao Conselho Regional de Psicologia, que providenciará a destinação dos arquivos confidenciais”.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Samuel fez a comunicação e seguiu a orientação do Conselho, protegendo a confidencialidade (Art. 9º). O aviso antecipado e os encaminhamentos dos usuários cumprem o Art. 1º, “h”.</w:t>
      </w:r>
    </w:p>
    <w:p>
      <w:pPr>
        <w:spacing w:before="0" w:after="200" w:line="276" w:lineRule="auto"/>
      </w:pPr>
      <w:r>
        <w:rPr>
          <w:rFonts w:ascii="Calibri" w:hAnsi="Calibri" w:eastAsia="Calibri"/>
          <w:b/>
          <w:i/>
          <w:color w:val="636971"/>
          <w:sz w:val="22"/>
        </w:rPr>
        <w:t xml:space="preserve">O que mudaria o veredito: </w:t>
      </w:r>
      <w:r>
        <w:rPr>
          <w:rFonts w:ascii="Calibri" w:hAnsi="Calibri" w:eastAsia="Calibri"/>
          <w:b w:val="0"/>
          <w:i/>
          <w:color w:val="636971"/>
          <w:sz w:val="22"/>
        </w:rPr>
        <w:t>Deixar os prontuários com a diretoria da ONG, descartá-los ou encerrar o serviço sem informar o CRP (Art. 15, § 2º), ou fechar sem avisar e encaminhar os usuários (Art. 1º, “h”).</w:t>
      </w:r>
    </w:p>
    <w:sectPr w:rsidR="00FC693F" w:rsidRPr="0006063C" w:rsidSect="00034616">
      <w:footerReference w:type="default" r:id="rId9"/>
      <w:pgSz w:w="11906" w:h="16838"/>
      <w:pgMar w:top="1304" w:right="141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636971"/>
        <w:sz w:val="18"/>
      </w:rPr>
      <w:t xml:space="preserve">FASM · Ética Profissional  ·  Estudos de caso — Art. 15 do CEPP  ·  p. </w:t>
    </w:r>
    <w:r>
      <w:rPr>
        <w:rFonts w:ascii="Calibri" w:hAnsi="Calibri" w:eastAsia="Calibri"/>
        <w:b w:val="0"/>
        <w:i w:val="0"/>
        <w:color w:val="636971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Estudos de caso — Art. 15 do CEPP</dc:title>
  <dc:subject>Código de Ética Profissional do Psicólogo (Res. CFP nº 010/2005)</dc:subject>
  <dc:creator>FASM · Ética Profissional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pt-BR</dc:language>
</cp:coreProperties>
</file>