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636971"/>
          <w:sz w:val="18"/>
        </w:rPr>
        <w:t>FASM · ÉTICA PROFISSIONAL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D5A45"/>
          <w:sz w:val="48"/>
        </w:rPr>
        <w:t>Estudos de caso — Art. 19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22262B"/>
          <w:sz w:val="26"/>
        </w:rPr>
        <w:t>Atividade em veículos de comunicação — disseminar as atribuições, a base científica e o papel social da profissão</w:t>
      </w:r>
    </w:p>
    <w:p>
      <w:pPr>
        <w:spacing w:before="0" w:after="280" w:line="276" w:lineRule="auto"/>
        <w:pBdr>
          <w:bottom w:val="single" w:sz="6" w:space="4" w:color="DCDCD8"/>
        </w:pBdr>
      </w:pPr>
      <w:r>
        <w:rPr>
          <w:rFonts w:ascii="Calibri" w:hAnsi="Calibri" w:eastAsia="Calibri"/>
          <w:b w:val="0"/>
          <w:i w:val="0"/>
          <w:color w:val="636971"/>
          <w:sz w:val="20"/>
        </w:rPr>
        <w:t>Código de Ética Profissional do Psicólogo · Resolução CFP nº 010/2005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Como usar este material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São 4 casos: 2 com falta ética (Parte I) e 2 de conduta ética (Parte II). Leia cada situação, discuta as perguntas orientadoras e só então consulte as respostas, reunidas no final do documento. Em toda resposta — inclusive nos casos em que a conduta foi ética — a justificativa precisa apontar o artigo e, quando houver, a alínea ou o parágrafo do Código.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/>
          <w:color w:val="636971"/>
          <w:sz w:val="20"/>
        </w:rPr>
        <w:t>Todos os casos são fictícios e foram construídos para fins didáticos; nomes, lugares e instituições não correspondem a pessoas ou situações reais. O texto do Código citado é literal, conferido na edição impressa do CFP de agosto de 2005.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O texto do artigo</w:t>
      </w:r>
    </w:p>
    <w:p>
      <w:pPr>
        <w:spacing w:before="0" w:after="80" w:line="276" w:lineRule="auto"/>
        <w:ind w:left="340"/>
      </w:pPr>
      <w:r>
        <w:rPr>
          <w:rFonts w:ascii="Georgia" w:hAnsi="Georgia" w:eastAsia="Georgia"/>
          <w:b w:val="0"/>
          <w:i w:val="0"/>
          <w:color w:val="22262B"/>
          <w:sz w:val="22"/>
        </w:rPr>
        <w:t>Art. 19 – O psicólogo, ao participar de atividade em veículos de comunicação, zelará para que as informações prestadas disseminem o conhecimento a respeito das atribuições, da base científica e do papel social da profissão.</w:t>
      </w:r>
    </w:p>
    <w:p>
      <w:pPr>
        <w:spacing w:before="40" w:after="120" w:line="276" w:lineRule="auto"/>
        <w:ind w:left="340"/>
      </w:pPr>
      <w:r>
        <w:rPr>
          <w:rFonts w:ascii="Calibri" w:hAnsi="Calibri" w:eastAsia="Calibri"/>
          <w:b w:val="0"/>
          <w:i w:val="0"/>
          <w:color w:val="636971"/>
          <w:sz w:val="18"/>
        </w:rPr>
        <w:t>(CEPP, 2005, p. 15)</w:t>
      </w:r>
    </w:p>
    <w:p>
      <w:pPr>
        <w:keepNext/>
        <w:spacing w:before="360" w:after="120" w:line="276" w:lineRule="auto"/>
        <w:pBdr>
          <w:bottom w:val="single" w:sz="8" w:space="4" w:color="3D5A45"/>
        </w:pBdr>
      </w:pPr>
      <w:r>
        <w:rPr>
          <w:rFonts w:ascii="Calibri" w:hAnsi="Calibri" w:eastAsia="Calibri"/>
          <w:b/>
          <w:i w:val="0"/>
          <w:color w:val="3D5A45"/>
          <w:sz w:val="32"/>
        </w:rPr>
        <w:t>Parte I — Casos com falta ética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1 — A cura da ansiedade por frequências sonoras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 psicólogo Rômulo é convidado para um podcast com grande audiência, apresentado como “psicólogo”. No episódio, afirma que “ansiedade é só uma frequência vibracional baixa”, que “remédio e terapia tradicional só mascaram o problema” e que ouvir diariamente “as frequências de cura” que ele vende num aplicativo “reprograma o cérebro em 21 dias”.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Diz ainda que “a Psicologia acadêmica está atrasada” e que “qualquer pessoa pode ser o próprio terapeuta com as ferramentas certas”.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Que imagem da Psicologia o ouvinte do podcast leva para casa?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Que riscos as afirmações de Rômulo trazem para pessoas com ansiedade?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falta ética? Aponte os artigos e alíneas do CEPP transgredidos.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Como seria uma participação ética nesse mesmo podcast?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2 — “Dá para ver no olhar que é psicopata”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Após um crime de grande repercussão, a psicóloga Vera é entrevistada ao vivo num programa policial. Diante das imagens do suspeito sendo preso, afirma: “Isso é um psicopata clássico, dá para ver no olhar. Pessoas assim não têm tratamento, não sentem nada”.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 apresentador pergunta se a família do suspeito “tem culpa”, e Vera responde que “com certeza a mãe falhou na criação”. O suspeito ainda não foi julgado, e ela nunca o avaliou.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É possível fazer diagnóstico a partir de imagens de televisão? Por quê?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Que efeitos as afirmações podem ter sobre o suspeito, a família e a compreensão pública da Psicologia?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falta ética? Aponte os artigos e alíneas do CEPP transgredidos.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Como a psicóloga poderia contribuir para o debate público sobre o tema?</w:t>
      </w:r>
    </w:p>
    <w:p>
      <w:pPr>
        <w:keepNext/>
        <w:spacing w:before="360" w:after="120" w:line="276" w:lineRule="auto"/>
        <w:pBdr>
          <w:bottom w:val="single" w:sz="8" w:space="4" w:color="3D5A45"/>
        </w:pBdr>
      </w:pPr>
      <w:r>
        <w:rPr>
          <w:rFonts w:ascii="Calibri" w:hAnsi="Calibri" w:eastAsia="Calibri"/>
          <w:b/>
          <w:i w:val="0"/>
          <w:color w:val="3D5A45"/>
          <w:sz w:val="32"/>
        </w:rPr>
        <w:t>Parte II — Casos de conduta ética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3 — A entrevista no rádio depois da tragédia na escola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Depois de um ataque a uma escola da cidade, uma rádio convida a psicóloga Cássia para falar com os ouvintes. Ela explica reações comuns ao trauma em crianças e adultos, sinais que indicam necessidade de ajuda profissional, como conversar com os filhos sobre o ocorrido e onde buscar atendimento — a rede pública de saúde e o CVV, pelo telefone 188.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Perguntada sobre “o perfil do atirador”, Cássia responde que não vai comentar uma pessoa que não avaliou e que especulações podem aumentar o sofrimento das famílias. Recomenda cuidado com a exposição repetida às imagens do ataque.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Que conteúdos da fala de Cássia disseminam o papel social da profissão?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Por que a recusa em comentar o “perfil do atirador” é relevante?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alguma transgressão? Aponte os artigos que fundamentam a conduta.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O que mudaria o veredito?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4 — As lives sobre o trabalho do psicólogo escolar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 psicólogo Marcelo, que trabalha em escolas públicas, faz lives mensais numa rede social sobre “o que faz (e o que não faz) um psicólogo na escola”. Explica que o psicólogo escolar não faz psicoterapia com alunos na escola, que seu trabalho é também institucional, e comenta pesquisas da área, citando as fontes.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Quando seguidores descrevem o comportamento de um filho e perguntam “se é TDAH”, Marcelo explica que não é possível responder numa live e orienta como buscar avaliação. Não comenta casos das escolas onde trabalha.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Como as lives contribuem para que a sociedade compreenda as atribuições do psicólogo?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Por que Marcelo não responde se a criança “tem TDAH”?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alguma transgressão? Justifique com os artigos e alíneas do CEPP.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Que conduta, nas lives, configuraria falta ética?</w:t>
      </w:r>
    </w:p>
    <w:p>
      <w:r>
        <w:br w:type="page"/>
      </w:r>
    </w:p>
    <w:p>
      <w:pPr>
        <w:keepNext/>
        <w:spacing w:before="360" w:after="120" w:line="276" w:lineRule="auto"/>
        <w:pBdr>
          <w:bottom w:val="single" w:sz="8" w:space="4" w:color="3D5A45"/>
        </w:pBdr>
      </w:pPr>
      <w:r>
        <w:rPr>
          <w:rFonts w:ascii="Calibri" w:hAnsi="Calibri" w:eastAsia="Calibri"/>
          <w:b/>
          <w:i w:val="0"/>
          <w:color w:val="3D5A45"/>
          <w:sz w:val="32"/>
        </w:rPr>
        <w:t>Respostas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/>
          <w:color w:val="636971"/>
          <w:sz w:val="20"/>
        </w:rPr>
        <w:t>Com base no Código de Ética Profissional do Psicólogo (Res. CFP nº 010/2005).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1 — A cura da ansiedade por frequências sonoras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houve falta ética.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Transgrediu: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19; Art. 2º, alínea “f”; Art. 20, alíneas “c” e “e”.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 Art. 19 exige que o psicólogo, ao participar de atividade em veículos de comunicação, zele “para que as informações prestadas disseminem o conhecimento a respeito das atribuições, da base científica e do papel social da profissão”. Rômulo usou o título para difundir uma prática sem base científica, desqualificar tratamentos reconhecidos e sugerir que o psicólogo é dispensável.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Ao associar o título de psicólogo a um serviço cujos meios não são reconhecidos pela profissão, viola o Art. 2º, “f”. Ao promover o aplicativo, divulga técnica não reconhecida (Art. 20, “c”) e faz previsão taxativa de resultados (“em 21 dias”, Art. 20, “e”). A mensagem pode levar pessoas a abandonar tratamentos de que precisam.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teria sido adequado: </w:t>
      </w:r>
      <w:r>
        <w:rPr>
          <w:rFonts w:ascii="Calibri" w:hAnsi="Calibri" w:eastAsia="Calibri"/>
          <w:b w:val="0"/>
          <w:i/>
          <w:color w:val="636971"/>
          <w:sz w:val="22"/>
        </w:rPr>
        <w:t>Explicar o que é a ansiedade segundo a ciência psicológica, quando ela se torna um problema de saúde, que tratamentos têm evidência e como buscar ajuda, inclusive no serviço público — sem promover produtos próprios.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2 — “Dá para ver no olhar que é psicopata”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houve falta ética.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Transgrediu: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19; Art. 2º, alínea “q”; Art. 2º, alínea “g”; Princípio Fundamental I.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Vera fez em rede nacional um diagnóstico de alguém que nunca avaliou, afirmou que a condição “não tem tratamento” e atribuiu culpa à mãe. Isso é realizar diagnóstico em meio de comunicação de forma a expor pessoas, vedado pelo Art. 2º, “q”, sem qualquer fundamentação técnico-científica (Art. 2º, “g”).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Em vez de disseminar a base científica da profissão, como exige o Art. 19, transmitiu ao público que a Psicologia diagnostica “pelo olhar”. Expor o suspeito e a família a esse julgamento público contraria a dignidade assegurada no Princípio I.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teria sido adequado: </w:t>
      </w:r>
      <w:r>
        <w:rPr>
          <w:rFonts w:ascii="Calibri" w:hAnsi="Calibri" w:eastAsia="Calibri"/>
          <w:b w:val="0"/>
          <w:i/>
          <w:color w:val="636971"/>
          <w:sz w:val="22"/>
        </w:rPr>
        <w:t>Recusar-se a comentar a pessoa específica, explicando que diagnóstico exige avaliação, e falar de forma geral sobre o que a ciência sabe acerca de violência, sobre os limites do conceito de psicopatia e sobre prevenção.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3 — A entrevista no rádio depois da tragédia na escola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não houve falta ética — a conduta está de acordo com o CEPP.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Fundamenta a conduta: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19; Art. 2º, alínea “q”; Princípio Fundamental V.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 conduta é ética. Cássia usou o espaço no rádio para disseminar conhecimento de base científica sobre o trauma e informar onde buscar ajuda — o que realiza o Art. 19 e o Princípio V (acesso da população às informações e aos serviços).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Ao recusar-se a traçar o perfil de alguém que não avaliou, evitou realizar diagnóstico em meio de comunicação de forma a expor pessoas (Art. 2º, “q”) e mostrou ao público um limite técnico da profissão.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mudaria o veredito: </w:t>
      </w:r>
      <w:r>
        <w:rPr>
          <w:rFonts w:ascii="Calibri" w:hAnsi="Calibri" w:eastAsia="Calibri"/>
          <w:b w:val="0"/>
          <w:i/>
          <w:color w:val="636971"/>
          <w:sz w:val="22"/>
        </w:rPr>
        <w:t>Especular sobre o diagnóstico do atirador ou das vítimas, ou usar a entrevista para promover o próprio consultório (Art. 2º, “q”; Art. 19).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4 — As lives sobre o trabalho do psicólogo escolar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não houve falta ética — a conduta está de acordo com o CEPP.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Fundamenta a conduta: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19; Art. 2º, alínea “q”; Art. 9º.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 conduta é ética. As lives disseminam o conhecimento “a respeito das atribuições, da base científica e do papel social da profissão” (Art. 19): explicam o que o psicólogo escolar faz e o que não faz, com referência a pesquisas.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Ao não opinar sobre diagnósticos de crianças descritas por seguidores, Marcelo evita diagnosticar em meio de comunicação (Art. 2º, “q”). Ao não comentar casos das escolas, preserva o sigilo (Art. 9º).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mudaria o veredito: </w:t>
      </w:r>
      <w:r>
        <w:rPr>
          <w:rFonts w:ascii="Calibri" w:hAnsi="Calibri" w:eastAsia="Calibri"/>
          <w:b w:val="0"/>
          <w:i/>
          <w:color w:val="636971"/>
          <w:sz w:val="22"/>
        </w:rPr>
        <w:t>Responder nas lives que a criança descrita “tem TDAH”, ou ilustrar os temas com situações identificáveis das escolas onde trabalha (Art. 2º, “q”; Art. 9º).</w:t>
      </w:r>
    </w:p>
    <w:sectPr w:rsidR="00FC693F" w:rsidRPr="0006063C" w:rsidSect="00034616">
      <w:footerReference w:type="default" r:id="rId9"/>
      <w:pgSz w:w="11906" w:h="16838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636971"/>
        <w:sz w:val="18"/>
      </w:rPr>
      <w:t xml:space="preserve">FASM · Ética Profissional  ·  Estudos de caso — Art. 19 do CEPP  ·  p. </w:t>
    </w:r>
    <w:r>
      <w:rPr>
        <w:rFonts w:ascii="Calibri" w:hAnsi="Calibri" w:eastAsia="Calibri"/>
        <w:b w:val="0"/>
        <w:i w:val="0"/>
        <w:color w:val="636971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Estudos de caso — Art. 19 do CEPP</dc:title>
  <dc:subject>Código de Ética Profissional do Psicólogo (Res. CFP nº 010/2005)</dc:subject>
  <dc:creator>FASM · Ética Profissional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pt-BR</dc:language>
</cp:coreProperties>
</file>