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0"/>
        <w:ind w:firstLine="0"/>
        <w:jc w:val="center"/>
      </w:pPr>
      <w:r>
        <w:t xml:space="preserve">Banco de questões · Primeiro bimestre</w:t>
      </w:r>
    </w:p>
    <w:p>
      <w:pPr>
        <w:pStyle w:val="Ttulo"/>
        <w:spacing w:after="0"/>
        <w:ind w:firstLine="0"/>
        <w:jc w:val="center"/>
      </w:pPr>
      <w:r>
        <w:t xml:space="preserve">Neuropsicologia II</w:t>
      </w:r>
    </w:p>
    <w:p>
      <w:pPr>
        <w:spacing w:before="240" w:after="60"/>
        <w:ind w:firstLine="0"/>
      </w:pPr>
      <w:r>
        <w:rPr>
          <w:b/>
          <w:bCs/>
        </w:rPr>
        <w:t xml:space="preserve">Prof.:</w:t>
      </w:r>
      <w:r>
        <w:t xml:space="preserve"> Esp. André Peres Barbieri</w:t>
      </w:r>
    </w:p>
    <w:p>
      <w:pPr>
        <w:spacing w:after="120"/>
        <w:ind w:firstLine="0"/>
      </w:pPr>
      <w:r>
        <w:t xml:space="preserve">Cinco questões por aula, da mais fácil para a mais difícil, nos formatos da prova: assinale a correta, assinale a incorreta, verdadeiro ou falso, afirmativas I–IV, relacione as colunas e asserção-razão. O gabarito está na última página e traz só a letra: se errar, volte à aula para encontrar o motivo.</w:t>
      </w:r>
    </w:p>
    <w:p>
      <w:pPr>
        <w:pStyle w:val="Ttulo1"/>
        <w:keepNext/>
        <w:rPr>
          <w:sz w:val="22"/>
        </w:rPr>
      </w:pPr>
      <w:r>
        <w:rPr>
          <w:sz w:val="22"/>
        </w:rPr>
        <w:t xml:space="preserve">Aula 01 — Apresentação da disciplina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</w:t>
      </w:r>
    </w:p>
    <w:p>
      <w:pPr>
        <w:spacing w:after="120"/>
        <w:ind w:firstLine="0"/>
      </w:pPr>
      <w:r>
        <w:rPr>
          <w:b/>
          <w:bCs/>
        </w:rPr>
        <w:t xml:space="preserve">O objeto de estudo da neuropsicologia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o cérebro, estudado por exames de imagem.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 relação entre o funcionamento cerebral e o comportamento.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o comportamento, independentemente do sistema nervoso.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aplicação de testes psicológicos.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o diagnóstico das doenças neurológicas.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</w:t>
      </w:r>
    </w:p>
    <w:p>
      <w:pPr>
        <w:spacing w:after="120"/>
        <w:ind w:firstLine="0"/>
      </w:pPr>
      <w:r>
        <w:t xml:space="preserve">Alguns casos clínicos fundaram a neuropsicologia.</w:t>
      </w:r>
    </w:p>
    <w:p>
      <w:pPr>
        <w:spacing w:after="120"/>
        <w:ind w:firstLine="0"/>
      </w:pPr>
      <w:r>
        <w:rPr>
          <w:b/>
          <w:bCs/>
        </w:rPr>
        <w:t xml:space="preserve">Relacione cada caso ao que ele mostrou.</w:t>
      </w:r>
    </w:p>
    <w:p>
      <w:pPr>
        <w:spacing w:after="80"/>
        <w:ind w:left="340" w:hanging="340"/>
      </w:pPr>
      <w:r>
        <w:t xml:space="preserve">1. Phineas Gage</w:t>
      </w:r>
    </w:p>
    <w:p>
      <w:pPr>
        <w:spacing w:after="80"/>
        <w:ind w:left="340" w:hanging="340"/>
      </w:pPr>
      <w:r>
        <w:t xml:space="preserve">2. Leborgne, paciente de Broca</w:t>
      </w:r>
    </w:p>
    <w:p>
      <w:pPr>
        <w:spacing w:after="80"/>
        <w:ind w:left="340" w:hanging="340"/>
      </w:pPr>
      <w:r>
        <w:t xml:space="preserve">3. H.M., estudado por Brenda Milner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A produção da fala depende de uma região do lobo frontal esquerdo.</w:t>
      </w:r>
    </w:p>
    <w:p>
      <w:pPr>
        <w:spacing w:after="80"/>
        <w:ind w:left="340" w:hanging="340"/>
      </w:pPr>
      <w:r>
        <w:t xml:space="preserve">(   ) A memória pode ser perdida com a inteligência preservada.</w:t>
      </w:r>
    </w:p>
    <w:p>
      <w:pPr>
        <w:spacing w:after="80"/>
        <w:ind w:left="340" w:hanging="340"/>
      </w:pPr>
      <w:r>
        <w:t xml:space="preserve">(   ) A conduta pode mudar com a fala, a memória e a força preservadas.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3 – 1 – 2.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2 – 1 – 3.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2 – 3 – 1.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3 – 2 – 1.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3</w:t>
      </w:r>
    </w:p>
    <w:p>
      <w:pPr>
        <w:spacing w:after="120"/>
        <w:ind w:firstLine="0"/>
      </w:pPr>
      <w:r>
        <w:t xml:space="preserve">Sobre o laudo psicológico, regulamentado pela Resolução CFP 06/2019, julgue as afirmativas em verdadeiras (V) ou falsas (F).</w:t>
      </w:r>
    </w:p>
    <w:p>
      <w:pPr>
        <w:spacing w:after="80"/>
        <w:ind w:left="340" w:hanging="340"/>
      </w:pPr>
      <w:r>
        <w:t xml:space="preserve">(   ) Apresenta os procedimentos e as conclusões de um processo de avaliação.</w:t>
      </w:r>
    </w:p>
    <w:p>
      <w:pPr>
        <w:spacing w:after="80"/>
        <w:ind w:left="340" w:hanging="340"/>
      </w:pPr>
      <w:r>
        <w:t xml:space="preserve">(   ) Deve responder à demanda que o originou.</w:t>
      </w:r>
    </w:p>
    <w:p>
      <w:pPr>
        <w:spacing w:after="80"/>
        <w:ind w:left="340" w:hanging="340"/>
      </w:pPr>
      <w:r>
        <w:t xml:space="preserve">(   ) Tem entre suas seções a descrição da demanda, o procedimento, a análise e a conclusão.</w:t>
      </w:r>
    </w:p>
    <w:p>
      <w:pPr>
        <w:spacing w:after="80"/>
        <w:ind w:left="340" w:hanging="340"/>
      </w:pPr>
      <w:r>
        <w:t xml:space="preserve">(   ) Deve ser escrito em linguagem técnica, sem preocupação com quem o solicitou.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V – F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4</w:t>
      </w:r>
    </w:p>
    <w:p>
      <w:pPr>
        <w:spacing w:after="120"/>
        <w:ind w:firstLine="0"/>
      </w:pPr>
      <w:r>
        <w:t xml:space="preserve">Um neurologista encaminha um paciente com a anotação "solicito avaliação neuropsicológica", sem outra informação.</w:t>
      </w:r>
    </w:p>
    <w:p>
      <w:pPr>
        <w:spacing w:after="120"/>
        <w:ind w:firstLine="0"/>
      </w:pPr>
      <w:r>
        <w:rPr>
          <w:b/>
          <w:bCs/>
        </w:rPr>
        <w:t xml:space="preserve">Sobre a conduta inicial, avalie as afirmativas.</w:t>
      </w:r>
    </w:p>
    <w:p>
      <w:pPr>
        <w:spacing w:after="80"/>
        <w:ind w:left="340" w:hanging="340"/>
      </w:pPr>
      <w:r>
        <w:t xml:space="preserve">I. A pergunta clínica deve ser construída com quem encaminhou e na anamnese.</w:t>
      </w:r>
    </w:p>
    <w:p>
      <w:pPr>
        <w:spacing w:after="80"/>
        <w:ind w:left="340" w:hanging="340"/>
      </w:pPr>
      <w:r>
        <w:t xml:space="preserve">II. Sem pergunta clínica, a escolha dos instrumentos fica sem critério.</w:t>
      </w:r>
    </w:p>
    <w:p>
      <w:pPr>
        <w:spacing w:after="80"/>
        <w:ind w:left="340" w:hanging="340"/>
      </w:pPr>
      <w:r>
        <w:t xml:space="preserve">III. O mais adequado é aplicar a bateria mais longa disponível, para cobrir todos os domínios.</w:t>
      </w:r>
    </w:p>
    <w:p>
      <w:pPr>
        <w:spacing w:after="80"/>
        <w:ind w:left="340" w:hanging="340"/>
      </w:pPr>
      <w:r>
        <w:t xml:space="preserve">IV. A pergunta clínica também orienta o que a conclusão do laudo precisa responder.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III.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I, 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III e IV.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II, III e IV.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5</w:t>
      </w:r>
    </w:p>
    <w:p>
      <w:pPr>
        <w:spacing w:after="120"/>
        <w:ind w:firstLine="0"/>
      </w:pPr>
      <w:r>
        <w:t xml:space="preserve">Um laudo traz na conclusão: "Obteve 18 pontos no teste X e percentil 5 no teste Y".</w:t>
      </w:r>
    </w:p>
    <w:p>
      <w:pPr>
        <w:spacing w:after="120"/>
        <w:ind w:firstLine="0"/>
      </w:pPr>
      <w:r>
        <w:rPr>
          <w:b/>
          <w:bCs/>
        </w:rPr>
        <w:t xml:space="preserve">Avalie as asserções a seguir e a relação proposta entre elas.</w:t>
      </w:r>
    </w:p>
    <w:p>
      <w:pPr>
        <w:spacing w:after="80"/>
        <w:ind w:left="340" w:hanging="340"/>
      </w:pPr>
      <w:r>
        <w:t xml:space="preserve">I. Essa conclusão é insuficiente para responder à demanda.</w:t>
      </w:r>
    </w:p>
    <w:p>
      <w:pPr>
        <w:spacing w:after="80"/>
        <w:ind w:firstLine="0"/>
        <w:jc w:val="center"/>
      </w:pPr>
      <w:r>
        <w:rPr>
          <w:b/>
          <w:bCs/>
        </w:rPr>
        <w:t xml:space="preserve">PORQUE</w:t>
      </w:r>
    </w:p>
    <w:p>
      <w:pPr>
        <w:spacing w:after="80"/>
        <w:ind w:left="340" w:hanging="340"/>
      </w:pPr>
      <w:r>
        <w:t xml:space="preserve">II. A conclusão precisa nomear a função avaliada, compará-la à norma adequada e traduzir o achado para a rotina, em linguagem compreensível a quem solicitou a avaliação.</w:t>
      </w:r>
    </w:p>
    <w:p>
      <w:pPr>
        <w:spacing w:after="120"/>
        <w:ind w:firstLine="0"/>
      </w:pPr>
      <w:r>
        <w:rPr>
          <w:b/>
          <w:bCs/>
        </w:rPr>
        <w:t xml:space="preserve">A respeito dessas asserções, assinale a opção 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As asserções I e II são proposições verdadeiras, e a II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As asserções I e II são proposições verdadeiras, mas a II não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asserção I é uma proposição verdadeira, e a II é uma proposição falsa.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asserção I é uma proposição falsa, e a II é uma proposição verdadeira.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As asserções I e II são proposições falsas.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02 — Funções cognitivas I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6</w:t>
      </w:r>
    </w:p>
    <w:p>
      <w:pPr>
        <w:spacing w:after="120"/>
        <w:ind w:firstLine="0"/>
      </w:pPr>
      <w:r>
        <w:rPr>
          <w:b/>
          <w:bCs/>
        </w:rPr>
        <w:t xml:space="preserve">A capacidade de manter o foco ao longo do tempo numa tarefa contínua é a atenção: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seletiva.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dividida.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alternada.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focada.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sustentada.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7</w:t>
      </w:r>
    </w:p>
    <w:p>
      <w:pPr>
        <w:spacing w:after="120"/>
        <w:ind w:firstLine="0"/>
      </w:pPr>
      <w:r>
        <w:t xml:space="preserve">Cada etapa da memória falha de um jeito.</w:t>
      </w:r>
    </w:p>
    <w:p>
      <w:pPr>
        <w:spacing w:after="120"/>
        <w:ind w:firstLine="0"/>
      </w:pPr>
      <w:r>
        <w:rPr>
          <w:b/>
          <w:bCs/>
        </w:rPr>
        <w:t xml:space="preserve">Relacione a etapa ao sinal no teste.</w:t>
      </w:r>
    </w:p>
    <w:p>
      <w:pPr>
        <w:spacing w:after="80"/>
        <w:ind w:left="340" w:hanging="340"/>
      </w:pPr>
      <w:r>
        <w:t xml:space="preserve">1. Codificação</w:t>
      </w:r>
    </w:p>
    <w:p>
      <w:pPr>
        <w:spacing w:after="80"/>
        <w:ind w:left="340" w:hanging="340"/>
      </w:pPr>
      <w:r>
        <w:t xml:space="preserve">2. Armazenamento</w:t>
      </w:r>
    </w:p>
    <w:p>
      <w:pPr>
        <w:spacing w:after="80"/>
        <w:ind w:left="340" w:hanging="340"/>
      </w:pPr>
      <w:r>
        <w:t xml:space="preserve">3. Evocação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Aprende pouco já nos primeiros ensaios.</w:t>
      </w:r>
    </w:p>
    <w:p>
      <w:pPr>
        <w:spacing w:after="80"/>
        <w:ind w:left="340" w:hanging="340"/>
      </w:pPr>
      <w:r>
        <w:t xml:space="preserve">(   ) Aprende, esquece rápido e o reconhecimento não ajuda.</w:t>
      </w:r>
    </w:p>
    <w:p>
      <w:pPr>
        <w:spacing w:after="80"/>
        <w:ind w:left="340" w:hanging="340"/>
      </w:pPr>
      <w:r>
        <w:t xml:space="preserve">(   ) Aprende, não evoca sozinho, mas reconhece ou melhora com pistas.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1 – 3.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3 – 2 – 1.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1 – 3 – 2.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2 – 3 – 1.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8</w:t>
      </w:r>
    </w:p>
    <w:p>
      <w:pPr>
        <w:spacing w:after="120"/>
        <w:ind w:firstLine="0"/>
      </w:pPr>
      <w:r>
        <w:t xml:space="preserve">Sobre o escore normatizado, julgue as afirmativas em verdadeiras (V) ou falsas (F).</w:t>
      </w:r>
    </w:p>
    <w:p>
      <w:pPr>
        <w:spacing w:after="80"/>
        <w:ind w:left="340" w:hanging="340"/>
      </w:pPr>
      <w:r>
        <w:t xml:space="preserve">(   ) O escore-z é a distância da média da norma em desvios-padrão.</w:t>
      </w:r>
    </w:p>
    <w:p>
      <w:pPr>
        <w:spacing w:after="80"/>
        <w:ind w:left="340" w:hanging="340"/>
      </w:pPr>
      <w:r>
        <w:t xml:space="preserve">(   ) Um escore-z de −2 corresponde aproximadamente ao percentil 2.</w:t>
      </w:r>
    </w:p>
    <w:p>
      <w:pPr>
        <w:spacing w:after="80"/>
        <w:ind w:left="340" w:hanging="340"/>
      </w:pPr>
      <w:r>
        <w:t xml:space="preserve">(   ) Idade e escolaridade são as variáveis mais importantes na escolha da norma.</w:t>
      </w:r>
    </w:p>
    <w:p>
      <w:pPr>
        <w:spacing w:after="80"/>
        <w:ind w:left="340" w:hanging="340"/>
      </w:pPr>
      <w:r>
        <w:t xml:space="preserve">(   ) Pontuação rara na população é, por definição, patológica.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9</w:t>
      </w:r>
    </w:p>
    <w:p>
      <w:pPr>
        <w:spacing w:after="120"/>
        <w:ind w:firstLine="0"/>
      </w:pPr>
      <w:r>
        <w:rPr>
          <w:b/>
          <w:bCs/>
        </w:rPr>
        <w:t xml:space="preserve">Sobre a memória, assinale a alternativa INCORRETA.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 memória episódica guarda acontecimentos situados no tempo e no espaço.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 memória semântica é o conhecimento geral, sem data.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memória de procedimentos é a primeira a cair no Alzheimer.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Na memória operacional, a central executiva coordena os subsistemas de Baddeley.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O hipocampo é estrutura central da memória episódica.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10</w:t>
      </w:r>
    </w:p>
    <w:p>
      <w:pPr>
        <w:spacing w:after="120"/>
        <w:ind w:firstLine="0"/>
      </w:pPr>
      <w:r>
        <w:t xml:space="preserve">Uma paciente produz 15 palavras na fluência fonêmica (letra F) e 7 na semântica (animais). Na nomeação, falha em objetos pouco frequentes, mesmo com pista fonêmica.</w:t>
      </w:r>
    </w:p>
    <w:p>
      <w:pPr>
        <w:spacing w:after="120"/>
        <w:ind w:firstLine="0"/>
      </w:pPr>
      <w:r>
        <w:rPr>
          <w:b/>
          <w:bCs/>
        </w:rPr>
        <w:t xml:space="preserve">Assinale a interpretação mais coerente.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Falha de busca lexical por lesão frontal.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Perda do estoque semântico, de base temporal.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Afasia de Broca.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Desempenho normal, pois a fluência fonêmica é a mais importante.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Déficit atencional, pois as duas tarefas são cronometradas.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03 — Funções cognitivas II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11</w:t>
      </w:r>
    </w:p>
    <w:p>
      <w:pPr>
        <w:spacing w:after="120"/>
        <w:ind w:firstLine="0"/>
      </w:pPr>
      <w:r>
        <w:rPr>
          <w:b/>
          <w:bCs/>
        </w:rPr>
        <w:t xml:space="preserve">Segundo Diamond (2013), os três núcleos das funções executivas são: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controle inibitório, memória operacional e flexibilidade cognitiva.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planejamento, raciocínio e resolução de problemas.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atenção, memória e linguagem.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praxia, gnosia e visuoconstrução.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velocidade, atenção e memória episódica.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12</w:t>
      </w:r>
    </w:p>
    <w:p>
      <w:pPr>
        <w:spacing w:after="120"/>
        <w:ind w:firstLine="0"/>
      </w:pPr>
      <w:r>
        <w:t xml:space="preserve">Cada déficit tem um nome próprio.</w:t>
      </w:r>
    </w:p>
    <w:p>
      <w:pPr>
        <w:spacing w:after="120"/>
        <w:ind w:firstLine="0"/>
      </w:pPr>
      <w:r>
        <w:rPr>
          <w:b/>
          <w:bCs/>
        </w:rPr>
        <w:t xml:space="preserve">Relacione o termo à descrição.</w:t>
      </w:r>
    </w:p>
    <w:p>
      <w:pPr>
        <w:spacing w:after="80"/>
        <w:ind w:left="340" w:hanging="340"/>
      </w:pPr>
      <w:r>
        <w:t xml:space="preserve">1. Apraxia</w:t>
      </w:r>
    </w:p>
    <w:p>
      <w:pPr>
        <w:spacing w:after="80"/>
        <w:ind w:left="340" w:hanging="340"/>
      </w:pPr>
      <w:r>
        <w:t xml:space="preserve">2. Agnosia</w:t>
      </w:r>
    </w:p>
    <w:p>
      <w:pPr>
        <w:spacing w:after="80"/>
        <w:ind w:left="340" w:hanging="340"/>
      </w:pPr>
      <w:r>
        <w:t xml:space="preserve">3. Anosognosia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Não reconhece o próprio déficit.</w:t>
      </w:r>
    </w:p>
    <w:p>
      <w:pPr>
        <w:spacing w:after="80"/>
        <w:ind w:left="340" w:hanging="340"/>
      </w:pPr>
      <w:r>
        <w:t xml:space="preserve">(   ) Não executa um gesto aprendido, sem paralisia que o explique.</w:t>
      </w:r>
    </w:p>
    <w:p>
      <w:pPr>
        <w:spacing w:after="80"/>
        <w:ind w:left="340" w:hanging="340"/>
      </w:pPr>
      <w:r>
        <w:t xml:space="preserve">(   ) Não reconhece um objeto, apesar de enxergá-lo.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3 – 1.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3 – 2 – 1.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1 – 3 – 2.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3 – 1 – 2.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13</w:t>
      </w:r>
    </w:p>
    <w:p>
      <w:pPr>
        <w:spacing w:after="120"/>
        <w:ind w:firstLine="0"/>
      </w:pPr>
      <w:r>
        <w:t xml:space="preserve">Sobre a avaliação computadorizada, julgue as afirmativas em verdadeiras (V) ou falsas (F).</w:t>
      </w:r>
    </w:p>
    <w:p>
      <w:pPr>
        <w:spacing w:after="80"/>
        <w:ind w:left="340" w:hanging="340"/>
      </w:pPr>
      <w:r>
        <w:t xml:space="preserve">(   ) Mede o tempo de reação com mais precisão que o cronômetro.</w:t>
      </w:r>
    </w:p>
    <w:p>
      <w:pPr>
        <w:spacing w:after="80"/>
        <w:ind w:left="340" w:hanging="340"/>
      </w:pPr>
      <w:r>
        <w:t xml:space="preserve">(   ) Padroniza a aplicação e facilita formas paralelas para reteste.</w:t>
      </w:r>
    </w:p>
    <w:p>
      <w:pPr>
        <w:spacing w:after="80"/>
        <w:ind w:left="340" w:hanging="340"/>
      </w:pPr>
      <w:r>
        <w:t xml:space="preserve">(   ) Elimina a necessidade de normas da população brasileira.</w:t>
      </w:r>
    </w:p>
    <w:p>
      <w:pPr>
        <w:spacing w:after="80"/>
        <w:ind w:left="340" w:hanging="340"/>
      </w:pPr>
      <w:r>
        <w:t xml:space="preserve">(   ) Pode ser influenciada pela familiaridade da pessoa com a tela.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F – F – 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14</w:t>
      </w:r>
    </w:p>
    <w:p>
      <w:pPr>
        <w:spacing w:after="120"/>
        <w:ind w:firstLine="0"/>
      </w:pPr>
      <w:r>
        <w:t xml:space="preserve">Sobre os circuitos pré-frontais, avalie as afirmativas.</w:t>
      </w:r>
    </w:p>
    <w:p>
      <w:pPr>
        <w:spacing w:after="80"/>
        <w:ind w:left="340" w:hanging="340"/>
      </w:pPr>
      <w:r>
        <w:t xml:space="preserve">I. O circuito dorsolateral relaciona-se à síndrome disexecutiva.</w:t>
      </w:r>
    </w:p>
    <w:p>
      <w:pPr>
        <w:spacing w:after="80"/>
        <w:ind w:left="340" w:hanging="340"/>
      </w:pPr>
      <w:r>
        <w:t xml:space="preserve">II. O circuito orbitofrontal relaciona-se à desinibição e à alteração de conduta social.</w:t>
      </w:r>
    </w:p>
    <w:p>
      <w:pPr>
        <w:spacing w:after="80"/>
        <w:ind w:left="340" w:hanging="340"/>
      </w:pPr>
      <w:r>
        <w:t xml:space="preserve">III. O circuito do cingulado anterior relaciona-se à apatia e à pouca iniciativa.</w:t>
      </w:r>
    </w:p>
    <w:p>
      <w:pPr>
        <w:spacing w:after="80"/>
        <w:ind w:left="340" w:hanging="340"/>
      </w:pPr>
      <w:r>
        <w:t xml:space="preserve">IV. Lesões subcorticais não produzem síndromes frontais, pois não atingem o córtex.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IV.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I, 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 e III.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II, III e IV.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15</w:t>
      </w:r>
    </w:p>
    <w:p>
      <w:pPr>
        <w:spacing w:after="120"/>
        <w:ind w:firstLine="0"/>
      </w:pPr>
      <w:r>
        <w:t xml:space="preserve">Um homem após TCE vai bem no teste de Dígitos, mas mal na Torre de Londres e no Trilhas B; em casa começa tarefas e não termina.</w:t>
      </w:r>
    </w:p>
    <w:p>
      <w:pPr>
        <w:spacing w:after="120"/>
        <w:ind w:firstLine="0"/>
      </w:pPr>
      <w:r>
        <w:rPr>
          <w:b/>
          <w:bCs/>
        </w:rPr>
        <w:t xml:space="preserve">Avalie as asserções a seguir e a relação proposta entre elas.</w:t>
      </w:r>
    </w:p>
    <w:p>
      <w:pPr>
        <w:spacing w:after="80"/>
        <w:ind w:left="340" w:hanging="340"/>
      </w:pPr>
      <w:r>
        <w:t xml:space="preserve">I. O achado central é de planejamento e flexibilidade, e não de memória operacional.</w:t>
      </w:r>
    </w:p>
    <w:p>
      <w:pPr>
        <w:spacing w:after="80"/>
        <w:ind w:firstLine="0"/>
        <w:jc w:val="center"/>
      </w:pPr>
      <w:r>
        <w:rPr>
          <w:b/>
          <w:bCs/>
        </w:rPr>
        <w:t xml:space="preserve">PORQUE</w:t>
      </w:r>
    </w:p>
    <w:p>
      <w:pPr>
        <w:spacing w:after="80"/>
        <w:ind w:left="340" w:hanging="340"/>
      </w:pPr>
      <w:r>
        <w:t xml:space="preserve">II. O desempenho preservado em Dígitos afasta a memória operacional como causa principal, enquanto Torre e Trilhas B exigem planejamento e alternância.</w:t>
      </w:r>
    </w:p>
    <w:p>
      <w:pPr>
        <w:spacing w:after="120"/>
        <w:ind w:firstLine="0"/>
      </w:pPr>
      <w:r>
        <w:rPr>
          <w:b/>
          <w:bCs/>
        </w:rPr>
        <w:t xml:space="preserve">A respeito dessas asserções, assinale a opção 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As asserções I e II são proposições verdadeiras, e a II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As asserções I e II são proposições verdadeiras, mas a II não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asserção I é uma proposição verdadeira, e a II é uma proposição falsa.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asserção I é uma proposição falsa, e a II é uma proposição verdadeira.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As asserções I e II são proposições falsas.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04 — Acidente vascular cerebral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16</w:t>
      </w:r>
    </w:p>
    <w:p>
      <w:pPr>
        <w:spacing w:after="120"/>
        <w:ind w:firstLine="0"/>
      </w:pPr>
      <w:r>
        <w:rPr>
          <w:b/>
          <w:bCs/>
        </w:rPr>
        <w:t xml:space="preserve">O tipo mais frequente de AVC é o: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hemorrágico intraparenquimatoso.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hemorrágico subaracnóideo.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isquêmico.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ataque isquêmico transitório.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traumático.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17</w:t>
      </w:r>
    </w:p>
    <w:p>
      <w:pPr>
        <w:spacing w:after="120"/>
        <w:ind w:firstLine="0"/>
      </w:pPr>
      <w:r>
        <w:t xml:space="preserve">O território arterial decide a síndrome.</w:t>
      </w:r>
    </w:p>
    <w:p>
      <w:pPr>
        <w:spacing w:after="120"/>
        <w:ind w:firstLine="0"/>
      </w:pPr>
      <w:r>
        <w:rPr>
          <w:b/>
          <w:bCs/>
        </w:rPr>
        <w:t xml:space="preserve">Relacione a artéria ao sinal típico.</w:t>
      </w:r>
    </w:p>
    <w:p>
      <w:pPr>
        <w:spacing w:after="80"/>
        <w:ind w:left="340" w:hanging="340"/>
      </w:pPr>
      <w:r>
        <w:t xml:space="preserve">1. Cerebral média esquerda</w:t>
      </w:r>
    </w:p>
    <w:p>
      <w:pPr>
        <w:spacing w:after="80"/>
        <w:ind w:left="340" w:hanging="340"/>
      </w:pPr>
      <w:r>
        <w:t xml:space="preserve">2. Cerebral anterior</w:t>
      </w:r>
    </w:p>
    <w:p>
      <w:pPr>
        <w:spacing w:after="80"/>
        <w:ind w:left="340" w:hanging="340"/>
      </w:pPr>
      <w:r>
        <w:t xml:space="preserve">3. Cerebral posterior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Paresia da perna, apatia e abulia.</w:t>
      </w:r>
    </w:p>
    <w:p>
      <w:pPr>
        <w:spacing w:after="80"/>
        <w:ind w:left="340" w:hanging="340"/>
      </w:pPr>
      <w:r>
        <w:t xml:space="preserve">(   ) Hemianopsia e agnosia visual.</w:t>
      </w:r>
    </w:p>
    <w:p>
      <w:pPr>
        <w:spacing w:after="80"/>
        <w:ind w:left="340" w:hanging="340"/>
      </w:pPr>
      <w:r>
        <w:t xml:space="preserve">(   ) Afasia e hemiparesia de face e braço.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2 – 3 – 1.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3 – 1 – 2.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2 – 1 – 3.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3 – 2 – 1.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18</w:t>
      </w:r>
    </w:p>
    <w:p>
      <w:pPr>
        <w:spacing w:after="120"/>
        <w:ind w:firstLine="0"/>
      </w:pPr>
      <w:r>
        <w:t xml:space="preserve">Sobre as afasias, julgue as afirmativas em verdadeiras (V) ou falsas (F).</w:t>
      </w:r>
    </w:p>
    <w:p>
      <w:pPr>
        <w:spacing w:after="80"/>
        <w:ind w:left="340" w:hanging="340"/>
      </w:pPr>
      <w:r>
        <w:t xml:space="preserve">(   ) Na afasia de Broca, a fala é não fluente e a compreensão é relativamente preservada.</w:t>
      </w:r>
    </w:p>
    <w:p>
      <w:pPr>
        <w:spacing w:after="80"/>
        <w:ind w:left="340" w:hanging="340"/>
      </w:pPr>
      <w:r>
        <w:t xml:space="preserve">(   ) Na afasia de Wernicke, a fala é fluente e a compreensão está comprometida.</w:t>
      </w:r>
    </w:p>
    <w:p>
      <w:pPr>
        <w:spacing w:after="80"/>
        <w:ind w:left="340" w:hanging="340"/>
      </w:pPr>
      <w:r>
        <w:t xml:space="preserve">(   ) Na afasia de condução, o que mais falha é a repetição.</w:t>
      </w:r>
    </w:p>
    <w:p>
      <w:pPr>
        <w:spacing w:after="80"/>
        <w:ind w:left="340" w:hanging="340"/>
      </w:pPr>
      <w:r>
        <w:t xml:space="preserve">(   ) A afasia é causada por lesões do hemisfério direito na maioria dos destros.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F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V – V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19</w:t>
      </w:r>
    </w:p>
    <w:p>
      <w:pPr>
        <w:spacing w:after="120"/>
        <w:ind w:firstLine="0"/>
      </w:pPr>
      <w:r>
        <w:rPr>
          <w:b/>
          <w:bCs/>
        </w:rPr>
        <w:t xml:space="preserve">Sobre o curso e as comorbidades do AVC, assinale a alternativa INCORRETA.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 recuperação espontânea é mais intensa nos primeiros três meses.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Cerca de um terço dos sobreviventes desenvolve depressão.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Na apatia, falta motivação sem que haja necessariamente tristeza.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avaliação abrangente deve ser feita na fase hiperaguda, para medir o déficit máximo.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 fadiga pode limitar a duração das sessões de avaliação.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20</w:t>
      </w:r>
    </w:p>
    <w:p>
      <w:pPr>
        <w:spacing w:after="120"/>
        <w:ind w:firstLine="0"/>
      </w:pPr>
      <w:r>
        <w:t xml:space="preserve">Dona Célia, 66 anos, AVC da cerebral média direita há quatro meses, fala bem e vai bem nos testes verbais, mas omite estímulos à esquerda e faz cópia desorganizada da Figura de Rey. A filha conta que ela erra contas e diz que está tudo certo.</w:t>
      </w:r>
    </w:p>
    <w:p>
      <w:pPr>
        <w:spacing w:after="120"/>
        <w:ind w:firstLine="0"/>
      </w:pPr>
      <w:r>
        <w:rPr>
          <w:b/>
          <w:bCs/>
        </w:rPr>
        <w:t xml:space="preserve">Sobre a conclusão do laudo, avalie as afirmativas.</w:t>
      </w:r>
    </w:p>
    <w:p>
      <w:pPr>
        <w:spacing w:after="80"/>
        <w:ind w:left="340" w:hanging="340"/>
      </w:pPr>
      <w:r>
        <w:t xml:space="preserve">I. O perfil é compatível com lesão hemisférica direita, com negligência e déficit visuoconstrutivo.</w:t>
      </w:r>
    </w:p>
    <w:p>
      <w:pPr>
        <w:spacing w:after="80"/>
        <w:ind w:left="340" w:hanging="340"/>
      </w:pPr>
      <w:r>
        <w:t xml:space="preserve">II. Os testes verbais preservados não autorizam concluir que ela pode gerir as finanças sem supervisão.</w:t>
      </w:r>
    </w:p>
    <w:p>
      <w:pPr>
        <w:spacing w:after="80"/>
        <w:ind w:left="340" w:hanging="340"/>
      </w:pPr>
      <w:r>
        <w:t xml:space="preserve">III. Como a linguagem está preservada, o laudo deve concluir ausência de comprometimento cognitivo.</w:t>
      </w:r>
    </w:p>
    <w:p>
      <w:pPr>
        <w:spacing w:after="80"/>
        <w:ind w:left="340" w:hanging="340"/>
      </w:pPr>
      <w:r>
        <w:t xml:space="preserve">IV. A anosognosia é irrelevante para a recomendação.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 e IV.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II, III e IV.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05 — Traumatismo cranioencefálico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21</w:t>
      </w:r>
    </w:p>
    <w:p>
      <w:pPr>
        <w:spacing w:after="120"/>
        <w:ind w:firstLine="0"/>
      </w:pPr>
      <w:r>
        <w:rPr>
          <w:b/>
          <w:bCs/>
        </w:rPr>
        <w:t xml:space="preserve">Na Escala de Coma de Glasgow, o TCE é considerado grave quando a pontuação inicial está entre: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13 e 15.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11 e 13.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9 e 12.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0 e 2.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3 e 8.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22</w:t>
      </w:r>
    </w:p>
    <w:p>
      <w:pPr>
        <w:spacing w:after="120"/>
        <w:ind w:firstLine="0"/>
      </w:pPr>
      <w:r>
        <w:t xml:space="preserve">Sobre os mecanismos de lesão no TCE, julgue as afirmativas em verdadeiras (V) ou falsas (F).</w:t>
      </w:r>
    </w:p>
    <w:p>
      <w:pPr>
        <w:spacing w:after="80"/>
        <w:ind w:left="340" w:hanging="340"/>
      </w:pPr>
      <w:r>
        <w:t xml:space="preserve">(   ) A lesão axonal difusa é causada pelo estiramento dos axônios na aceleração e desaceleração.</w:t>
      </w:r>
    </w:p>
    <w:p>
      <w:pPr>
        <w:spacing w:after="80"/>
        <w:ind w:left="340" w:hanging="340"/>
      </w:pPr>
      <w:r>
        <w:t xml:space="preserve">(   ) As contusões ocorrem preferencialmente nos polos frontais e temporais.</w:t>
      </w:r>
    </w:p>
    <w:p>
      <w:pPr>
        <w:spacing w:after="80"/>
        <w:ind w:left="340" w:hanging="340"/>
      </w:pPr>
      <w:r>
        <w:t xml:space="preserve">(   ) A lesão secundária acontece no momento do impacto e não pode ser prevenida.</w:t>
      </w:r>
    </w:p>
    <w:p>
      <w:pPr>
        <w:spacing w:after="80"/>
        <w:ind w:left="340" w:hanging="340"/>
      </w:pPr>
      <w:r>
        <w:t xml:space="preserve">(   ) A lesão axonal difusa pode não aparecer na tomografia.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F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F – V – V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F – 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23</w:t>
      </w:r>
    </w:p>
    <w:p>
      <w:pPr>
        <w:spacing w:after="120"/>
        <w:ind w:firstLine="0"/>
      </w:pPr>
      <w:r>
        <w:rPr>
          <w:b/>
          <w:bCs/>
        </w:rPr>
        <w:t xml:space="preserve">O melhor preditor isolado do desfecho cognitivo e funcional após o TCE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o lado do impacto.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 presença de fratura de crânio.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duração da amnésia pós-traumática.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idade do paciente.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o escore do MEEM na alta.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24</w:t>
      </w:r>
    </w:p>
    <w:p>
      <w:pPr>
        <w:spacing w:after="120"/>
        <w:ind w:firstLine="0"/>
      </w:pPr>
      <w:r>
        <w:t xml:space="preserve">Sobre o perfil depois do TCE moderado e grave, avalie as afirmativas.</w:t>
      </w:r>
    </w:p>
    <w:p>
      <w:pPr>
        <w:spacing w:after="80"/>
        <w:ind w:left="340" w:hanging="340"/>
      </w:pPr>
      <w:r>
        <w:t xml:space="preserve">I. Lentificação e dificuldade de atenção dividida são frequentes.</w:t>
      </w:r>
    </w:p>
    <w:p>
      <w:pPr>
        <w:spacing w:after="80"/>
        <w:ind w:left="340" w:hanging="340"/>
      </w:pPr>
      <w:r>
        <w:t xml:space="preserve">II. Desinibição, irritabilidade ou apatia são queixas comuns da família.</w:t>
      </w:r>
    </w:p>
    <w:p>
      <w:pPr>
        <w:spacing w:after="80"/>
        <w:ind w:left="340" w:hanging="340"/>
      </w:pPr>
      <w:r>
        <w:t xml:space="preserve">III. A linguagem formal costuma ser o domínio mais comprometido.</w:t>
      </w:r>
    </w:p>
    <w:p>
      <w:pPr>
        <w:spacing w:after="80"/>
        <w:ind w:left="340" w:hanging="340"/>
      </w:pPr>
      <w:r>
        <w:t xml:space="preserve">IV. A consciência reduzida das dificuldades dificulta a adesão e o retorno ao trabalho.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III.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 e IV.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I, II, III e IV.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25</w:t>
      </w:r>
    </w:p>
    <w:p>
      <w:pPr>
        <w:spacing w:after="120"/>
        <w:ind w:firstLine="0"/>
      </w:pPr>
      <w:r>
        <w:t xml:space="preserve">Um paciente com concussão há quatro meses ainda relata sintomas e está em processo de indenização.</w:t>
      </w:r>
    </w:p>
    <w:p>
      <w:pPr>
        <w:spacing w:after="120"/>
        <w:ind w:firstLine="0"/>
      </w:pPr>
      <w:r>
        <w:rPr>
          <w:b/>
          <w:bCs/>
        </w:rPr>
        <w:t xml:space="preserve">Avalie as asserções a seguir e a relação proposta entre elas.</w:t>
      </w:r>
    </w:p>
    <w:p>
      <w:pPr>
        <w:spacing w:after="80"/>
        <w:ind w:left="340" w:hanging="340"/>
      </w:pPr>
      <w:r>
        <w:t xml:space="preserve">I. Nesse contexto, recomenda-se incluir medidas de validade de desempenho na avaliação.</w:t>
      </w:r>
    </w:p>
    <w:p>
      <w:pPr>
        <w:spacing w:after="80"/>
        <w:ind w:firstLine="0"/>
        <w:jc w:val="center"/>
      </w:pPr>
      <w:r>
        <w:rPr>
          <w:b/>
          <w:bCs/>
        </w:rPr>
        <w:t xml:space="preserve">PORQUE</w:t>
      </w:r>
    </w:p>
    <w:p>
      <w:pPr>
        <w:spacing w:after="80"/>
        <w:ind w:left="340" w:hanging="340"/>
      </w:pPr>
      <w:r>
        <w:t xml:space="preserve">II. Desempenho baixo em teste de validade de desempenho prova que o paciente está simulando.</w:t>
      </w:r>
    </w:p>
    <w:p>
      <w:pPr>
        <w:spacing w:after="120"/>
        <w:ind w:firstLine="0"/>
      </w:pPr>
      <w:r>
        <w:rPr>
          <w:b/>
          <w:bCs/>
        </w:rPr>
        <w:t xml:space="preserve">A respeito dessas asserções, assinale a opção correta.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As asserções I e II são proposições verdadeiras, e a II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As asserções I e II são proposições verdadeiras, mas a II não é uma justificativa correta da 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A asserção I é uma proposição verdadeira, e a II é uma proposição falsa.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A asserção I é uma proposição falsa, e a II é uma proposição verdadeira.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As asserções I e II são proposições falsas.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Aula 06 — Cognição nos transtornos psiquiátricos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26</w:t>
      </w:r>
    </w:p>
    <w:p>
      <w:pPr>
        <w:spacing w:after="120"/>
        <w:ind w:firstLine="0"/>
      </w:pPr>
      <w:r>
        <w:rPr>
          <w:b/>
          <w:bCs/>
        </w:rPr>
        <w:t xml:space="preserve">O déficit cognitivo que acompanha o episódio e melhora com a remissão é chamado de déficit de: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estado.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traço.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reserva.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validade.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personalidade.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27</w:t>
      </w:r>
    </w:p>
    <w:p>
      <w:pPr>
        <w:spacing w:after="120"/>
        <w:ind w:firstLine="0"/>
      </w:pPr>
      <w:r>
        <w:t xml:space="preserve">Cada transtorno tem domínios mais estudados.</w:t>
      </w:r>
    </w:p>
    <w:p>
      <w:pPr>
        <w:spacing w:after="120"/>
        <w:ind w:firstLine="0"/>
      </w:pPr>
      <w:r>
        <w:rPr>
          <w:b/>
          <w:bCs/>
        </w:rPr>
        <w:t xml:space="preserve">Relacione o transtorno ao achado.</w:t>
      </w:r>
    </w:p>
    <w:p>
      <w:pPr>
        <w:spacing w:after="80"/>
        <w:ind w:left="340" w:hanging="340"/>
      </w:pPr>
      <w:r>
        <w:t xml:space="preserve">1. TDAH no adulto</w:t>
      </w:r>
    </w:p>
    <w:p>
      <w:pPr>
        <w:spacing w:after="80"/>
        <w:ind w:left="340" w:hanging="340"/>
      </w:pPr>
      <w:r>
        <w:t xml:space="preserve">2. Anorexia nervosa</w:t>
      </w:r>
    </w:p>
    <w:p>
      <w:pPr>
        <w:spacing w:after="80"/>
        <w:ind w:left="340" w:hanging="340"/>
      </w:pPr>
      <w:r>
        <w:t xml:space="preserve">3. Transtorno de estresse pós-traumático</w:t>
      </w:r>
    </w:p>
    <w:p>
      <w:pPr>
        <w:spacing w:after="0"/>
        <w:ind w:firstLine="0"/>
      </w:pPr>
    </w:p>
    <w:p>
      <w:pPr>
        <w:spacing w:after="80"/>
        <w:ind w:left="340" w:hanging="340"/>
      </w:pPr>
      <w:r>
        <w:t xml:space="preserve">(   ) Rigidez cognitiva e coerência central fraca.</w:t>
      </w:r>
    </w:p>
    <w:p>
      <w:pPr>
        <w:spacing w:after="80"/>
        <w:ind w:left="340" w:hanging="340"/>
      </w:pPr>
      <w:r>
        <w:t xml:space="preserve">(   ) Viés atencional para estímulos de ameaça.</w:t>
      </w:r>
    </w:p>
    <w:p>
      <w:pPr>
        <w:spacing w:after="80"/>
        <w:ind w:left="340" w:hanging="340"/>
      </w:pPr>
      <w:r>
        <w:t xml:space="preserve">(   ) Falha de atenção sustentada e de controle inibitório.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1 – 2 – 3.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3 – 1 – 2.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2 – 3 – 1.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1 – 3 – 2.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2 – 1 – 3.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28</w:t>
      </w:r>
    </w:p>
    <w:p>
      <w:pPr>
        <w:spacing w:after="120"/>
        <w:ind w:firstLine="0"/>
      </w:pPr>
      <w:r>
        <w:t xml:space="preserve">Sobre a esquizofrenia, julgue as afirmativas em verdadeiras (V) ou falsas (F).</w:t>
      </w:r>
    </w:p>
    <w:p>
      <w:pPr>
        <w:spacing w:after="80"/>
        <w:ind w:left="340" w:hanging="340"/>
      </w:pPr>
      <w:r>
        <w:t xml:space="preserve">(   ) O déficit cognitivo já está presente no primeiro episódio.</w:t>
      </w:r>
    </w:p>
    <w:p>
      <w:pPr>
        <w:spacing w:after="80"/>
        <w:ind w:left="340" w:hanging="340"/>
      </w:pPr>
      <w:r>
        <w:t xml:space="preserve">(   ) A cognição prediz a funcionalidade melhor que os sintomas positivos.</w:t>
      </w:r>
    </w:p>
    <w:p>
      <w:pPr>
        <w:spacing w:after="80"/>
        <w:ind w:left="340" w:hanging="340"/>
      </w:pPr>
      <w:r>
        <w:t xml:space="preserve">(   ) O antipsicótico normaliza a cognição ao controlar os delírios.</w:t>
      </w:r>
    </w:p>
    <w:p>
      <w:pPr>
        <w:spacing w:after="80"/>
        <w:ind w:left="340" w:hanging="340"/>
      </w:pPr>
      <w:r>
        <w:t xml:space="preserve">(   ) A cognição social está entre os domínios da bateria MATRICS.</w:t>
      </w:r>
    </w:p>
    <w:p>
      <w:pPr>
        <w:spacing w:after="120"/>
        <w:ind w:firstLine="0"/>
      </w:pPr>
      <w:r>
        <w:rPr>
          <w:b/>
          <w:bCs/>
        </w:rPr>
        <w:t xml:space="preserve">A sequência correta, de cima para baixo, é: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V – V – V – F.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F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V – F – V – 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V – V – F – 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F – F – V – F.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29</w:t>
      </w:r>
    </w:p>
    <w:p>
      <w:pPr>
        <w:spacing w:after="120"/>
        <w:ind w:firstLine="0"/>
      </w:pPr>
      <w:r>
        <w:rPr>
          <w:b/>
          <w:bCs/>
        </w:rPr>
        <w:t xml:space="preserve">Antes de atribuir um déficit ao transtorno psiquiátrico, deve-se considerar alguns confundidores. Assinale o que NÃO é um confundidor relevante.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Uso de benzodiazepínicos.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A cor dos olhos do paciente.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Insônia.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Uso recente de álcool.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Baixo engajamento na testagem.</w:t>
      </w:r>
    </w:p>
    <w:p>
      <w:pPr>
        <w:spacing w:after="0"/>
        <w:ind w:firstLine="0"/>
      </w:pP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Questão 30</w:t>
      </w:r>
    </w:p>
    <w:p>
      <w:pPr>
        <w:spacing w:after="120"/>
        <w:ind w:firstLine="0"/>
      </w:pPr>
      <w:r>
        <w:t xml:space="preserve">Sr. Joaquim, 68 anos, tem desânimo e queixa de esquecimento há seis meses, após a morte da esposa. Responde "não sei", evoca pouco espontaneamente, mas reconhece quase tudo. Mantém as atividades da casa.</w:t>
      </w:r>
    </w:p>
    <w:p>
      <w:pPr>
        <w:spacing w:after="120"/>
        <w:ind w:firstLine="0"/>
      </w:pPr>
      <w:r>
        <w:rPr>
          <w:b/>
          <w:bCs/>
        </w:rPr>
        <w:t xml:space="preserve">Avalie as afirmativas.</w:t>
      </w:r>
    </w:p>
    <w:p>
      <w:pPr>
        <w:spacing w:after="80"/>
        <w:ind w:left="340" w:hanging="340"/>
      </w:pPr>
      <w:r>
        <w:t xml:space="preserve">I. O padrão de memória é de falha de evocação.</w:t>
      </w:r>
    </w:p>
    <w:p>
      <w:pPr>
        <w:spacing w:after="80"/>
        <w:ind w:left="340" w:hanging="340"/>
      </w:pPr>
      <w:r>
        <w:t xml:space="preserve">II. Início datado e queixa maior que o déficit favorecem a hipótese de quadro depressivo.</w:t>
      </w:r>
    </w:p>
    <w:p>
      <w:pPr>
        <w:spacing w:after="80"/>
        <w:ind w:left="340" w:hanging="340"/>
      </w:pPr>
      <w:r>
        <w:t xml:space="preserve">III. O laudo deve concluir doença de Alzheimer, pela idade e pela queixa.</w:t>
      </w:r>
    </w:p>
    <w:p>
      <w:pPr>
        <w:spacing w:after="80"/>
        <w:ind w:left="340" w:hanging="340"/>
      </w:pPr>
      <w:r>
        <w:t xml:space="preserve">IV. Recomenda-se reavaliar após a remissão do quadro depressivo.</w:t>
      </w:r>
    </w:p>
    <w:p>
      <w:pPr>
        <w:spacing w:after="120"/>
        <w:ind w:firstLine="0"/>
      </w:pPr>
      <w:r>
        <w:rPr>
          <w:b/>
          <w:bCs/>
        </w:rPr>
        <w:t xml:space="preserve">É correto apenas o que se afirma em:</w:t>
      </w:r>
    </w:p>
    <w:p>
      <w:pPr>
        <w:spacing w:after="80"/>
        <w:ind w:left="340" w:hanging="340"/>
      </w:pPr>
      <w:r>
        <w:rPr>
          <w:b/>
          <w:bCs/>
        </w:rPr>
        <w:t xml:space="preserve">A) </w:t>
      </w:r>
      <w:r>
        <w:t xml:space="preserve">I e III.</w:t>
      </w:r>
    </w:p>
    <w:p>
      <w:pPr>
        <w:spacing w:after="80"/>
        <w:ind w:left="340" w:hanging="340"/>
      </w:pPr>
      <w:r>
        <w:rPr>
          <w:b/>
          <w:bCs/>
        </w:rPr>
        <w:t xml:space="preserve">B) </w:t>
      </w:r>
      <w:r>
        <w:t xml:space="preserve">II e III.</w:t>
      </w:r>
    </w:p>
    <w:p>
      <w:pPr>
        <w:spacing w:after="80"/>
        <w:ind w:left="340" w:hanging="340"/>
      </w:pPr>
      <w:r>
        <w:rPr>
          <w:b/>
          <w:bCs/>
        </w:rPr>
        <w:t xml:space="preserve">C) </w:t>
      </w:r>
      <w:r>
        <w:t xml:space="preserve">III e IV.</w:t>
      </w:r>
    </w:p>
    <w:p>
      <w:pPr>
        <w:spacing w:after="80"/>
        <w:ind w:left="340" w:hanging="340"/>
      </w:pPr>
      <w:r>
        <w:rPr>
          <w:b/>
          <w:bCs/>
        </w:rPr>
        <w:t xml:space="preserve">D) </w:t>
      </w:r>
      <w:r>
        <w:t xml:space="preserve">I, III e IV.</w:t>
      </w:r>
    </w:p>
    <w:p>
      <w:pPr>
        <w:spacing w:after="80"/>
        <w:ind w:left="340" w:hanging="340"/>
      </w:pPr>
      <w:r>
        <w:rPr>
          <w:b/>
          <w:bCs/>
        </w:rPr>
        <w:t xml:space="preserve">E) </w:t>
      </w:r>
      <w:r>
        <w:t xml:space="preserve">I, II e IV.</w:t>
      </w:r>
    </w:p>
    <w:p>
      <w:pPr>
        <w:spacing w:after="0"/>
        <w:ind w:firstLine="0"/>
      </w:pPr>
    </w:p>
    <w:p>
      <w:pPr>
        <w:pStyle w:val="Ttulo1"/>
        <w:keepNext/>
        <w:rPr>
          <w:sz w:val="22"/>
        </w:rPr>
      </w:pPr>
      <w:r>
        <w:br w:type="page"/>
      </w:r>
      <w:r>
        <w:rPr>
          <w:sz w:val="22"/>
        </w:rPr>
        <w:t xml:space="preserve">Gabarito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26"/>
      </w:tblGrid>
      <w:tr>
        <w:trPr>
          <w:cantSplit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</w:rPr>
              <w:t xml:space="preserve">Aula</w:t>
            </w:r>
          </w:p>
        </w:tc>
        <w:tc>
          <w:tcPr>
            <w:tcW w:w="72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</w:rPr>
              <w:t xml:space="preserve">Questões e respostas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01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1-B    2-D    3-A    4-C    5-A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02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6-E    7-A    8-D    9-C    10-B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03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11-A    12-E    13-C    14-D    15-A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04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16-C    17-B    18-E    19-D    20-A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05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21-E    22-B    23-C    24-D    25-C</w:t>
            </w:r>
          </w:p>
        </w:tc>
      </w:tr>
      <w:tr>
        <w:trPr>
          <w:cantSplit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Aula 06</w:t>
            </w:r>
          </w:p>
        </w:tc>
        <w:tc>
          <w:tcPr>
            <w:tcW w:w="72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t xml:space="preserve">26-A    27-C    28-D    29-B    30-E</w:t>
            </w:r>
          </w:p>
        </w:tc>
      </w:tr>
    </w:tbl>
    <w:p>
      <w:pPr>
        <w:spacing w:after="0"/>
        <w:ind w:firstLine="0"/>
      </w:pP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Banco de questões — Primeiro bimestre</dc:title>
  <dc:description/>
</cp:coreProperties>
</file>