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i w:val="0"/>
          <w:color w:val="1D3E6E"/>
          <w:sz w:val="17"/>
        </w:rPr>
        <w:t>FASM · Neuropsicologia II</w:t>
      </w:r>
      <w:r>
        <w:rPr>
          <w:b w:val="0"/>
          <w:i w:val="0"/>
          <w:color w:val="4A4A45"/>
          <w:sz w:val="17"/>
        </w:rPr>
        <w:t xml:space="preserve">     Aula 04 — Transtornos neurocognitivos</w:t>
      </w:r>
    </w:p>
    <w:p>
      <w:pPr>
        <w:spacing w:after="40" w:before="0"/>
      </w:pPr>
      <w:r>
        <w:rPr>
          <w:b/>
          <w:i w:val="0"/>
          <w:color w:val="1D3E6E"/>
          <w:sz w:val="19"/>
        </w:rPr>
        <w:t>Vinheta clínica 1</w:t>
      </w:r>
    </w:p>
    <w:p>
      <w:pPr>
        <w:spacing w:after="80" w:before="0"/>
      </w:pPr>
      <w:r>
        <w:rPr>
          <w:b/>
          <w:i w:val="0"/>
          <w:sz w:val="30"/>
        </w:rPr>
        <w:t>Dona Terezinha, 78 anos, mora com a filha desde o ano passado</w:t>
      </w:r>
    </w:p>
    <w:p>
      <w:pPr>
        <w:spacing w:after="200" w:before="0"/>
      </w:pPr>
      <w:r>
        <w:rPr>
          <w:b w:val="0"/>
          <w:i w:val="0"/>
          <w:color w:val="4A4A45"/>
          <w:sz w:val="24"/>
        </w:rPr>
        <w:t>Encaminhada pela geriatria para “avaliação de memória”. A filha diz que a mudança começou “devagarzinho, uns três anos atrás”.</w:t>
      </w:r>
    </w:p>
    <w:p>
      <w:pPr>
        <w:spacing w:after="80" w:before="0"/>
      </w:pPr>
      <w:r>
        <w:rPr>
          <w:b w:val="0"/>
          <w:i w:val="0"/>
          <w:color w:val="4A4A45"/>
          <w:sz w:val="24"/>
        </w:rPr>
        <w:t>Data: ____ / ____ / ______</w:t>
      </w:r>
    </w:p>
    <w:p>
      <w:pPr>
        <w:spacing w:after="40" w:before="0"/>
      </w:pPr>
      <w:r>
        <w:rPr>
          <w:b w:val="0"/>
          <w:i w:val="0"/>
          <w:color w:val="4A4A45"/>
          <w:sz w:val="24"/>
        </w:rPr>
        <w:t>Integrantes:</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100" w:before="280"/>
      </w:pPr>
      <w:r>
        <w:rPr>
          <w:b/>
          <w:i w:val="0"/>
          <w:color w:val="1D3E6E"/>
          <w:sz w:val="23"/>
          <w:caps/>
          <w:spacing w:val="30"/>
        </w:rPr>
        <w:t>História de vida</w:t>
      </w:r>
    </w:p>
    <w:p>
      <w:pPr>
        <w:spacing w:after="120" w:before="0"/>
      </w:pPr>
      <w:r>
        <w:t>Nasceu em Garanhuns, Pernambuco, a segunda de nove irmãos. Veio para São Paulo aos 17 anos com uma tia, para trabalhar em casa de família. Depois foi cozinheira de um restaurante no centro por 26 anos, até se aposentar aos 61. Vive hoje com um salário mínimo e meio.</w:t>
      </w:r>
    </w:p>
    <w:p>
      <w:pPr>
        <w:spacing w:after="120" w:before="0"/>
      </w:pPr>
      <w:r>
        <w:t>Estudou até a terceira série do primário — três anos de escolaridade formal. Lê rótulos e bilhetes, assina o próprio nome e escreve com dificuldade. Nunca foi submetida a avaliação neuropsicológica.</w:t>
      </w:r>
    </w:p>
    <w:p>
      <w:pPr>
        <w:spacing w:after="120" w:before="0"/>
      </w:pPr>
      <w:r>
        <w:t>Casou-se aos 24 anos com Genésio, pedreiro, morto há onze anos de câncer de pulmão. Tiveram três filhos e sete netos. Morou sozinha na própria casa, em Guaianases, até o ano passado, quando a filha mais nova a levou para morar consigo.</w:t>
      </w:r>
    </w:p>
    <w:p>
      <w:pPr>
        <w:spacing w:after="120" w:before="0"/>
      </w:pPr>
      <w:r>
        <w:t>Era a cozinheira da família: fazia sozinha o almoço de domingo para dezesseis pessoas, de cabeça, sem receita escrita. Controlava o próprio dinheiro num caderno de capa preta, pagava as contas na lotérica e ia de ônibus ao posto de saúde, sem companhia.</w:t>
      </w:r>
    </w:p>
    <w:p>
      <w:pPr>
        <w:spacing w:after="100" w:before="280"/>
      </w:pPr>
      <w:r>
        <w:rPr>
          <w:b/>
          <w:i w:val="0"/>
          <w:color w:val="1D3E6E"/>
          <w:sz w:val="23"/>
          <w:caps/>
          <w:spacing w:val="30"/>
        </w:rPr>
        <w:t>História da queixa atual</w:t>
      </w:r>
    </w:p>
    <w:p>
      <w:pPr>
        <w:spacing w:after="120" w:before="0"/>
      </w:pPr>
      <w:r>
        <w:t>Segundo a filha, há cerca de três anos Dona Terezinha começou a repetir perguntas e a contar a mesma história duas ou três vezes no mesmo encontro. A família atribuiu à idade.</w:t>
      </w:r>
    </w:p>
    <w:p>
      <w:pPr>
        <w:spacing w:after="120" w:before="0"/>
      </w:pPr>
      <w:r>
        <w:t>Há dois anos passou a errar as contas: pagou duas vezes a mesma fatura de luz e deixou a água vencer por dois meses seguidos. A filha assumiu o pagamento e o caderno.</w:t>
      </w:r>
    </w:p>
    <w:p>
      <w:pPr>
        <w:spacing w:after="120" w:before="0"/>
      </w:pPr>
      <w:r>
        <w:t>Há um ano e meio queimou duas panelas esquecidas no fogo; na segunda vez o fogo alcançou a cortina da cozinha. Desde então não cozinha sozinha. Ajuda a descascar legumes, mas não conduz mais nenhuma receita — inclusive as que fazia de cabeça a vida inteira.</w:t>
      </w:r>
    </w:p>
    <w:p>
      <w:pPr>
        <w:spacing w:after="120" w:before="0"/>
      </w:pPr>
      <w:r>
        <w:t>Há um ano saiu para comprar pão e voltou duas horas depois, trazida por um vizinho que a encontrou a quatro quarteirões de casa, caminhando na direção oposta. Não sai desacompanhada desde então.</w:t>
      </w:r>
    </w:p>
    <w:p>
      <w:pPr>
        <w:spacing w:after="120" w:before="0"/>
      </w:pPr>
      <w:r>
        <w:t>Nos últimos oito meses passou a errar a medicação: tomou o comprimido da pressão duas vezes no mesmo período e, em outra ocasião, ficou três dias sem tomar. A filha passou a separar os remédios numa caixinha diária.</w:t>
      </w:r>
    </w:p>
    <w:p>
      <w:pPr>
        <w:spacing w:after="120" w:before="0"/>
      </w:pPr>
      <w:r>
        <w:t>Não reconhece nenhuma dessas dificuldades. Quando a filha comenta os episódios, responde que “está tudo bem” e que “a menina exagera”. Não há queixa espontânea de memória. Toma banho, veste-se e alimenta-se sozinha, e continua reconhecendo bem todos os familiares.</w:t>
      </w:r>
    </w:p>
    <w:p>
      <w:pPr>
        <w:spacing w:after="120" w:before="0"/>
      </w:pPr>
      <w:r>
        <w:t>Sem história psiquiátrica prévia. Nega tristeza persistente; dorme bem, apetite preservado, peso estável nos últimos dois anos. Hipertensa, em uso de losartana 50 mg e anlodipino 5 mg. Não usa álcool nem tabaco. Nenhum psicotrópico e nenhum fármaco com carga anticolinérgica.</w:t>
      </w:r>
    </w:p>
    <w:p>
      <w:pPr>
        <w:spacing w:after="100" w:before="280"/>
      </w:pPr>
      <w:r>
        <w:rPr>
          <w:b/>
          <w:i w:val="0"/>
          <w:color w:val="1D3E6E"/>
          <w:sz w:val="23"/>
          <w:caps/>
          <w:spacing w:val="30"/>
        </w:rPr>
        <w:t>O que se observa na avaliação</w:t>
      </w:r>
    </w:p>
    <w:p>
      <w:pPr>
        <w:spacing w:after="60" w:before="0"/>
        <w:ind w:left="170"/>
      </w:pPr>
      <w:r>
        <w:rPr>
          <w:b/>
          <w:i w:val="0"/>
          <w:color w:val="1D3E6E"/>
        </w:rPr>
        <w:t xml:space="preserve">•  </w:t>
      </w:r>
      <w:r>
        <w:rPr>
          <w:b w:val="0"/>
          <w:i w:val="0"/>
        </w:rPr>
        <w:t>Vigil, cordial e colaborativa durante toda a sessão. Chama a examinadora de “doutora” e responde de bom humor, inclusive aos itens que não consegue completar.</w:t>
      </w:r>
    </w:p>
    <w:p>
      <w:pPr>
        <w:spacing w:after="60" w:before="0"/>
        <w:ind w:left="170"/>
      </w:pPr>
      <w:r>
        <w:rPr>
          <w:b/>
          <w:i w:val="0"/>
          <w:color w:val="1D3E6E"/>
        </w:rPr>
        <w:t xml:space="preserve">•  </w:t>
      </w:r>
      <w:r>
        <w:rPr>
          <w:b w:val="0"/>
          <w:i w:val="0"/>
        </w:rPr>
        <w:t>Fala fluente, sem alteração de articulação e sem dificuldade para encontrar palavras no discurso espontâneo.</w:t>
      </w:r>
    </w:p>
    <w:p>
      <w:pPr>
        <w:spacing w:after="60" w:before="0"/>
        <w:ind w:left="170"/>
      </w:pPr>
      <w:r>
        <w:rPr>
          <w:b/>
          <w:i w:val="0"/>
          <w:color w:val="1D3E6E"/>
        </w:rPr>
        <w:t xml:space="preserve">•  </w:t>
      </w:r>
      <w:r>
        <w:rPr>
          <w:b w:val="0"/>
          <w:i w:val="0"/>
        </w:rPr>
        <w:t>Sem déficit auditivo. Usa óculos para leitura, trazidos à sessão. Sem déficit motor.</w:t>
      </w:r>
    </w:p>
    <w:p>
      <w:pPr>
        <w:spacing w:after="60" w:before="0"/>
        <w:ind w:left="170"/>
      </w:pPr>
      <w:r>
        <w:rPr>
          <w:b/>
          <w:i w:val="0"/>
          <w:color w:val="1D3E6E"/>
        </w:rPr>
        <w:t xml:space="preserve">•  </w:t>
      </w:r>
      <w:r>
        <w:rPr>
          <w:b w:val="0"/>
          <w:i w:val="0"/>
        </w:rPr>
        <w:t>Rastreio de humor sem indicativo de quadro depressivo; a filha também não relata tristeza, choro ou perda de interesse.</w:t>
      </w:r>
    </w:p>
    <w:p>
      <w:pPr>
        <w:spacing w:after="60" w:before="0"/>
        <w:ind w:left="170"/>
      </w:pPr>
      <w:r>
        <w:rPr>
          <w:b/>
          <w:i w:val="0"/>
          <w:color w:val="1D3E6E"/>
        </w:rPr>
        <w:t xml:space="preserve">•  </w:t>
      </w:r>
      <w:r>
        <w:rPr>
          <w:b w:val="0"/>
          <w:i w:val="0"/>
        </w:rPr>
        <w:t>Exames clínicos e laboratoriais realizados há dois meses sem alteração que explique o quadro. Pressão arterial controlada.</w:t>
      </w:r>
    </w:p>
    <w:p>
      <w:pPr>
        <w:spacing w:after="60" w:before="0"/>
        <w:ind w:left="170"/>
      </w:pPr>
      <w:r>
        <w:rPr>
          <w:b/>
          <w:i w:val="0"/>
          <w:color w:val="1D3E6E"/>
        </w:rPr>
        <w:t xml:space="preserve">•  </w:t>
      </w:r>
      <w:r>
        <w:rPr>
          <w:b w:val="0"/>
          <w:i w:val="0"/>
        </w:rPr>
        <w:t>A filha esteve presente na entrevista e forneceu as informações sobre o funcionamento em casa; a aplicação do MEEM foi feita com ela fora da sala.</w:t>
      </w:r>
    </w:p>
    <w:p>
      <w:pPr>
        <w:spacing w:after="100" w:before="280"/>
      </w:pPr>
      <w:r>
        <w:rPr>
          <w:b/>
          <w:i w:val="0"/>
          <w:color w:val="1D3E6E"/>
          <w:sz w:val="23"/>
          <w:caps/>
          <w:spacing w:val="30"/>
        </w:rPr>
        <w:t>MEEM — respostas obtidas</w:t>
      </w:r>
    </w:p>
    <w:p>
      <w:pPr>
        <w:spacing w:after="160" w:before="0"/>
      </w:pPr>
      <w:r>
        <w:rPr>
          <w:b w:val="0"/>
          <w:i w:val="0"/>
          <w:color w:val="4A4A45"/>
          <w:sz w:val="20"/>
        </w:rPr>
        <w:t xml:space="preserve">Aplicado numa clínica-escola do bairro da Aclimação, em São Paulo, numa </w:t>
      </w:r>
      <w:r>
        <w:rPr>
          <w:b/>
          <w:i w:val="0"/>
          <w:color w:val="4A4A45"/>
          <w:sz w:val="20"/>
        </w:rPr>
        <w:t>terça-feira, dia 8 de abril, às 15h20</w:t>
      </w:r>
      <w:r>
        <w:rPr>
          <w:b w:val="0"/>
          <w:i w:val="0"/>
          <w:color w:val="4A4A45"/>
          <w:sz w:val="20"/>
        </w:rPr>
        <w:t xml:space="preserve">. Palavras usadas no registro: </w:t>
      </w:r>
      <w:r>
        <w:rPr>
          <w:b/>
          <w:i w:val="0"/>
          <w:color w:val="4A4A45"/>
          <w:sz w:val="20"/>
        </w:rPr>
        <w:t>pente, rua, azul</w:t>
      </w:r>
      <w:r>
        <w:rPr>
          <w:b w:val="0"/>
          <w:i w:val="0"/>
          <w:color w:val="4A4A45"/>
          <w:sz w:val="20"/>
        </w:rPr>
        <w:t>.</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Pr>
      <w:tblGrid>
        <w:gridCol w:w="2493"/>
        <w:gridCol w:w="2493"/>
        <w:gridCol w:w="2493"/>
        <w:gridCol w:w="2493"/>
      </w:tblGrid>
      <w:tr>
        <w:tc>
          <w:tcPr>
            <w:tcW w:type="dxa" w:w="567"/>
            <w:shd w:val="clear" w:color="auto" w:fill="EDECE4"/>
          </w:tcPr>
          <w:p>
            <w:pPr>
              <w:spacing w:after="0"/>
            </w:pPr>
            <w:r>
              <w:rPr>
                <w:b/>
                <w:i w:val="0"/>
                <w:sz w:val="19"/>
              </w:rPr>
              <w:t>Nº</w:t>
            </w:r>
          </w:p>
        </w:tc>
        <w:tc>
          <w:tcPr>
            <w:tcW w:type="dxa" w:w="2438"/>
            <w:shd w:val="clear" w:color="auto" w:fill="EDECE4"/>
          </w:tcPr>
          <w:p>
            <w:pPr>
              <w:spacing w:after="0"/>
            </w:pPr>
            <w:r>
              <w:rPr>
                <w:b/>
                <w:i w:val="0"/>
                <w:sz w:val="19"/>
              </w:rPr>
              <w:t>Item</w:t>
            </w:r>
          </w:p>
        </w:tc>
        <w:tc>
          <w:tcPr>
            <w:tcW w:type="dxa" w:w="5102"/>
            <w:shd w:val="clear" w:color="auto" w:fill="EDECE4"/>
          </w:tcPr>
          <w:p>
            <w:pPr>
              <w:spacing w:after="0"/>
            </w:pPr>
            <w:r>
              <w:rPr>
                <w:b/>
                <w:i w:val="0"/>
                <w:sz w:val="19"/>
              </w:rPr>
              <w:t>Resposta obtida</w:t>
            </w:r>
          </w:p>
        </w:tc>
        <w:tc>
          <w:tcPr>
            <w:tcW w:type="dxa" w:w="964"/>
            <w:shd w:val="clear" w:color="auto" w:fill="EDECE4"/>
          </w:tcPr>
          <w:p>
            <w:pPr>
              <w:spacing w:after="0"/>
            </w:pPr>
            <w:r>
              <w:rPr>
                <w:b/>
                <w:i w:val="0"/>
                <w:sz w:val="19"/>
              </w:rPr>
              <w:t>Pontos</w:t>
            </w:r>
          </w:p>
        </w:tc>
      </w:tr>
      <w:tr>
        <w:tc>
          <w:tcPr>
            <w:tcW w:type="dxa" w:w="567"/>
          </w:tcPr>
          <w:p>
            <w:pPr>
              <w:spacing w:after="0"/>
            </w:pPr>
            <w:r>
              <w:rPr>
                <w:b w:val="0"/>
                <w:i w:val="0"/>
                <w:sz w:val="19"/>
              </w:rPr>
              <w:t>1</w:t>
            </w:r>
          </w:p>
        </w:tc>
        <w:tc>
          <w:tcPr>
            <w:tcW w:type="dxa" w:w="2438"/>
          </w:tcPr>
          <w:p>
            <w:pPr>
              <w:spacing w:after="0"/>
            </w:pPr>
            <w:r>
              <w:rPr>
                <w:b/>
                <w:i w:val="0"/>
                <w:sz w:val="19"/>
              </w:rPr>
              <w:t>Orientação temporal</w:t>
            </w:r>
          </w:p>
        </w:tc>
        <w:tc>
          <w:tcPr>
            <w:tcW w:type="dxa" w:w="5102"/>
          </w:tcPr>
          <w:p>
            <w:pPr>
              <w:spacing w:after="0"/>
            </w:pPr>
            <w:r>
              <w:rPr>
                <w:b w:val="0"/>
                <w:i w:val="0"/>
                <w:sz w:val="19"/>
              </w:rPr>
              <w:t>Diz que é sábado e que é dia 20. Acerta o mês e o ano. Perguntada da hora, responde “umas três da tarde”.</w:t>
            </w:r>
          </w:p>
        </w:tc>
        <w:tc>
          <w:tcPr>
            <w:tcW w:type="dxa" w:w="964"/>
          </w:tcPr>
          <w:p>
            <w:pPr>
              <w:spacing w:after="0"/>
            </w:pPr>
            <w:r>
              <w:rPr>
                <w:b w:val="0"/>
                <w:i w:val="0"/>
                <w:sz w:val="19"/>
              </w:rPr>
            </w:r>
          </w:p>
        </w:tc>
      </w:tr>
      <w:tr>
        <w:tc>
          <w:tcPr>
            <w:tcW w:type="dxa" w:w="567"/>
          </w:tcPr>
          <w:p>
            <w:pPr>
              <w:spacing w:after="0"/>
            </w:pPr>
            <w:r>
              <w:rPr>
                <w:b w:val="0"/>
                <w:i w:val="0"/>
                <w:sz w:val="19"/>
              </w:rPr>
              <w:t>2</w:t>
            </w:r>
          </w:p>
        </w:tc>
        <w:tc>
          <w:tcPr>
            <w:tcW w:type="dxa" w:w="2438"/>
          </w:tcPr>
          <w:p>
            <w:pPr>
              <w:spacing w:after="0"/>
            </w:pPr>
            <w:r>
              <w:rPr>
                <w:b/>
                <w:i w:val="0"/>
                <w:sz w:val="19"/>
              </w:rPr>
              <w:t>Orientação espacial</w:t>
            </w:r>
          </w:p>
        </w:tc>
        <w:tc>
          <w:tcPr>
            <w:tcW w:type="dxa" w:w="5102"/>
          </w:tcPr>
          <w:p>
            <w:pPr>
              <w:spacing w:after="0"/>
            </w:pPr>
            <w:r>
              <w:rPr>
                <w:b w:val="0"/>
                <w:i w:val="0"/>
                <w:sz w:val="19"/>
              </w:rPr>
              <w:t>Diz que está “numa sala de consulta” e que o lugar é “o postinho”. Acerta o bairro, a cidade e o estado.</w:t>
            </w:r>
          </w:p>
        </w:tc>
        <w:tc>
          <w:tcPr>
            <w:tcW w:type="dxa" w:w="964"/>
          </w:tcPr>
          <w:p>
            <w:pPr>
              <w:spacing w:after="0"/>
            </w:pPr>
            <w:r>
              <w:rPr>
                <w:b w:val="0"/>
                <w:i w:val="0"/>
                <w:sz w:val="19"/>
              </w:rPr>
            </w:r>
          </w:p>
        </w:tc>
      </w:tr>
      <w:tr>
        <w:tc>
          <w:tcPr>
            <w:tcW w:type="dxa" w:w="567"/>
          </w:tcPr>
          <w:p>
            <w:pPr>
              <w:spacing w:after="0"/>
            </w:pPr>
            <w:r>
              <w:rPr>
                <w:b w:val="0"/>
                <w:i w:val="0"/>
                <w:sz w:val="19"/>
              </w:rPr>
              <w:t>3</w:t>
            </w:r>
          </w:p>
        </w:tc>
        <w:tc>
          <w:tcPr>
            <w:tcW w:type="dxa" w:w="2438"/>
          </w:tcPr>
          <w:p>
            <w:pPr>
              <w:spacing w:after="0"/>
            </w:pPr>
            <w:r>
              <w:rPr>
                <w:b/>
                <w:i w:val="0"/>
                <w:sz w:val="19"/>
              </w:rPr>
              <w:t>Memória imediata</w:t>
            </w:r>
          </w:p>
        </w:tc>
        <w:tc>
          <w:tcPr>
            <w:tcW w:type="dxa" w:w="5102"/>
          </w:tcPr>
          <w:p>
            <w:pPr>
              <w:spacing w:after="0"/>
            </w:pPr>
            <w:r>
              <w:rPr>
                <w:b w:val="0"/>
                <w:i w:val="0"/>
                <w:sz w:val="19"/>
              </w:rPr>
              <w:t>Repete as três palavras na primeira tentativa.</w:t>
            </w:r>
          </w:p>
        </w:tc>
        <w:tc>
          <w:tcPr>
            <w:tcW w:type="dxa" w:w="964"/>
          </w:tcPr>
          <w:p>
            <w:pPr>
              <w:spacing w:after="0"/>
            </w:pPr>
            <w:r>
              <w:rPr>
                <w:b w:val="0"/>
                <w:i w:val="0"/>
                <w:sz w:val="19"/>
              </w:rPr>
            </w:r>
          </w:p>
        </w:tc>
      </w:tr>
      <w:tr>
        <w:tc>
          <w:tcPr>
            <w:tcW w:type="dxa" w:w="567"/>
          </w:tcPr>
          <w:p>
            <w:pPr>
              <w:spacing w:after="0"/>
            </w:pPr>
            <w:r>
              <w:rPr>
                <w:b w:val="0"/>
                <w:i w:val="0"/>
                <w:sz w:val="19"/>
              </w:rPr>
              <w:t>4</w:t>
            </w:r>
          </w:p>
        </w:tc>
        <w:tc>
          <w:tcPr>
            <w:tcW w:type="dxa" w:w="2438"/>
          </w:tcPr>
          <w:p>
            <w:pPr>
              <w:spacing w:after="0"/>
            </w:pPr>
            <w:r>
              <w:rPr>
                <w:b/>
                <w:i w:val="0"/>
                <w:sz w:val="19"/>
              </w:rPr>
              <w:t>Atenção e cálculo</w:t>
            </w:r>
          </w:p>
        </w:tc>
        <w:tc>
          <w:tcPr>
            <w:tcW w:type="dxa" w:w="5102"/>
          </w:tcPr>
          <w:p>
            <w:pPr>
              <w:spacing w:after="0"/>
            </w:pPr>
            <w:r>
              <w:rPr>
                <w:b w:val="0"/>
                <w:i w:val="0"/>
                <w:sz w:val="19"/>
              </w:rPr>
              <w:t>Responde 93 e depois 86. Na terceira diz “ai, doutora, conta eu nunca fui boa” e não retoma, mesmo lembrada de que o número era 86.</w:t>
            </w:r>
          </w:p>
        </w:tc>
        <w:tc>
          <w:tcPr>
            <w:tcW w:type="dxa" w:w="964"/>
          </w:tcPr>
          <w:p>
            <w:pPr>
              <w:spacing w:after="0"/>
            </w:pPr>
            <w:r>
              <w:rPr>
                <w:b w:val="0"/>
                <w:i w:val="0"/>
                <w:sz w:val="19"/>
              </w:rPr>
            </w:r>
          </w:p>
        </w:tc>
      </w:tr>
      <w:tr>
        <w:tc>
          <w:tcPr>
            <w:tcW w:type="dxa" w:w="567"/>
          </w:tcPr>
          <w:p>
            <w:pPr>
              <w:spacing w:after="0"/>
            </w:pPr>
            <w:r>
              <w:rPr>
                <w:b w:val="0"/>
                <w:i w:val="0"/>
                <w:sz w:val="19"/>
              </w:rPr>
              <w:t>5</w:t>
            </w:r>
          </w:p>
        </w:tc>
        <w:tc>
          <w:tcPr>
            <w:tcW w:type="dxa" w:w="2438"/>
          </w:tcPr>
          <w:p>
            <w:pPr>
              <w:spacing w:after="0"/>
            </w:pPr>
            <w:r>
              <w:rPr>
                <w:b/>
                <w:i w:val="0"/>
                <w:sz w:val="19"/>
              </w:rPr>
              <w:t>Evocação</w:t>
            </w:r>
          </w:p>
        </w:tc>
        <w:tc>
          <w:tcPr>
            <w:tcW w:type="dxa" w:w="5102"/>
          </w:tcPr>
          <w:p>
            <w:pPr>
              <w:spacing w:after="0"/>
            </w:pPr>
            <w:r>
              <w:rPr>
                <w:b w:val="0"/>
                <w:i w:val="0"/>
                <w:sz w:val="19"/>
              </w:rPr>
              <w:t>Diz que não foi falada palavra nenhuma. Não recupera nenhuma das três.</w:t>
            </w:r>
          </w:p>
        </w:tc>
        <w:tc>
          <w:tcPr>
            <w:tcW w:type="dxa" w:w="964"/>
          </w:tcPr>
          <w:p>
            <w:pPr>
              <w:spacing w:after="0"/>
            </w:pPr>
            <w:r>
              <w:rPr>
                <w:b w:val="0"/>
                <w:i w:val="0"/>
                <w:sz w:val="19"/>
              </w:rPr>
            </w:r>
          </w:p>
        </w:tc>
      </w:tr>
      <w:tr>
        <w:tc>
          <w:tcPr>
            <w:tcW w:type="dxa" w:w="567"/>
          </w:tcPr>
          <w:p>
            <w:pPr>
              <w:spacing w:after="0"/>
            </w:pPr>
            <w:r>
              <w:rPr>
                <w:b w:val="0"/>
                <w:i w:val="0"/>
                <w:sz w:val="19"/>
              </w:rPr>
              <w:t>6</w:t>
            </w:r>
          </w:p>
        </w:tc>
        <w:tc>
          <w:tcPr>
            <w:tcW w:type="dxa" w:w="2438"/>
          </w:tcPr>
          <w:p>
            <w:pPr>
              <w:spacing w:after="0"/>
            </w:pPr>
            <w:r>
              <w:rPr>
                <w:b/>
                <w:i w:val="0"/>
                <w:sz w:val="19"/>
              </w:rPr>
              <w:t>Nomeação</w:t>
            </w:r>
          </w:p>
        </w:tc>
        <w:tc>
          <w:tcPr>
            <w:tcW w:type="dxa" w:w="5102"/>
          </w:tcPr>
          <w:p>
            <w:pPr>
              <w:spacing w:after="0"/>
            </w:pPr>
            <w:r>
              <w:rPr>
                <w:b w:val="0"/>
                <w:i w:val="0"/>
                <w:sz w:val="19"/>
              </w:rPr>
              <w:t>Nomeia o relógio e a caneta.</w:t>
            </w:r>
          </w:p>
        </w:tc>
        <w:tc>
          <w:tcPr>
            <w:tcW w:type="dxa" w:w="964"/>
          </w:tcPr>
          <w:p>
            <w:pPr>
              <w:spacing w:after="0"/>
            </w:pPr>
            <w:r>
              <w:rPr>
                <w:b w:val="0"/>
                <w:i w:val="0"/>
                <w:sz w:val="19"/>
              </w:rPr>
            </w:r>
          </w:p>
        </w:tc>
      </w:tr>
      <w:tr>
        <w:tc>
          <w:tcPr>
            <w:tcW w:type="dxa" w:w="567"/>
          </w:tcPr>
          <w:p>
            <w:pPr>
              <w:spacing w:after="0"/>
            </w:pPr>
            <w:r>
              <w:rPr>
                <w:b w:val="0"/>
                <w:i w:val="0"/>
                <w:sz w:val="19"/>
              </w:rPr>
              <w:t>7</w:t>
            </w:r>
          </w:p>
        </w:tc>
        <w:tc>
          <w:tcPr>
            <w:tcW w:type="dxa" w:w="2438"/>
          </w:tcPr>
          <w:p>
            <w:pPr>
              <w:spacing w:after="0"/>
            </w:pPr>
            <w:r>
              <w:rPr>
                <w:b/>
                <w:i w:val="0"/>
                <w:sz w:val="19"/>
              </w:rPr>
              <w:t>Repetição</w:t>
            </w:r>
          </w:p>
        </w:tc>
        <w:tc>
          <w:tcPr>
            <w:tcW w:type="dxa" w:w="5102"/>
          </w:tcPr>
          <w:p>
            <w:pPr>
              <w:spacing w:after="0"/>
            </w:pPr>
            <w:r>
              <w:rPr>
                <w:b w:val="0"/>
                <w:i w:val="0"/>
                <w:sz w:val="19"/>
              </w:rPr>
              <w:t>Repete “nem aqui, nem ali, nem lá” corretamente na primeira tentativa.</w:t>
            </w:r>
          </w:p>
        </w:tc>
        <w:tc>
          <w:tcPr>
            <w:tcW w:type="dxa" w:w="964"/>
          </w:tcPr>
          <w:p>
            <w:pPr>
              <w:spacing w:after="0"/>
            </w:pPr>
            <w:r>
              <w:rPr>
                <w:b w:val="0"/>
                <w:i w:val="0"/>
                <w:sz w:val="19"/>
              </w:rPr>
            </w:r>
          </w:p>
        </w:tc>
      </w:tr>
      <w:tr>
        <w:tc>
          <w:tcPr>
            <w:tcW w:type="dxa" w:w="567"/>
          </w:tcPr>
          <w:p>
            <w:pPr>
              <w:spacing w:after="0"/>
            </w:pPr>
            <w:r>
              <w:rPr>
                <w:b w:val="0"/>
                <w:i w:val="0"/>
                <w:sz w:val="19"/>
              </w:rPr>
              <w:t>8</w:t>
            </w:r>
          </w:p>
        </w:tc>
        <w:tc>
          <w:tcPr>
            <w:tcW w:type="dxa" w:w="2438"/>
          </w:tcPr>
          <w:p>
            <w:pPr>
              <w:spacing w:after="0"/>
            </w:pPr>
            <w:r>
              <w:rPr>
                <w:b/>
                <w:i w:val="0"/>
                <w:sz w:val="19"/>
              </w:rPr>
              <w:t>Comando de três estágios</w:t>
            </w:r>
          </w:p>
        </w:tc>
        <w:tc>
          <w:tcPr>
            <w:tcW w:type="dxa" w:w="5102"/>
          </w:tcPr>
          <w:p>
            <w:pPr>
              <w:spacing w:after="0"/>
            </w:pPr>
            <w:r>
              <w:rPr>
                <w:b w:val="0"/>
                <w:i w:val="0"/>
                <w:sz w:val="19"/>
              </w:rPr>
              <w:t>Pega o papel com a mão direita e o dobra ao meio. Em seguida devolve o papel à examinadora.</w:t>
            </w:r>
          </w:p>
        </w:tc>
        <w:tc>
          <w:tcPr>
            <w:tcW w:type="dxa" w:w="964"/>
          </w:tcPr>
          <w:p>
            <w:pPr>
              <w:spacing w:after="0"/>
            </w:pPr>
            <w:r>
              <w:rPr>
                <w:b w:val="0"/>
                <w:i w:val="0"/>
                <w:sz w:val="19"/>
              </w:rPr>
            </w:r>
          </w:p>
        </w:tc>
      </w:tr>
      <w:tr>
        <w:tc>
          <w:tcPr>
            <w:tcW w:type="dxa" w:w="567"/>
          </w:tcPr>
          <w:p>
            <w:pPr>
              <w:spacing w:after="0"/>
            </w:pPr>
            <w:r>
              <w:rPr>
                <w:b w:val="0"/>
                <w:i w:val="0"/>
                <w:sz w:val="19"/>
              </w:rPr>
              <w:t>9</w:t>
            </w:r>
          </w:p>
        </w:tc>
        <w:tc>
          <w:tcPr>
            <w:tcW w:type="dxa" w:w="2438"/>
          </w:tcPr>
          <w:p>
            <w:pPr>
              <w:spacing w:after="0"/>
            </w:pPr>
            <w:r>
              <w:rPr>
                <w:b/>
                <w:i w:val="0"/>
                <w:sz w:val="19"/>
              </w:rPr>
              <w:t>Leitura</w:t>
            </w:r>
          </w:p>
        </w:tc>
        <w:tc>
          <w:tcPr>
            <w:tcW w:type="dxa" w:w="5102"/>
          </w:tcPr>
          <w:p>
            <w:pPr>
              <w:spacing w:after="0"/>
            </w:pPr>
            <w:r>
              <w:rPr>
                <w:b w:val="0"/>
                <w:i w:val="0"/>
                <w:sz w:val="19"/>
              </w:rPr>
              <w:t>Lê “FECHE OS OLHOS” em voz alta, olha para a examinadora e pergunta “é para eu ler de novo?”. Não executa o comando.</w:t>
            </w:r>
          </w:p>
        </w:tc>
        <w:tc>
          <w:tcPr>
            <w:tcW w:type="dxa" w:w="964"/>
          </w:tcPr>
          <w:p>
            <w:pPr>
              <w:spacing w:after="0"/>
            </w:pPr>
            <w:r>
              <w:rPr>
                <w:b w:val="0"/>
                <w:i w:val="0"/>
                <w:sz w:val="19"/>
              </w:rPr>
            </w:r>
          </w:p>
        </w:tc>
      </w:tr>
      <w:tr>
        <w:tc>
          <w:tcPr>
            <w:tcW w:type="dxa" w:w="567"/>
          </w:tcPr>
          <w:p>
            <w:pPr>
              <w:spacing w:after="0"/>
            </w:pPr>
            <w:r>
              <w:rPr>
                <w:b w:val="0"/>
                <w:i w:val="0"/>
                <w:sz w:val="19"/>
              </w:rPr>
              <w:t>10</w:t>
            </w:r>
          </w:p>
        </w:tc>
        <w:tc>
          <w:tcPr>
            <w:tcW w:type="dxa" w:w="2438"/>
          </w:tcPr>
          <w:p>
            <w:pPr>
              <w:spacing w:after="0"/>
            </w:pPr>
            <w:r>
              <w:rPr>
                <w:b/>
                <w:i w:val="0"/>
                <w:sz w:val="19"/>
              </w:rPr>
              <w:t>Escrita de uma frase</w:t>
            </w:r>
          </w:p>
        </w:tc>
        <w:tc>
          <w:tcPr>
            <w:tcW w:type="dxa" w:w="5102"/>
          </w:tcPr>
          <w:p>
            <w:pPr>
              <w:spacing w:after="0"/>
            </w:pPr>
            <w:r>
              <w:rPr>
                <w:b w:val="0"/>
                <w:i w:val="0"/>
                <w:sz w:val="19"/>
              </w:rPr>
              <w:t>Escreve, com letra trêmula: “oje ta frio”.</w:t>
            </w:r>
          </w:p>
        </w:tc>
        <w:tc>
          <w:tcPr>
            <w:tcW w:type="dxa" w:w="964"/>
          </w:tcPr>
          <w:p>
            <w:pPr>
              <w:spacing w:after="0"/>
            </w:pPr>
            <w:r>
              <w:rPr>
                <w:b w:val="0"/>
                <w:i w:val="0"/>
                <w:sz w:val="19"/>
              </w:rPr>
            </w:r>
          </w:p>
        </w:tc>
      </w:tr>
      <w:tr>
        <w:tc>
          <w:tcPr>
            <w:tcW w:type="dxa" w:w="567"/>
          </w:tcPr>
          <w:p>
            <w:pPr>
              <w:spacing w:after="0"/>
            </w:pPr>
            <w:r>
              <w:rPr>
                <w:b w:val="0"/>
                <w:i w:val="0"/>
                <w:sz w:val="19"/>
              </w:rPr>
              <w:t>11</w:t>
            </w:r>
          </w:p>
        </w:tc>
        <w:tc>
          <w:tcPr>
            <w:tcW w:type="dxa" w:w="2438"/>
          </w:tcPr>
          <w:p>
            <w:pPr>
              <w:spacing w:after="0"/>
            </w:pPr>
            <w:r>
              <w:rPr>
                <w:b/>
                <w:i w:val="0"/>
                <w:sz w:val="19"/>
              </w:rPr>
              <w:t>Cópia dos pentágonos</w:t>
            </w:r>
          </w:p>
        </w:tc>
        <w:tc>
          <w:tcPr>
            <w:tcW w:type="dxa" w:w="5102"/>
          </w:tcPr>
          <w:p>
            <w:pPr>
              <w:spacing w:after="0"/>
            </w:pPr>
            <w:r>
              <w:rPr>
                <w:b w:val="0"/>
                <w:i w:val="0"/>
                <w:sz w:val="19"/>
              </w:rPr>
              <w:t>Desenha duas figuras arredondadas, lado a lado, sem cinco ângulos e sem se cruzarem.</w:t>
            </w:r>
          </w:p>
        </w:tc>
        <w:tc>
          <w:tcPr>
            <w:tcW w:type="dxa" w:w="964"/>
          </w:tcPr>
          <w:p>
            <w:pPr>
              <w:spacing w:after="0"/>
            </w:pPr>
            <w:r>
              <w:rPr>
                <w:b w:val="0"/>
                <w:i w:val="0"/>
                <w:sz w:val="19"/>
              </w:rPr>
            </w:r>
          </w:p>
        </w:tc>
      </w:tr>
    </w:tbl>
    <w:p>
      <w:pPr>
        <w:spacing w:after="80" w:before="200"/>
      </w:pPr>
      <w:r>
        <w:rPr>
          <w:b/>
          <w:i w:val="0"/>
          <w:sz w:val="23"/>
        </w:rPr>
        <w:t>Escore total: ________  / 30</w:t>
      </w:r>
    </w:p>
    <w:p>
      <w:pPr>
        <w:spacing w:after="80" w:before="0"/>
      </w:pPr>
      <w:r>
        <w:rPr>
          <w:b/>
          <w:i w:val="0"/>
          <w:sz w:val="23"/>
        </w:rPr>
        <w:t>Escolaridade: ________ anos</w:t>
      </w:r>
    </w:p>
    <w:p>
      <w:pPr>
        <w:spacing w:after="80" w:before="0"/>
      </w:pPr>
      <w:r>
        <w:rPr>
          <w:b/>
          <w:i w:val="0"/>
          <w:sz w:val="23"/>
        </w:rPr>
        <w:t>Ponto de corte dessa faixa (Brucki et al., 2003): ________</w:t>
      </w:r>
      <w:r>
        <w:rPr>
          <w:b/>
          <w:i w:val="0"/>
          <w:color w:val="1D3E6E"/>
          <w:sz w:val="23"/>
        </w:rPr>
        <w:t xml:space="preserve">     rastreio:  ( ) positivo   ( ) negativo</w:t>
      </w:r>
    </w:p>
    <w:p>
      <w:pPr>
        <w:spacing w:after="100" w:before="280"/>
      </w:pPr>
      <w:r>
        <w:rPr>
          <w:b/>
          <w:i w:val="0"/>
          <w:color w:val="1D3E6E"/>
          <w:sz w:val="23"/>
          <w:caps/>
          <w:spacing w:val="30"/>
        </w:rPr>
        <w:t>Para responder em grupo</w:t>
      </w:r>
    </w:p>
    <w:p>
      <w:pPr>
        <w:spacing w:after="60" w:before="0"/>
        <w:ind w:left="170"/>
      </w:pPr>
      <w:r>
        <w:rPr>
          <w:b/>
          <w:i w:val="0"/>
          <w:color w:val="1D3E6E"/>
        </w:rPr>
        <w:t xml:space="preserve">•  </w:t>
      </w:r>
      <w:r>
        <w:rPr>
          <w:b w:val="0"/>
          <w:i w:val="0"/>
        </w:rPr>
        <w:t>Some os pontos do MEEM e compare com o ponto de corte da faixa de escolaridade dela.</w:t>
      </w:r>
    </w:p>
    <w:p>
      <w:pPr>
        <w:spacing w:after="60" w:before="0"/>
        <w:ind w:left="170"/>
      </w:pPr>
      <w:r>
        <w:rPr>
          <w:b/>
          <w:i w:val="0"/>
          <w:color w:val="1D3E6E"/>
        </w:rPr>
        <w:t xml:space="preserve">•  </w:t>
      </w:r>
      <w:r>
        <w:rPr>
          <w:b w:val="0"/>
          <w:i w:val="0"/>
        </w:rPr>
        <w:t>O escore está abaixo do corte? O que isso permite — e o que não permite — concluir?</w:t>
      </w:r>
    </w:p>
    <w:p>
      <w:pPr>
        <w:spacing w:after="60" w:before="0"/>
        <w:ind w:left="170"/>
      </w:pPr>
      <w:r>
        <w:rPr>
          <w:b/>
          <w:i w:val="0"/>
          <w:color w:val="1D3E6E"/>
        </w:rPr>
        <w:t xml:space="preserve">•  </w:t>
      </w:r>
      <w:r>
        <w:rPr>
          <w:b w:val="0"/>
          <w:i w:val="0"/>
        </w:rPr>
        <w:t>Há transtorno neurocognitivo? Se houver, ele é leve ou maior?</w:t>
      </w:r>
    </w:p>
    <w:p>
      <w:pPr>
        <w:spacing w:after="60" w:before="0"/>
        <w:ind w:left="170"/>
      </w:pPr>
      <w:r>
        <w:rPr>
          <w:b/>
          <w:i w:val="0"/>
          <w:color w:val="1D3E6E"/>
        </w:rPr>
        <w:t xml:space="preserve">•  </w:t>
      </w:r>
      <w:r>
        <w:rPr>
          <w:b w:val="0"/>
          <w:i w:val="0"/>
        </w:rPr>
        <w:t>Diga qual critério do DSM-5 decide o nível e justifique com dados da história, não com o escore.</w:t>
      </w:r>
    </w:p>
    <w:p>
      <w:pPr>
        <w:spacing w:after="200" w:before="120"/>
      </w:pPr>
      <w:r>
        <w:rPr>
          <w:b w:val="0"/>
          <w:i w:val="0"/>
          <w:color w:val="7F7F7F"/>
          <w:sz w:val="20"/>
        </w:rPr>
        <w:t xml:space="preserve">Ex: </w:t>
      </w:r>
      <w:r>
        <w:rPr>
          <w:b w:val="0"/>
          <w:i w:val="0"/>
          <w:color w:val="7F7F7F"/>
          <w:sz w:val="20"/>
        </w:rPr>
        <w:t>Dona Terezinha foi encaminhada à avaliação por xxxxxxxx. Durante a avaliação observou-se xxxxxxxx. O MEEM totalizou xx pontos, para um ponto de corte de xx na faixa de escolaridade dela, o que indica xxxxxxxx. Quanto à funcionalidade, xxxxxxxx. Assim, o resultado corrobora/não corrobora (confirma/não confirma) a hipótese de xxxxxxxx, no nível xxxxxxxx, porque xxxxxxxx.</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1B1B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