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9834" w14:textId="77777777" w:rsidR="00CE02C8" w:rsidRPr="00FA5132" w:rsidRDefault="00000000">
      <w:pPr>
        <w:spacing w:after="200"/>
      </w:pPr>
      <w:r w:rsidRPr="00FA5132">
        <w:rPr>
          <w:b/>
          <w:color w:val="1D3E6E"/>
          <w:sz w:val="17"/>
        </w:rPr>
        <w:t>FASM · Neuropsicologia II     Aula 08 · Processamento espacial no idoso</w:t>
      </w:r>
    </w:p>
    <w:p w14:paraId="04AB086B" w14:textId="77777777" w:rsidR="00CE02C8" w:rsidRPr="00FA5132" w:rsidRDefault="00000000">
      <w:pPr>
        <w:spacing w:after="40"/>
      </w:pPr>
      <w:r w:rsidRPr="00FA5132">
        <w:rPr>
          <w:b/>
          <w:color w:val="1D3E6E"/>
          <w:sz w:val="19"/>
        </w:rPr>
        <w:t>Vinheta clínica 1</w:t>
      </w:r>
    </w:p>
    <w:p w14:paraId="306E985C" w14:textId="77777777" w:rsidR="00CE02C8" w:rsidRPr="00FA5132" w:rsidRDefault="00000000">
      <w:pPr>
        <w:spacing w:after="80"/>
      </w:pPr>
      <w:r w:rsidRPr="00FA5132">
        <w:rPr>
          <w:b/>
          <w:sz w:val="30"/>
        </w:rPr>
        <w:t>Sr. Valdemar, 74 anos, mora com a esposa numa casa em São Mateus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Encaminhado pelo oftalmologista que operou a catarata dele há um ano. No pedido, escreveu: “exame oftalmológico sem alteração que explique a queixa”. A esposa, que o acompanha, continua achando que “é a vista”.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Data: ____ / ____ / ______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Integrantes: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-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-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-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-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-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-</w:t>
      </w:r>
    </w:p>
    <w:p w14:paraId="323C499C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t>História de vida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Nasceu em Itabuna, na Bahia, o mais velho de seis irmãos. Veio para São Paulo aos 19 anos, para trabalhar em obra, e nunca mais voltou a morar no Nordeste.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Estudou até a sexta série — seis anos de escolaridade formal. Aprendeu a ler planta na prática, no canteiro. Destro.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Trabalhou 40 anos na construção civil: começou como servente, foi pedreiro e, nos últimos quinze anos, mestre de obras de uma construtora da zona leste. Era ele quem conferia prumo, esquadro e as medidas da planta antes de cada laje. Aposentou-se aos 66.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Casado há 48 anos com Zélia, 71, costureira. Três filhos; o caçula, Anderson, 39, mora com a família numa casa nos fundos do mesmo terreno. Cinco netos.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Levantou sozinho, nos fins de semana, a casa onde moram, entre 1985 e 1992. Até dois anos atrás ainda fazia os consertos da casa e as reformas dos filhos.</w:t>
      </w:r>
    </w:p>
    <w:p w14:paraId="323C499C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t>História da queixa atual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Há cerca de um ano e meio, segundo a esposa, ele “não acertava mais as coisas”. Desistiu no meio de assentar o piso da varanda do filho porque “as peças não casavam”; Anderson refez o serviço.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Há um ano operou a catarata do olho direito. A família esperava melhora; segundo a esposa, “melhorou a vista, mas não melhorou ele”.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Há oito meses parou de dirigir, depois de raspar o carro duas vezes no portão da própria garagem, por onde entrava havia trinta anos. Diz que “o portão parece que fica torto”.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Há três meses se perdeu voltando a pé da padaria, a quatro quadras de casa, por um caminho que faz há trinta anos. Um vizinho o encontrou parado numa esquina, duas ruas adiante. Depois contou que “as casas estavam todas iguais”.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Erra a manga da camisa e às vezes veste a blusa do avesso; a esposa passou a deixar a roupa separada na cama. Ao se servir, derrama água fora do copo.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Deixou de olhar as horas no relógio de parede da cozinha. Pergunta à esposa ou olha o celular, que mostra a hora em números.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Lembra dos recados, das consultas marcadas e do que conversou com os filhos durante a semana. Acompanha o noticiário e comenta as notícias com o neto. Paga a conta de luz na lotérica e confere o troco; a esposa agora vai junto “para ele não se perder”.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Diz que “a cabeça está boa, o problema é a vista” e se irrita quando insistem que não é.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Hipertenso e diabético, em uso de losartana e metformina, com acompanhamento regular na unidade básica de saúde. Sem história psiquiátrica. Nega tristeza; dorme bem. Nenhum psicotrópico.</w:t>
      </w:r>
    </w:p>
    <w:p w14:paraId="323C499C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t>O que se observa na avaliação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Vigil e colaborativo. Chegou de braço dado com a esposa. Ao fim da entrevista, levantou-se e foi em direção ao armário da sala, em vez da porta.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Fala fluente, sem troca de palavras; conta a própria história com detalhes e na ordem certa.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Usa óculos para perto, trazidos à sessão. Lê sem erro uma frase impressa em letra grande. O laudo oftalmológico de dois meses atrás registra acuidade corrigida adequada nos dois olhos.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Nomeia sem erro os objetos da mesa, vendo-os um de cada vez e pegando-os na mão.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Ao pegar a caneta oferecida pelo examinador, a mão passa ao lado dela antes de acertar.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Sem tremor e sem fraqueza. Escreve o próprio nome com letra firme, na linha indicada.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Rastreio de humor sem indicativo de quadro depressivo — GDS-15 = 2.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MEEM = 26/30. Perdeu 1 ponto na orientação espacial (disse que estavam no térreo; era o primeiro andar), 1 na atenção e cálculo, 1 na evocação e 1 na cópia dos pentágonos (desenhou duas figuras separadas, sem interseção). A frase escrita está correta, mas sobe inclinada pela folha até a borda.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A esposa esteve presente na entrevista inicial e informou sobre o funcionamento em casa. O teste do relógio foi feito com ela fora da sala.</w:t>
      </w:r>
    </w:p>
    <w:p w14:paraId="625145EF" w14:textId="77777777" w:rsidR="00CE02C8" w:rsidRPr="00FA5132" w:rsidRDefault="00CE02C8">
      <w:pPr>
        <w:pBdr>
          <w:bottom w:val="single" w:sz="6" w:space="1" w:color="D5D4CC"/>
        </w:pBdr>
        <w:spacing w:before="160" w:after="200"/>
      </w:pPr>
    </w:p>
    <w:p w14:paraId="62F4D630" w14:textId="77777777" w:rsidR="00CE02C8" w:rsidRPr="00FA5132" w:rsidRDefault="00000000">
      <w:pPr>
        <w:keepNext/>
        <w:spacing w:before="260" w:after="140"/>
      </w:pPr>
      <w:r w:rsidRPr="00FA5132">
        <w:rPr>
          <w:b/>
          <w:color w:val="1D3E6E"/>
          <w:sz w:val="26"/>
        </w:rPr>
        <w:t>Teste do Desenho do Relógio — protocolo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Aplicado numa clínica-escola em São Mateus, em São Paulo, depois da entrevista. Desenho livre: folha com um círculo já impresso e a instrução “Coloque os números para que isto fique parecido com um relógio e marque onze e dez.” Sem limite de tempo.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Cópia: em seguida, o examinador mostrou um relógio-modelo marcando onze e dez e pediu “Agora copie este relógio, do jeito que está”, numa folha em branco. A instrução foi dada uma vez em cada etapa, e o paciente usou os óculos de perto nas duas.</w:t>
      </w:r>
    </w:p>
    <w:p w14:paraId="2C369DB4" w14:textId="77777777" w:rsidR="00CE02C8" w:rsidRPr="00FA5132" w:rsidRDefault="00000000">
      <w:pPr>
        <w:spacing w:before="200" w:after="140"/>
      </w:pPr>
      <w:r w:rsidRPr="00FA5132">
        <w:rPr>
          <w:b/>
          <w:color w:val="4A4A45"/>
          <w:sz w:val="24"/>
        </w:rPr>
        <w:t>As respostas obtidas, etapa a etapa</w:t>
      </w:r>
    </w:p>
    <w:tbl>
      <w:tblPr>
        <w:tblW w:w="0" w:type="auto"/>
        <w:tblBorders>
          <w:top w:val="single" w:sz="4" w:space="0" w:color="D5D4CC"/>
          <w:left w:val="single" w:sz="4" w:space="0" w:color="D5D4CC"/>
          <w:bottom w:val="single" w:sz="4" w:space="0" w:color="D5D4CC"/>
          <w:right w:val="single" w:sz="4" w:space="0" w:color="D5D4CC"/>
          <w:insideH w:val="single" w:sz="4" w:space="0" w:color="D5D4CC"/>
          <w:insideV w:val="single" w:sz="4" w:space="0" w:color="D5D4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5900"/>
        <w:gridCol w:w="900"/>
      </w:tblGrid>
      <w:tr w:rsidR="00CE02C8" w:rsidRPr="00FA5132" w14:paraId="2CDBFEC5" w14:textId="77777777">
        <w:trPr>
          <w:tblHeader/>
        </w:trPr>
        <w:tc>
          <w:tcPr>
            <w:tcW w:w="520" w:type="dxa"/>
            <w:shd w:val="clear" w:color="auto" w:fill="EDECE4"/>
          </w:tcPr>
          <w:p w14:paraId="464CBB1C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>Nº</w:t>
            </w:r>
          </w:p>
        </w:tc>
        <w:tc>
          <w:tcPr>
            <w:tcW w:w="2300" w:type="dxa"/>
            <w:shd w:val="clear" w:color="auto" w:fill="EDECE4"/>
          </w:tcPr>
          <w:p w14:paraId="08B30E45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>Etapa</w:t>
            </w:r>
          </w:p>
        </w:tc>
        <w:tc>
          <w:tcPr>
            <w:tcW w:w="5900" w:type="dxa"/>
            <w:shd w:val="clear" w:color="auto" w:fill="EDECE4"/>
          </w:tcPr>
          <w:p w14:paraId="58373286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 xml:space="preserve">O que o paciente fez — registro </w:t>
            </w:r>
            <w:proofErr w:type="spellStart"/>
            <w:r w:rsidRPr="00FA5132">
              <w:rPr>
                <w:b/>
                <w:color w:val="000000"/>
                <w:sz w:val="19"/>
              </w:rPr>
              <w:t>verbatim</w:t>
            </w:r>
            <w:proofErr w:type="spellEnd"/>
          </w:p>
        </w:tc>
        <w:tc>
          <w:tcPr>
            <w:tcW w:w="900" w:type="dxa"/>
            <w:shd w:val="clear" w:color="auto" w:fill="EDECE4"/>
          </w:tcPr>
          <w:p w14:paraId="589A2721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>Pontos</w:t>
            </w:r>
          </w:p>
        </w:tc>
      </w:tr>
      <w:tr w:rsidR="00CE02C8" w:rsidRPr="00FA5132" w14:paraId="00B2DB5B" w14:textId="77777777">
        <w:tc>
          <w:tcPr>
            <w:tcW w:w="520" w:type="dxa"/>
          </w:tcPr>
          <w:p w14:paraId="0EC9A6FB" w14:textId="77777777" w:rsidR="00CE02C8" w:rsidRPr="00FA5132" w:rsidRDefault="00000000">
            <w:r w:rsidRPr="00FA5132">
              <w:rPr>
                <w:color w:val="4A4A45"/>
                <w:sz w:val="19"/>
              </w:rPr>
              <w:t>1</w:t>
            </w:r>
          </w:p>
        </w:tc>
        <w:tc>
          <w:tcPr>
            <w:tcW w:w="2300" w:type="dxa"/>
          </w:tcPr>
          <w:p w14:paraId="6917B5BC" w14:textId="77777777" w:rsidR="00CE02C8" w:rsidRPr="00FA5132" w:rsidRDefault="00000000">
            <w:r w:rsidRPr="00FA5132">
              <w:rPr>
                <w:color w:val="4A4A45"/>
                <w:sz w:val="19"/>
              </w:rPr>
              <w:t>Desenho livre</w:t>
            </w:r>
            <w:r w:rsidRPr="00FA5132">
              <w:rPr>
                <w:color w:val="4A4A45"/>
                <w:sz w:val="19"/>
              </w:rPr>
              <w:br/>
              <w:t>onze e dez</w:t>
            </w:r>
          </w:p>
        </w:tc>
        <w:tc>
          <w:tcPr>
            <w:tcW w:w="5900" w:type="dxa"/>
          </w:tcPr>
          <w:p w14:paraId="4DA3E33C" w14:textId="77777777" w:rsidR="00CE02C8" w:rsidRPr="00FA5132" w:rsidRDefault="00000000">
            <w:r w:rsidRPr="00FA5132">
              <w:rPr>
                <w:color w:val="4A4A45"/>
                <w:sz w:val="19"/>
              </w:rPr>
              <w:t>Começou pelo 1, logo à direita do topo, e foi escrevendo em sequência pela direita, descendo. Ao chegar ao 9, embaixo, disse: “ih, apertou”. Escreveu o 10, o 11 e o 12 encostados um no outro, embaixo e à esquerda. Olhou o lado esquerdo vazio: “ficou sobrando aqui, mas os números acabaram”. Fez os dois ponteiros saindo do centro e indo para baixo, na direção do 10 e do 11 que tinha escrito. “Pronto, onze e dez.” Cerca de três minutos.</w:t>
            </w:r>
          </w:p>
        </w:tc>
        <w:tc>
          <w:tcPr>
            <w:tcW w:w="900" w:type="dxa"/>
          </w:tcPr>
          <w:p w14:paraId="23514AE4" w14:textId="77777777" w:rsidR="00CE02C8" w:rsidRPr="00FA5132" w:rsidRDefault="00CE02C8">
            <w:r>
              <w:t>______</w:t>
            </w:r>
          </w:p>
        </w:tc>
      </w:tr>
      <w:tr w:rsidR="00CE02C8" w:rsidRPr="00FA5132" w14:paraId="4B5EE7B6" w14:textId="77777777">
        <w:tc>
          <w:tcPr>
            <w:tcW w:w="520" w:type="dxa"/>
          </w:tcPr>
          <w:p w14:paraId="6895F352" w14:textId="77777777" w:rsidR="00CE02C8" w:rsidRPr="00FA5132" w:rsidRDefault="00000000">
            <w:r w:rsidRPr="00FA5132">
              <w:rPr>
                <w:color w:val="4A4A45"/>
                <w:sz w:val="19"/>
              </w:rPr>
              <w:t>2</w:t>
            </w:r>
          </w:p>
        </w:tc>
        <w:tc>
          <w:tcPr>
            <w:tcW w:w="2300" w:type="dxa"/>
          </w:tcPr>
          <w:p w14:paraId="5BA472A5" w14:textId="77777777" w:rsidR="00CE02C8" w:rsidRPr="00FA5132" w:rsidRDefault="00000000">
            <w:r w:rsidRPr="00FA5132">
              <w:rPr>
                <w:color w:val="4A4A45"/>
                <w:sz w:val="19"/>
              </w:rPr>
              <w:t>Cópia</w:t>
            </w:r>
            <w:r w:rsidRPr="00FA5132">
              <w:rPr>
                <w:color w:val="4A4A45"/>
                <w:sz w:val="19"/>
              </w:rPr>
              <w:br/>
              <w:t>do relógio-modelo</w:t>
            </w:r>
          </w:p>
        </w:tc>
        <w:tc>
          <w:tcPr>
            <w:tcW w:w="5900" w:type="dxa"/>
          </w:tcPr>
          <w:p w14:paraId="4ECF11C9" w14:textId="77777777" w:rsidR="00CE02C8" w:rsidRPr="00FA5132" w:rsidRDefault="00000000">
            <w:r w:rsidRPr="00FA5132">
              <w:rPr>
                <w:color w:val="4A4A45"/>
                <w:sz w:val="19"/>
              </w:rPr>
              <w:t>Olhou o modelo muitas vezes durante a cópia. Começou o círculo por cima e não o fechou: “não emendou”. Escreveu os números um a um, conferindo o modelo; o 7 e o 8 ficaram juntos embaixo, e o 12 saiu à esquerda do topo. Os ponteiros partem de um ponto abaixo e à direita do centro. Disse: “copiado é mais fácil, mas não saiu igual”. Cerca de quatro minutos.</w:t>
            </w:r>
          </w:p>
        </w:tc>
        <w:tc>
          <w:tcPr>
            <w:tcW w:w="900" w:type="dxa"/>
          </w:tcPr>
          <w:p w14:paraId="78EA30CC" w14:textId="77777777" w:rsidR="00CE02C8" w:rsidRPr="00FA5132" w:rsidRDefault="00CE02C8">
            <w:r>
              <w:t>não pontua</w:t>
            </w:r>
          </w:p>
        </w:tc>
      </w:tr>
    </w:tbl>
    <w:p w14:paraId="625145EF" w14:textId="77777777" w:rsidR="00CE02C8" w:rsidRPr="00FA5132" w:rsidRDefault="00CE02C8">
      <w:pPr>
        <w:pBdr>
          <w:bottom w:val="single" w:sz="6" w:space="1" w:color="D5D4CC"/>
        </w:pBdr>
        <w:spacing w:before="160" w:after="200"/>
      </w:pPr>
    </w:p>
    <w:p w14:paraId="2C369DB4" w14:textId="77777777" w:rsidR="00CE02C8" w:rsidRPr="00FA5132" w:rsidRDefault="00000000">
      <w:pPr>
        <w:spacing w:before="200" w:after="140"/>
      </w:pPr>
      <w:r w:rsidRPr="00FA5132">
        <w:rPr>
          <w:b/>
          <w:color w:val="4A4A45"/>
          <w:sz w:val="24"/>
        </w:rPr>
        <w:t>Os desenhos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nheta-relogio-liv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logio-mode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nheta-relogio-copi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i/>
              </w:rPr>
              <w:t>Desenho livre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i/>
              </w:rPr>
              <w:t>Modelo apresentado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i/>
              </w:rPr>
              <w:t>Cópia do paciente</w:t>
            </w:r>
          </w:p>
        </w:tc>
      </w:tr>
    </w:tbl>
    <w:p w14:paraId="625145EF" w14:textId="77777777" w:rsidR="00CE02C8" w:rsidRPr="00FA5132" w:rsidRDefault="00CE02C8">
      <w:pPr>
        <w:pBdr>
          <w:bottom w:val="single" w:sz="6" w:space="1" w:color="D5D4CC"/>
        </w:pBdr>
        <w:spacing w:before="160" w:after="200"/>
      </w:pPr>
    </w:p>
    <w:tbl>
      <w:tblPr>
        <w:tblW w:w="0" w:type="auto"/>
        <w:tblBorders>
          <w:top w:val="single" w:sz="4" w:space="0" w:color="D5D4CC"/>
          <w:left w:val="single" w:sz="4" w:space="0" w:color="D5D4CC"/>
          <w:bottom w:val="single" w:sz="4" w:space="0" w:color="D5D4CC"/>
          <w:right w:val="single" w:sz="4" w:space="0" w:color="D5D4CC"/>
          <w:insideH w:val="single" w:sz="4" w:space="0" w:color="D5D4CC"/>
          <w:insideV w:val="single" w:sz="4" w:space="0" w:color="D5D4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200"/>
        <w:gridCol w:w="3400"/>
      </w:tblGrid>
      <w:tr w:rsidR="00CE02C8" w:rsidRPr="00FA5132" w14:paraId="746A8CF1" w14:textId="77777777">
        <w:tc>
          <w:tcPr>
            <w:tcW w:w="6200" w:type="dxa"/>
          </w:tcPr>
          <w:p w14:paraId="00BC11B4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Escore de Shulman no desenho livre</w:t>
            </w:r>
          </w:p>
        </w:tc>
        <w:tc>
          <w:tcPr>
            <w:tcW w:w="3400" w:type="dxa"/>
          </w:tcPr>
          <w:p w14:paraId="49FFC662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______ / 5</w:t>
            </w:r>
          </w:p>
        </w:tc>
      </w:tr>
      <w:tr w:rsidR="00CE02C8" w:rsidRPr="00FA5132" w14:paraId="225DCC04" w14:textId="77777777">
        <w:tc>
          <w:tcPr>
            <w:tcW w:w="6200" w:type="dxa"/>
          </w:tcPr>
          <w:p w14:paraId="36AE0212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Escolaridade</w:t>
            </w:r>
          </w:p>
        </w:tc>
        <w:tc>
          <w:tcPr>
            <w:tcW w:w="3400" w:type="dxa"/>
          </w:tcPr>
          <w:p w14:paraId="4C924494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______ anos</w:t>
            </w:r>
          </w:p>
        </w:tc>
      </w:tr>
      <w:tr w:rsidR="00CE02C8" w:rsidRPr="00FA5132" w14:paraId="739C9A08" w14:textId="77777777">
        <w:tc>
          <w:tcPr>
            <w:tcW w:w="6200" w:type="dxa"/>
          </w:tcPr>
          <w:p w14:paraId="03687EA9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Ponto de corte (Fuzikawa et al., 2007)</w:t>
            </w:r>
          </w:p>
        </w:tc>
        <w:tc>
          <w:tcPr>
            <w:tcW w:w="3400" w:type="dxa"/>
          </w:tcPr>
          <w:p w14:paraId="5ACFDEA1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288E5407" w14:textId="77777777">
        <w:tc>
          <w:tcPr>
            <w:tcW w:w="6200" w:type="dxa"/>
          </w:tcPr>
          <w:p w14:paraId="6D964CA0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Rastreio</w:t>
            </w:r>
          </w:p>
        </w:tc>
        <w:tc>
          <w:tcPr>
            <w:tcW w:w="3400" w:type="dxa"/>
          </w:tcPr>
          <w:p w14:paraId="3A068E50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(  ) normal      (  ) alterado</w:t>
            </w:r>
          </w:p>
        </w:tc>
      </w:tr>
      <w:tr w:rsidR="00CE02C8" w:rsidRPr="00FA5132" w14:paraId="75B56BF2" w14:textId="77777777">
        <w:tc>
          <w:tcPr>
            <w:tcW w:w="6200" w:type="dxa"/>
          </w:tcPr>
          <w:p w14:paraId="59CE130D" w14:textId="58E18ACF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Erro principal do desenho livre</w:t>
            </w:r>
          </w:p>
        </w:tc>
        <w:tc>
          <w:tcPr>
            <w:tcW w:w="3400" w:type="dxa"/>
          </w:tcPr>
          <w:p w14:paraId="51BDB429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1E7C7216" w14:textId="77777777">
        <w:tc>
          <w:tcPr>
            <w:tcW w:w="6200" w:type="dxa"/>
          </w:tcPr>
          <w:p w14:paraId="4BFB2810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A cópia corrige o desenho livre?</w:t>
            </w:r>
          </w:p>
        </w:tc>
        <w:tc>
          <w:tcPr>
            <w:tcW w:w="3400" w:type="dxa"/>
          </w:tcPr>
          <w:p w14:paraId="7D3CBF1B" w14:textId="77777777" w:rsidR="00CE02C8" w:rsidRPr="00FA5132" w:rsidRDefault="00000000">
            <w:pPr>
              <w:keepNext/>
            </w:pPr>
            <w:r w:rsidRPr="00FA5132">
              <w:rPr>
                <w:color w:val="4A4A45"/>
                <w:sz w:val="19"/>
              </w:rPr>
              <w:t>(  ) sim      (  ) não</w:t>
            </w:r>
          </w:p>
        </w:tc>
      </w:tr>
      <w:tr w:rsidR="00CE02C8" w:rsidRPr="00FA5132" w14:paraId="500796F9" w14:textId="77777777">
        <w:tc>
          <w:tcPr>
            <w:tcW w:w="6200" w:type="dxa"/>
          </w:tcPr>
          <w:p w14:paraId="27317276" w14:textId="77777777" w:rsidR="00CE02C8" w:rsidRPr="00FA5132" w:rsidRDefault="00000000">
            <w:r w:rsidRPr="00FA5132">
              <w:rPr>
                <w:color w:val="4A4A45"/>
                <w:sz w:val="19"/>
              </w:rPr>
              <w:t>O que a comparação entre desenho livre e cópia indica</w:t>
            </w:r>
          </w:p>
        </w:tc>
        <w:tc>
          <w:tcPr>
            <w:tcW w:w="3400" w:type="dxa"/>
          </w:tcPr>
          <w:p w14:paraId="2F00E2BF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</w:tbl>
    <w:p w14:paraId="625145EF" w14:textId="77777777" w:rsidR="00CE02C8" w:rsidRPr="00FA5132" w:rsidRDefault="00CE02C8">
      <w:pPr>
        <w:pBdr>
          <w:bottom w:val="single" w:sz="6" w:space="1" w:color="D5D4CC"/>
        </w:pBdr>
        <w:spacing w:before="160" w:after="200"/>
      </w:pPr>
    </w:p>
    <w:p w14:paraId="2C369DB4" w14:textId="77777777" w:rsidR="00CE02C8" w:rsidRPr="00FA5132" w:rsidRDefault="00000000">
      <w:pPr>
        <w:spacing w:before="200" w:after="140"/>
      </w:pPr>
      <w:r w:rsidRPr="00FA5132">
        <w:rPr>
          <w:b/>
          <w:color w:val="4A4A45"/>
          <w:sz w:val="24"/>
        </w:rPr>
        <w:t>Para responder em grupo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Pontuem o desenho livre pela escala de Shulman e classifiquem o rastreio pelo ponto de corte.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Comparem o desenho livre com a cópia: o que muda e o que se mantém?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Separem o componente sensorial do perceptivo: o que, na história e na observação, mostra que a queixa não é só “da vista”?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Localizem na história e na observação sinais de cada componente: percepção visual, orientação espacial e visioconstrução.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Integrem os dados da história de vida, da queixa atual, da observação clínica e do teste.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Com base na discussão, escrevam um parágrafo de resumo dos achados.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sectPr w:rsidR="00CE02C8" w:rsidRPr="00FA513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F608AE"/>
    <w:multiLevelType w:val="hybridMultilevel"/>
    <w:tmpl w:val="B0D8DC34"/>
    <w:lvl w:ilvl="0" w:tplc="0416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1934582207">
    <w:abstractNumId w:val="8"/>
  </w:num>
  <w:num w:numId="2" w16cid:durableId="432554548">
    <w:abstractNumId w:val="6"/>
  </w:num>
  <w:num w:numId="3" w16cid:durableId="1739284214">
    <w:abstractNumId w:val="5"/>
  </w:num>
  <w:num w:numId="4" w16cid:durableId="952397795">
    <w:abstractNumId w:val="4"/>
  </w:num>
  <w:num w:numId="5" w16cid:durableId="852376154">
    <w:abstractNumId w:val="7"/>
  </w:num>
  <w:num w:numId="6" w16cid:durableId="1876773409">
    <w:abstractNumId w:val="3"/>
  </w:num>
  <w:num w:numId="7" w16cid:durableId="849611694">
    <w:abstractNumId w:val="2"/>
  </w:num>
  <w:num w:numId="8" w16cid:durableId="1039623451">
    <w:abstractNumId w:val="1"/>
  </w:num>
  <w:num w:numId="9" w16cid:durableId="735468423">
    <w:abstractNumId w:val="0"/>
  </w:num>
  <w:num w:numId="10" w16cid:durableId="1099638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DDE"/>
    <w:rsid w:val="00AA1D8D"/>
    <w:rsid w:val="00B47730"/>
    <w:rsid w:val="00CB0664"/>
    <w:rsid w:val="00CE02C8"/>
    <w:rsid w:val="00DD1395"/>
    <w:rsid w:val="00E30492"/>
    <w:rsid w:val="00E3434E"/>
    <w:rsid w:val="00FA5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C30501"/>
  <w14:defaultImageDpi w14:val="300"/>
  <w15:docId w15:val="{2E4CA76A-6AFD-435D-BB36-B783E5E2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1305</Words>
  <Characters>7047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Vinheta clínica 1 · Aula 08</dc:title>
  <dc:subject/>
  <dc:creator>python-docx</dc:creator>
  <cp:keywords/>
  <dc:description>generated by python-docx</dc:description>
  <cp:lastModifiedBy>Andre Peres Barbieri</cp:lastModifiedBy>
  <cp:revision>3</cp:revision>
  <dcterms:created xsi:type="dcterms:W3CDTF">2013-12-23T23:15:00Z</dcterms:created>
  <dcterms:modified xsi:type="dcterms:W3CDTF">2026-10-14T17:24:00Z</dcterms:modified>
  <cp:category/>
</cp:coreProperties>
</file>