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0343B" w14:textId="77777777" w:rsidR="00A27CD1" w:rsidRDefault="00000000">
      <w:pPr>
        <w:pStyle w:val="Ttulo1"/>
        <w:spacing w:after="140"/>
      </w:pPr>
      <w:r>
        <w:t>Guia de estudo · Primeiro semestre</w:t>
      </w:r>
    </w:p>
    <w:p w14:paraId="312D4793" w14:textId="7A6EE0DD" w:rsidR="00A27CD1" w:rsidRDefault="00000000" w:rsidP="001458B0">
      <w:pPr>
        <w:spacing w:after="130"/>
      </w:pPr>
      <w:r>
        <w:rPr>
          <w:b/>
          <w:bCs/>
        </w:rPr>
        <w:t>Disciplina</w:t>
      </w:r>
      <w:r>
        <w:t xml:space="preserve"> Neuropsicologia II · FASM</w:t>
      </w:r>
    </w:p>
    <w:p w14:paraId="311F9C5C" w14:textId="77777777" w:rsidR="00A27CD1" w:rsidRDefault="00000000">
      <w:pPr>
        <w:pStyle w:val="Ttulo2"/>
      </w:pPr>
      <w:r>
        <w:t>Aula 01 — Conceitos e teorias sobre o envelhecimento</w:t>
      </w:r>
    </w:p>
    <w:p w14:paraId="24BE339D" w14:textId="666CE3DF" w:rsidR="00A27CD1" w:rsidRDefault="001458B0">
      <w:pPr>
        <w:pStyle w:val="PargrafodaLista"/>
        <w:numPr>
          <w:ilvl w:val="0"/>
          <w:numId w:val="2"/>
        </w:numPr>
        <w:spacing w:after="70"/>
      </w:pPr>
      <w:r>
        <w:rPr>
          <w:b/>
          <w:bCs/>
        </w:rPr>
        <w:t>Conhecer e diferenciar esses três conceitos.</w:t>
      </w:r>
    </w:p>
    <w:p w14:paraId="2FCEDEBC" w14:textId="04110886" w:rsidR="00A27CD1" w:rsidRDefault="00000000">
      <w:pPr>
        <w:pStyle w:val="PargrafodaLista"/>
        <w:numPr>
          <w:ilvl w:val="1"/>
          <w:numId w:val="2"/>
        </w:numPr>
        <w:spacing w:after="70"/>
      </w:pPr>
      <w:r>
        <w:rPr>
          <w:i/>
          <w:iCs/>
        </w:rPr>
        <w:t>Idoso</w:t>
      </w:r>
    </w:p>
    <w:p w14:paraId="2E439DD3" w14:textId="1C80A25F" w:rsidR="00A27CD1" w:rsidRDefault="00000000">
      <w:pPr>
        <w:pStyle w:val="PargrafodaLista"/>
        <w:numPr>
          <w:ilvl w:val="1"/>
          <w:numId w:val="2"/>
        </w:numPr>
        <w:spacing w:after="70"/>
      </w:pPr>
      <w:r>
        <w:rPr>
          <w:i/>
          <w:iCs/>
        </w:rPr>
        <w:t>Velhic</w:t>
      </w:r>
      <w:r w:rsidR="001458B0">
        <w:rPr>
          <w:i/>
          <w:iCs/>
        </w:rPr>
        <w:t>e</w:t>
      </w:r>
    </w:p>
    <w:p w14:paraId="730A8516" w14:textId="390686A8" w:rsidR="00A27CD1" w:rsidRDefault="00000000">
      <w:pPr>
        <w:pStyle w:val="PargrafodaLista"/>
        <w:numPr>
          <w:ilvl w:val="1"/>
          <w:numId w:val="2"/>
        </w:numPr>
        <w:spacing w:after="70"/>
      </w:pPr>
      <w:r>
        <w:rPr>
          <w:i/>
          <w:iCs/>
        </w:rPr>
        <w:t>Envelhecimento biológico (senescência</w:t>
      </w:r>
      <w:r w:rsidR="00EB1A30">
        <w:rPr>
          <w:i/>
          <w:iCs/>
        </w:rPr>
        <w:t>)</w:t>
      </w:r>
    </w:p>
    <w:p w14:paraId="2AE419B5" w14:textId="4B0A2650" w:rsidR="00A27CD1" w:rsidRDefault="001458B0">
      <w:pPr>
        <w:pStyle w:val="PargrafodaLista"/>
        <w:numPr>
          <w:ilvl w:val="0"/>
          <w:numId w:val="2"/>
        </w:numPr>
        <w:spacing w:after="70"/>
      </w:pPr>
      <w:r>
        <w:rPr>
          <w:b/>
          <w:bCs/>
        </w:rPr>
        <w:t>Conhecer e diferenciar o envelhecimento normal, patológico e bem-sucedido</w:t>
      </w:r>
      <w:r>
        <w:t>.</w:t>
      </w:r>
    </w:p>
    <w:p w14:paraId="459702CC" w14:textId="151A6B35" w:rsidR="00A27CD1" w:rsidRDefault="00000000" w:rsidP="001458B0">
      <w:pPr>
        <w:pStyle w:val="PargrafodaLista"/>
        <w:numPr>
          <w:ilvl w:val="0"/>
          <w:numId w:val="2"/>
        </w:numPr>
        <w:spacing w:after="70"/>
      </w:pPr>
      <w:r>
        <w:rPr>
          <w:b/>
          <w:bCs/>
        </w:rPr>
        <w:t>Teorias contemporâneas</w:t>
      </w:r>
      <w:r w:rsidR="001458B0">
        <w:rPr>
          <w:b/>
          <w:bCs/>
        </w:rPr>
        <w:t xml:space="preserve"> do envelhecimento</w:t>
      </w:r>
    </w:p>
    <w:p w14:paraId="4D531DB5" w14:textId="77777777" w:rsidR="00A27CD1" w:rsidRDefault="00000000">
      <w:pPr>
        <w:pStyle w:val="Ttulo2"/>
      </w:pPr>
      <w:r>
        <w:t>Aula 02 — Envelhecimento normal</w:t>
      </w:r>
    </w:p>
    <w:p w14:paraId="08A77B2E" w14:textId="1B3F1C01" w:rsidR="00A27CD1" w:rsidRDefault="001458B0">
      <w:pPr>
        <w:pStyle w:val="PargrafodaLista"/>
        <w:numPr>
          <w:ilvl w:val="0"/>
          <w:numId w:val="2"/>
        </w:numPr>
        <w:spacing w:after="70"/>
      </w:pPr>
      <w:r>
        <w:rPr>
          <w:b/>
          <w:bCs/>
        </w:rPr>
        <w:t>Conhecer e descrever o que são a reserva funcional e a reserva cognitiva.</w:t>
      </w:r>
    </w:p>
    <w:p w14:paraId="1C2D3FB2" w14:textId="079E8A4F" w:rsidR="00A27CD1" w:rsidRDefault="00000000">
      <w:pPr>
        <w:pStyle w:val="PargrafodaLista"/>
        <w:numPr>
          <w:ilvl w:val="0"/>
          <w:numId w:val="2"/>
        </w:numPr>
        <w:spacing w:after="70"/>
      </w:pPr>
      <w:r>
        <w:rPr>
          <w:b/>
          <w:bCs/>
        </w:rPr>
        <w:t>Alterações sensoriais</w:t>
      </w:r>
    </w:p>
    <w:p w14:paraId="0EF15B0C" w14:textId="734AC14E" w:rsidR="00A27CD1" w:rsidRDefault="001458B0">
      <w:pPr>
        <w:pStyle w:val="PargrafodaLista"/>
        <w:numPr>
          <w:ilvl w:val="0"/>
          <w:numId w:val="2"/>
        </w:numPr>
        <w:spacing w:after="70"/>
      </w:pPr>
      <w:r>
        <w:rPr>
          <w:b/>
          <w:bCs/>
        </w:rPr>
        <w:t>Alterações do cérebro que envelhece</w:t>
      </w:r>
    </w:p>
    <w:p w14:paraId="7E3BF9CB" w14:textId="5FEE1715" w:rsidR="00A27CD1" w:rsidRDefault="001458B0">
      <w:pPr>
        <w:pStyle w:val="PargrafodaLista"/>
        <w:numPr>
          <w:ilvl w:val="0"/>
          <w:numId w:val="2"/>
        </w:numPr>
        <w:spacing w:after="70"/>
      </w:pPr>
      <w:r>
        <w:rPr>
          <w:b/>
          <w:bCs/>
        </w:rPr>
        <w:t>Quais funções cognitivas se espera declinar e quais tendem a se manter preservadas.</w:t>
      </w:r>
    </w:p>
    <w:p w14:paraId="794FC0ED" w14:textId="77777777" w:rsidR="00A27CD1" w:rsidRDefault="00000000">
      <w:pPr>
        <w:pStyle w:val="Ttulo2"/>
      </w:pPr>
      <w:r>
        <w:t>Aula 03 — Saúde mental e envelhecimento</w:t>
      </w:r>
    </w:p>
    <w:p w14:paraId="10A264A8" w14:textId="1F0FF4C4" w:rsidR="00A27CD1" w:rsidRDefault="001458B0">
      <w:pPr>
        <w:pStyle w:val="PargrafodaLista"/>
        <w:numPr>
          <w:ilvl w:val="0"/>
          <w:numId w:val="2"/>
        </w:numPr>
        <w:spacing w:after="70"/>
      </w:pPr>
      <w:r>
        <w:rPr>
          <w:b/>
          <w:bCs/>
        </w:rPr>
        <w:t>Características específicas da depressão no idoso</w:t>
      </w:r>
    </w:p>
    <w:p w14:paraId="1282F357" w14:textId="71BA00DE" w:rsidR="00A27CD1" w:rsidRDefault="00000000">
      <w:pPr>
        <w:pStyle w:val="PargrafodaLista"/>
        <w:numPr>
          <w:ilvl w:val="0"/>
          <w:numId w:val="2"/>
        </w:numPr>
        <w:spacing w:after="70"/>
      </w:pPr>
      <w:r>
        <w:rPr>
          <w:b/>
          <w:bCs/>
        </w:rPr>
        <w:t>Depressão × transtorno neurocognitivo</w:t>
      </w:r>
    </w:p>
    <w:p w14:paraId="44BE10E5" w14:textId="581181B9" w:rsidR="00A27CD1" w:rsidRPr="006E7712" w:rsidRDefault="00000000">
      <w:pPr>
        <w:pStyle w:val="PargrafodaLista"/>
        <w:numPr>
          <w:ilvl w:val="0"/>
          <w:numId w:val="2"/>
        </w:numPr>
        <w:spacing w:after="70"/>
        <w:rPr>
          <w:b/>
          <w:bCs/>
        </w:rPr>
      </w:pPr>
      <w:r w:rsidRPr="006E7712">
        <w:rPr>
          <w:b/>
          <w:bCs/>
        </w:rPr>
        <w:t>Transtorno bipolar no idoso</w:t>
      </w:r>
      <w:r w:rsidR="006E7712" w:rsidRPr="006E7712">
        <w:rPr>
          <w:b/>
          <w:bCs/>
        </w:rPr>
        <w:t>, características e diferença</w:t>
      </w:r>
      <w:r w:rsidR="006E7712">
        <w:rPr>
          <w:b/>
          <w:bCs/>
        </w:rPr>
        <w:t>s</w:t>
      </w:r>
      <w:r w:rsidR="006E7712" w:rsidRPr="006E7712">
        <w:rPr>
          <w:b/>
          <w:bCs/>
        </w:rPr>
        <w:t xml:space="preserve"> do jovem</w:t>
      </w:r>
    </w:p>
    <w:p w14:paraId="2E5C4AAF" w14:textId="02EF72D5" w:rsidR="00A27CD1" w:rsidRDefault="00000000" w:rsidP="006E7712">
      <w:pPr>
        <w:pStyle w:val="PargrafodaLista"/>
        <w:numPr>
          <w:ilvl w:val="0"/>
          <w:numId w:val="2"/>
        </w:numPr>
        <w:spacing w:after="70"/>
      </w:pPr>
      <w:r>
        <w:rPr>
          <w:b/>
          <w:bCs/>
        </w:rPr>
        <w:t xml:space="preserve">Psicoses </w:t>
      </w:r>
      <w:r w:rsidR="006E7712">
        <w:rPr>
          <w:b/>
          <w:bCs/>
        </w:rPr>
        <w:t>no idoso, características e diferenças do jovem</w:t>
      </w:r>
    </w:p>
    <w:p w14:paraId="25A9F2F1" w14:textId="77777777" w:rsidR="00A27CD1" w:rsidRDefault="00000000">
      <w:pPr>
        <w:pStyle w:val="Ttulo2"/>
      </w:pPr>
      <w:r>
        <w:t>Aula 04 — Transtornos neurocognitivos</w:t>
      </w:r>
    </w:p>
    <w:p w14:paraId="03D9D974" w14:textId="05581361" w:rsidR="00A27CD1" w:rsidRDefault="00000000">
      <w:pPr>
        <w:pStyle w:val="PargrafodaLista"/>
        <w:numPr>
          <w:ilvl w:val="0"/>
          <w:numId w:val="2"/>
        </w:numPr>
        <w:spacing w:after="70"/>
      </w:pPr>
      <w:r>
        <w:rPr>
          <w:b/>
          <w:bCs/>
        </w:rPr>
        <w:t>O que define um transtorno neurocognitivo</w:t>
      </w:r>
    </w:p>
    <w:p w14:paraId="5777D8B5" w14:textId="27475857" w:rsidR="00A27CD1" w:rsidRDefault="006E7712">
      <w:pPr>
        <w:pStyle w:val="PargrafodaLista"/>
        <w:numPr>
          <w:ilvl w:val="0"/>
          <w:numId w:val="2"/>
        </w:numPr>
        <w:spacing w:after="70"/>
      </w:pPr>
      <w:r>
        <w:rPr>
          <w:b/>
          <w:bCs/>
        </w:rPr>
        <w:t>O que define um delirium</w:t>
      </w:r>
    </w:p>
    <w:p w14:paraId="3766672D" w14:textId="1098A479" w:rsidR="00A27CD1" w:rsidRPr="006E7712" w:rsidRDefault="00000000" w:rsidP="006E7712">
      <w:pPr>
        <w:pStyle w:val="PargrafodaLista"/>
        <w:numPr>
          <w:ilvl w:val="0"/>
          <w:numId w:val="2"/>
        </w:numPr>
        <w:spacing w:after="70"/>
        <w:rPr>
          <w:b/>
          <w:bCs/>
        </w:rPr>
      </w:pPr>
      <w:r w:rsidRPr="006E7712">
        <w:rPr>
          <w:b/>
          <w:bCs/>
        </w:rPr>
        <w:t>TNC leve × TNC maior</w:t>
      </w:r>
      <w:r w:rsidR="006E7712" w:rsidRPr="006E7712">
        <w:rPr>
          <w:b/>
          <w:bCs/>
        </w:rPr>
        <w:t>, saber descrever e diferenciar.</w:t>
      </w:r>
    </w:p>
    <w:p w14:paraId="6E90EB5B" w14:textId="77777777" w:rsidR="00A27CD1" w:rsidRDefault="00000000">
      <w:pPr>
        <w:pStyle w:val="Ttulo2"/>
      </w:pPr>
      <w:r>
        <w:t>Aula 05 — Memória no idoso</w:t>
      </w:r>
    </w:p>
    <w:p w14:paraId="0A62F456" w14:textId="30F7B4C2" w:rsidR="00A27CD1" w:rsidRDefault="006E7712">
      <w:pPr>
        <w:pStyle w:val="PargrafodaLista"/>
        <w:numPr>
          <w:ilvl w:val="0"/>
          <w:numId w:val="2"/>
        </w:numPr>
        <w:spacing w:after="70"/>
      </w:pPr>
      <w:r>
        <w:rPr>
          <w:b/>
          <w:bCs/>
        </w:rPr>
        <w:t>Conhecer e diferenciar a taxonomia da memória:</w:t>
      </w:r>
    </w:p>
    <w:p w14:paraId="11442B10" w14:textId="77777777" w:rsidR="00A27CD1" w:rsidRDefault="00000000">
      <w:pPr>
        <w:pStyle w:val="PargrafodaLista"/>
        <w:numPr>
          <w:ilvl w:val="1"/>
          <w:numId w:val="2"/>
        </w:numPr>
        <w:spacing w:after="70"/>
      </w:pPr>
      <w:r>
        <w:t xml:space="preserve">Declarativa — </w:t>
      </w:r>
      <w:r>
        <w:rPr>
          <w:i/>
          <w:iCs/>
        </w:rPr>
        <w:t>episódica</w:t>
      </w:r>
      <w:r>
        <w:t xml:space="preserve"> (fatos vividos) e </w:t>
      </w:r>
      <w:r>
        <w:rPr>
          <w:i/>
          <w:iCs/>
        </w:rPr>
        <w:t>semântica</w:t>
      </w:r>
      <w:r>
        <w:t xml:space="preserve"> (conhecimento geral).</w:t>
      </w:r>
    </w:p>
    <w:p w14:paraId="7F34B18B" w14:textId="77777777" w:rsidR="00A27CD1" w:rsidRDefault="00000000">
      <w:pPr>
        <w:pStyle w:val="PargrafodaLista"/>
        <w:numPr>
          <w:ilvl w:val="1"/>
          <w:numId w:val="2"/>
        </w:numPr>
        <w:spacing w:after="70"/>
      </w:pPr>
      <w:r>
        <w:t>Não declarativa (implícita) — procedimental, aparece no desempenho.</w:t>
      </w:r>
    </w:p>
    <w:p w14:paraId="238C0C32" w14:textId="29DE3A5D" w:rsidR="00A27CD1" w:rsidRDefault="00000000">
      <w:pPr>
        <w:pStyle w:val="PargrafodaLista"/>
        <w:numPr>
          <w:ilvl w:val="1"/>
          <w:numId w:val="2"/>
        </w:numPr>
        <w:spacing w:after="70"/>
      </w:pPr>
      <w:r>
        <w:t>Curto prazo.</w:t>
      </w:r>
    </w:p>
    <w:p w14:paraId="4EBCA6D1" w14:textId="2328B3FF" w:rsidR="00A27CD1" w:rsidRDefault="006E7712">
      <w:pPr>
        <w:pStyle w:val="PargrafodaLista"/>
        <w:numPr>
          <w:ilvl w:val="0"/>
          <w:numId w:val="2"/>
        </w:numPr>
        <w:spacing w:after="70"/>
      </w:pPr>
      <w:r>
        <w:rPr>
          <w:b/>
          <w:bCs/>
        </w:rPr>
        <w:t>Os três processos da memória: codificação, armazenamento e evocação.</w:t>
      </w:r>
    </w:p>
    <w:p w14:paraId="07F6C7EB" w14:textId="124564F9" w:rsidR="00A27CD1" w:rsidRDefault="00000000" w:rsidP="006E7712">
      <w:pPr>
        <w:pStyle w:val="PargrafodaLista"/>
        <w:numPr>
          <w:ilvl w:val="0"/>
          <w:numId w:val="2"/>
        </w:numPr>
        <w:spacing w:after="70"/>
      </w:pPr>
      <w:r>
        <w:rPr>
          <w:b/>
          <w:bCs/>
        </w:rPr>
        <w:t>A memória no envelhecimento</w:t>
      </w:r>
      <w:r w:rsidR="006E7712">
        <w:rPr>
          <w:b/>
          <w:bCs/>
        </w:rPr>
        <w:t>: saber o que se mantém, o que declina e as principais falhas.</w:t>
      </w:r>
    </w:p>
    <w:p w14:paraId="216024D7" w14:textId="77777777" w:rsidR="00A27CD1" w:rsidRDefault="00000000">
      <w:pPr>
        <w:pStyle w:val="Ttulo2"/>
      </w:pPr>
      <w:r>
        <w:t>Aula 06 — Funções executivas no idoso</w:t>
      </w:r>
    </w:p>
    <w:p w14:paraId="007214DD" w14:textId="72C54F9C" w:rsidR="00A27CD1" w:rsidRDefault="006E7712">
      <w:pPr>
        <w:pStyle w:val="PargrafodaLista"/>
        <w:numPr>
          <w:ilvl w:val="0"/>
          <w:numId w:val="2"/>
        </w:numPr>
        <w:spacing w:after="70"/>
      </w:pPr>
      <w:r>
        <w:rPr>
          <w:b/>
          <w:bCs/>
        </w:rPr>
        <w:t>Definir as Funções executivas de forma ampla, conceito geral.</w:t>
      </w:r>
    </w:p>
    <w:p w14:paraId="33972413" w14:textId="5A994081" w:rsidR="00A27CD1" w:rsidRDefault="006E7712">
      <w:pPr>
        <w:pStyle w:val="PargrafodaLista"/>
        <w:numPr>
          <w:ilvl w:val="0"/>
          <w:numId w:val="2"/>
        </w:numPr>
        <w:spacing w:after="70"/>
      </w:pPr>
      <w:r>
        <w:rPr>
          <w:b/>
          <w:bCs/>
        </w:rPr>
        <w:t xml:space="preserve">Conhecer e diferencias as três </w:t>
      </w:r>
      <w:proofErr w:type="spellStart"/>
      <w:r>
        <w:rPr>
          <w:b/>
          <w:bCs/>
        </w:rPr>
        <w:t>FEs</w:t>
      </w:r>
      <w:proofErr w:type="spellEnd"/>
      <w:r>
        <w:rPr>
          <w:b/>
          <w:bCs/>
        </w:rPr>
        <w:t xml:space="preserve"> básicas.</w:t>
      </w:r>
    </w:p>
    <w:p w14:paraId="484FB2D0" w14:textId="77777777" w:rsidR="00A27CD1" w:rsidRDefault="00000000">
      <w:pPr>
        <w:pStyle w:val="PargrafodaLista"/>
        <w:numPr>
          <w:ilvl w:val="1"/>
          <w:numId w:val="2"/>
        </w:numPr>
        <w:spacing w:after="70"/>
      </w:pPr>
      <w:r>
        <w:rPr>
          <w:i/>
          <w:iCs/>
        </w:rPr>
        <w:lastRenderedPageBreak/>
        <w:t>Controle inibitório</w:t>
      </w:r>
      <w:r>
        <w:t xml:space="preserve"> — segurar a resposta automática.</w:t>
      </w:r>
    </w:p>
    <w:p w14:paraId="348BA699" w14:textId="77777777" w:rsidR="00A27CD1" w:rsidRDefault="00000000">
      <w:pPr>
        <w:pStyle w:val="PargrafodaLista"/>
        <w:numPr>
          <w:ilvl w:val="1"/>
          <w:numId w:val="2"/>
        </w:numPr>
        <w:spacing w:after="70"/>
      </w:pPr>
      <w:r>
        <w:rPr>
          <w:i/>
          <w:iCs/>
        </w:rPr>
        <w:t>Memória operacional</w:t>
      </w:r>
      <w:r>
        <w:t xml:space="preserve"> — manter e manipular a informação durante a tarefa.</w:t>
      </w:r>
    </w:p>
    <w:p w14:paraId="6C83133F" w14:textId="77777777" w:rsidR="00A27CD1" w:rsidRDefault="00000000">
      <w:pPr>
        <w:pStyle w:val="PargrafodaLista"/>
        <w:numPr>
          <w:ilvl w:val="1"/>
          <w:numId w:val="2"/>
        </w:numPr>
        <w:spacing w:after="70"/>
      </w:pPr>
      <w:r>
        <w:rPr>
          <w:i/>
          <w:iCs/>
        </w:rPr>
        <w:t>Flexibilidade cognitiva</w:t>
      </w:r>
      <w:r>
        <w:t xml:space="preserve"> — mudar de critério ou de estratégia.</w:t>
      </w:r>
    </w:p>
    <w:p w14:paraId="7B8645A7" w14:textId="201F9BFB" w:rsidR="00A27CD1" w:rsidRDefault="006E7712">
      <w:pPr>
        <w:pStyle w:val="PargrafodaLista"/>
        <w:numPr>
          <w:ilvl w:val="0"/>
          <w:numId w:val="2"/>
        </w:numPr>
        <w:spacing w:after="70"/>
      </w:pPr>
      <w:r>
        <w:rPr>
          <w:b/>
          <w:bCs/>
        </w:rPr>
        <w:t xml:space="preserve">Conhecer as principais funções executivas complexas e a sua relação com as </w:t>
      </w:r>
      <w:proofErr w:type="spellStart"/>
      <w:r>
        <w:rPr>
          <w:b/>
          <w:bCs/>
        </w:rPr>
        <w:t>FEs</w:t>
      </w:r>
      <w:proofErr w:type="spellEnd"/>
      <w:r>
        <w:rPr>
          <w:b/>
          <w:bCs/>
        </w:rPr>
        <w:t xml:space="preserve"> básicas</w:t>
      </w:r>
    </w:p>
    <w:p w14:paraId="35DAD0C7" w14:textId="2D8DB68E" w:rsidR="00A27CD1" w:rsidRDefault="006E7712">
      <w:pPr>
        <w:pStyle w:val="PargrafodaLista"/>
        <w:numPr>
          <w:ilvl w:val="0"/>
          <w:numId w:val="2"/>
        </w:numPr>
        <w:spacing w:after="70"/>
      </w:pPr>
      <w:r>
        <w:rPr>
          <w:b/>
          <w:bCs/>
        </w:rPr>
        <w:t xml:space="preserve">As principais síndromes </w:t>
      </w:r>
      <w:proofErr w:type="spellStart"/>
      <w:r>
        <w:rPr>
          <w:b/>
          <w:bCs/>
        </w:rPr>
        <w:t>disexecutivas</w:t>
      </w:r>
      <w:proofErr w:type="spellEnd"/>
      <w:r>
        <w:t xml:space="preserve"> — desorganização, desinibição e apatia.</w:t>
      </w:r>
    </w:p>
    <w:p w14:paraId="64FAE3B8" w14:textId="7B33B158" w:rsidR="00A27CD1" w:rsidRDefault="006E7712" w:rsidP="006E7712">
      <w:pPr>
        <w:pStyle w:val="PargrafodaLista"/>
        <w:numPr>
          <w:ilvl w:val="0"/>
          <w:numId w:val="2"/>
        </w:numPr>
        <w:spacing w:after="70"/>
      </w:pPr>
      <w:r>
        <w:rPr>
          <w:b/>
          <w:bCs/>
        </w:rPr>
        <w:t xml:space="preserve">Como as </w:t>
      </w:r>
      <w:proofErr w:type="spellStart"/>
      <w:r>
        <w:rPr>
          <w:b/>
          <w:bCs/>
        </w:rPr>
        <w:t>FEs</w:t>
      </w:r>
      <w:proofErr w:type="spellEnd"/>
      <w:r>
        <w:rPr>
          <w:b/>
          <w:bCs/>
        </w:rPr>
        <w:t xml:space="preserve"> se comportam no envelhecimento.</w:t>
      </w:r>
    </w:p>
    <w:sectPr w:rsidR="00A27CD1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9F00B6" w14:textId="77777777" w:rsidR="006B78EA" w:rsidRDefault="006B78EA">
      <w:pPr>
        <w:spacing w:line="240" w:lineRule="auto"/>
      </w:pPr>
      <w:r>
        <w:separator/>
      </w:r>
    </w:p>
  </w:endnote>
  <w:endnote w:type="continuationSeparator" w:id="0">
    <w:p w14:paraId="23190CF9" w14:textId="77777777" w:rsidR="006B78EA" w:rsidRDefault="006B78E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713D4E" w14:textId="77777777" w:rsidR="00A27CD1" w:rsidRDefault="00000000">
    <w:pPr>
      <w:jc w:val="center"/>
    </w:pPr>
    <w:r>
      <w:rPr>
        <w:color w:val="808080"/>
        <w:sz w:val="17"/>
        <w:szCs w:val="17"/>
      </w:rPr>
      <w:fldChar w:fldCharType="begin"/>
    </w:r>
    <w:r>
      <w:rPr>
        <w:color w:val="808080"/>
        <w:sz w:val="17"/>
        <w:szCs w:val="17"/>
      </w:rPr>
      <w:instrText>PAGE</w:instrText>
    </w:r>
    <w:r>
      <w:rPr>
        <w:color w:val="808080"/>
        <w:sz w:val="17"/>
        <w:szCs w:val="17"/>
      </w:rPr>
      <w:fldChar w:fldCharType="separate"/>
    </w:r>
    <w:r w:rsidR="001458B0">
      <w:rPr>
        <w:noProof/>
        <w:color w:val="808080"/>
        <w:sz w:val="17"/>
        <w:szCs w:val="17"/>
      </w:rPr>
      <w:t>1</w:t>
    </w:r>
    <w:r>
      <w:rPr>
        <w:color w:val="808080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B98CE6" w14:textId="77777777" w:rsidR="006B78EA" w:rsidRDefault="006B78EA">
      <w:pPr>
        <w:spacing w:line="240" w:lineRule="auto"/>
      </w:pPr>
      <w:r>
        <w:separator/>
      </w:r>
    </w:p>
  </w:footnote>
  <w:footnote w:type="continuationSeparator" w:id="0">
    <w:p w14:paraId="4099281E" w14:textId="77777777" w:rsidR="006B78EA" w:rsidRDefault="006B78E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5396C"/>
    <w:multiLevelType w:val="hybridMultilevel"/>
    <w:tmpl w:val="2DC2DC1A"/>
    <w:lvl w:ilvl="0" w:tplc="7D443BE0">
      <w:start w:val="1"/>
      <w:numFmt w:val="bullet"/>
      <w:lvlText w:val="•"/>
      <w:lvlJc w:val="left"/>
      <w:pPr>
        <w:ind w:left="720" w:hanging="260"/>
      </w:pPr>
    </w:lvl>
    <w:lvl w:ilvl="1" w:tplc="7A56AFDA">
      <w:start w:val="1"/>
      <w:numFmt w:val="bullet"/>
      <w:lvlText w:val="◦"/>
      <w:lvlJc w:val="left"/>
      <w:pPr>
        <w:ind w:left="1080" w:hanging="260"/>
      </w:pPr>
    </w:lvl>
    <w:lvl w:ilvl="2" w:tplc="D0749E22">
      <w:numFmt w:val="decimal"/>
      <w:lvlText w:val=""/>
      <w:lvlJc w:val="left"/>
    </w:lvl>
    <w:lvl w:ilvl="3" w:tplc="00CAAB86">
      <w:numFmt w:val="decimal"/>
      <w:lvlText w:val=""/>
      <w:lvlJc w:val="left"/>
    </w:lvl>
    <w:lvl w:ilvl="4" w:tplc="D98A3BEC">
      <w:numFmt w:val="decimal"/>
      <w:lvlText w:val=""/>
      <w:lvlJc w:val="left"/>
    </w:lvl>
    <w:lvl w:ilvl="5" w:tplc="3BB26F40">
      <w:numFmt w:val="decimal"/>
      <w:lvlText w:val=""/>
      <w:lvlJc w:val="left"/>
    </w:lvl>
    <w:lvl w:ilvl="6" w:tplc="790091B0">
      <w:numFmt w:val="decimal"/>
      <w:lvlText w:val=""/>
      <w:lvlJc w:val="left"/>
    </w:lvl>
    <w:lvl w:ilvl="7" w:tplc="9E0A607C">
      <w:numFmt w:val="decimal"/>
      <w:lvlText w:val=""/>
      <w:lvlJc w:val="left"/>
    </w:lvl>
    <w:lvl w:ilvl="8" w:tplc="051ECF44">
      <w:numFmt w:val="decimal"/>
      <w:lvlText w:val=""/>
      <w:lvlJc w:val="left"/>
    </w:lvl>
  </w:abstractNum>
  <w:abstractNum w:abstractNumId="1" w15:restartNumberingAfterBreak="0">
    <w:nsid w:val="38DF7337"/>
    <w:multiLevelType w:val="hybridMultilevel"/>
    <w:tmpl w:val="FD5C3A2C"/>
    <w:lvl w:ilvl="0" w:tplc="0D80413C">
      <w:start w:val="1"/>
      <w:numFmt w:val="bullet"/>
      <w:lvlText w:val="●"/>
      <w:lvlJc w:val="left"/>
      <w:pPr>
        <w:ind w:left="720" w:hanging="360"/>
      </w:pPr>
    </w:lvl>
    <w:lvl w:ilvl="1" w:tplc="EBC8E38E">
      <w:start w:val="1"/>
      <w:numFmt w:val="bullet"/>
      <w:lvlText w:val="○"/>
      <w:lvlJc w:val="left"/>
      <w:pPr>
        <w:ind w:left="1440" w:hanging="360"/>
      </w:pPr>
    </w:lvl>
    <w:lvl w:ilvl="2" w:tplc="43EC3D56">
      <w:start w:val="1"/>
      <w:numFmt w:val="bullet"/>
      <w:lvlText w:val="■"/>
      <w:lvlJc w:val="left"/>
      <w:pPr>
        <w:ind w:left="2160" w:hanging="360"/>
      </w:pPr>
    </w:lvl>
    <w:lvl w:ilvl="3" w:tplc="79042DD6">
      <w:start w:val="1"/>
      <w:numFmt w:val="bullet"/>
      <w:lvlText w:val="●"/>
      <w:lvlJc w:val="left"/>
      <w:pPr>
        <w:ind w:left="2880" w:hanging="360"/>
      </w:pPr>
    </w:lvl>
    <w:lvl w:ilvl="4" w:tplc="E25EF628">
      <w:start w:val="1"/>
      <w:numFmt w:val="bullet"/>
      <w:lvlText w:val="○"/>
      <w:lvlJc w:val="left"/>
      <w:pPr>
        <w:ind w:left="3600" w:hanging="360"/>
      </w:pPr>
    </w:lvl>
    <w:lvl w:ilvl="5" w:tplc="F87EA206">
      <w:start w:val="1"/>
      <w:numFmt w:val="bullet"/>
      <w:lvlText w:val="■"/>
      <w:lvlJc w:val="left"/>
      <w:pPr>
        <w:ind w:left="4320" w:hanging="360"/>
      </w:pPr>
    </w:lvl>
    <w:lvl w:ilvl="6" w:tplc="446899D0">
      <w:start w:val="1"/>
      <w:numFmt w:val="bullet"/>
      <w:lvlText w:val="●"/>
      <w:lvlJc w:val="left"/>
      <w:pPr>
        <w:ind w:left="5040" w:hanging="360"/>
      </w:pPr>
    </w:lvl>
    <w:lvl w:ilvl="7" w:tplc="6F9871FE">
      <w:start w:val="1"/>
      <w:numFmt w:val="bullet"/>
      <w:lvlText w:val="●"/>
      <w:lvlJc w:val="left"/>
      <w:pPr>
        <w:ind w:left="5760" w:hanging="360"/>
      </w:pPr>
    </w:lvl>
    <w:lvl w:ilvl="8" w:tplc="C09A5610">
      <w:start w:val="1"/>
      <w:numFmt w:val="bullet"/>
      <w:lvlText w:val="●"/>
      <w:lvlJc w:val="left"/>
      <w:pPr>
        <w:ind w:left="6480" w:hanging="360"/>
      </w:pPr>
    </w:lvl>
  </w:abstractNum>
  <w:num w:numId="1" w16cid:durableId="1946115455">
    <w:abstractNumId w:val="1"/>
    <w:lvlOverride w:ilvl="0">
      <w:startOverride w:val="1"/>
    </w:lvlOverride>
  </w:num>
  <w:num w:numId="2" w16cid:durableId="17214351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7CD1"/>
    <w:rsid w:val="001458B0"/>
    <w:rsid w:val="00152BB1"/>
    <w:rsid w:val="002831CB"/>
    <w:rsid w:val="006B78EA"/>
    <w:rsid w:val="006E7712"/>
    <w:rsid w:val="00723CFE"/>
    <w:rsid w:val="00A27CD1"/>
    <w:rsid w:val="00BF5310"/>
    <w:rsid w:val="00EB1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841B77"/>
  <w15:docId w15:val="{BA0BE670-B1B0-4A16-AE72-EE57F88A6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after="200"/>
      <w:outlineLvl w:val="0"/>
    </w:pPr>
    <w:rPr>
      <w:b/>
      <w:bCs/>
      <w:color w:val="1A1A1A"/>
      <w:sz w:val="34"/>
      <w:szCs w:val="34"/>
    </w:rPr>
  </w:style>
  <w:style w:type="paragraph" w:styleId="Ttulo2">
    <w:name w:val="heading 2"/>
    <w:uiPriority w:val="9"/>
    <w:unhideWhenUsed/>
    <w:qFormat/>
    <w:pPr>
      <w:spacing w:before="320" w:after="140"/>
      <w:outlineLvl w:val="1"/>
    </w:pPr>
    <w:rPr>
      <w:b/>
      <w:bCs/>
      <w:color w:val="2A2A2A"/>
      <w:sz w:val="26"/>
      <w:szCs w:val="26"/>
    </w:rPr>
  </w:style>
  <w:style w:type="paragraph" w:styleId="Ttulo3">
    <w:name w:val="heading 3"/>
    <w:uiPriority w:val="9"/>
    <w:semiHidden/>
    <w:unhideWhenUsed/>
    <w:qFormat/>
    <w:pPr>
      <w:spacing w:before="280" w:after="120"/>
      <w:outlineLvl w:val="2"/>
    </w:pPr>
    <w:rPr>
      <w:b/>
      <w:bCs/>
      <w:color w:val="2A2A2A"/>
      <w:sz w:val="23"/>
      <w:szCs w:val="2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300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Guia de estudo · Primeiro semestre</vt:lpstr>
    </vt:vector>
  </TitlesOfParts>
  <Company/>
  <LinksUpToDate>false</LinksUpToDate>
  <CharactersWithSpaces>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de estudo · Primeiro semestre</dc:title>
  <dc:creator>Neuropsicologia II · FASM</dc:creator>
  <cp:lastModifiedBy>Andre Peres Barbieri</cp:lastModifiedBy>
  <cp:revision>4</cp:revision>
  <dcterms:created xsi:type="dcterms:W3CDTF">2026-09-20T18:45:00Z</dcterms:created>
  <dcterms:modified xsi:type="dcterms:W3CDTF">2026-09-22T16:19:00Z</dcterms:modified>
</cp:coreProperties>
</file>