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E246B" w14:textId="745F6468" w:rsidR="00746EFF" w:rsidRPr="00625ABD" w:rsidRDefault="00000000">
      <w:pPr>
        <w:spacing w:after="240"/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b/>
          <w:bCs/>
          <w:sz w:val="24"/>
          <w:szCs w:val="24"/>
        </w:rPr>
        <w:t>Guia de estudos</w:t>
      </w:r>
      <w:r w:rsidR="00274E5D">
        <w:rPr>
          <w:rFonts w:ascii="Arial" w:hAnsi="Arial" w:cs="Arial"/>
          <w:b/>
          <w:bCs/>
          <w:sz w:val="24"/>
          <w:szCs w:val="24"/>
        </w:rPr>
        <w:t xml:space="preserve"> – Psicologia Comportamental</w:t>
      </w:r>
    </w:p>
    <w:p w14:paraId="2D47D4EB" w14:textId="77777777" w:rsidR="00746EFF" w:rsidRPr="00625ABD" w:rsidRDefault="00000000">
      <w:pPr>
        <w:spacing w:before="240" w:after="120"/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b/>
          <w:bCs/>
          <w:sz w:val="24"/>
          <w:szCs w:val="24"/>
        </w:rPr>
        <w:t>Aula 01 — Fundamentos do behaviorismo</w:t>
      </w:r>
    </w:p>
    <w:p w14:paraId="37C0101E" w14:textId="77777777" w:rsidR="00746EFF" w:rsidRPr="00625ABD" w:rsidRDefault="00000000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Behaviorismo como filosofia da ciência do comportamento</w:t>
      </w:r>
    </w:p>
    <w:p w14:paraId="5E371315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Behaviorismo (filosofia) e análise do comportamento (ciência)</w:t>
      </w:r>
    </w:p>
    <w:p w14:paraId="01E3F1B6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A recusa de agentes ocultos como causa do comportamento</w:t>
      </w:r>
    </w:p>
    <w:p w14:paraId="20BC87DE" w14:textId="77777777" w:rsidR="00746EFF" w:rsidRPr="00625ABD" w:rsidRDefault="00000000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Determinismo e livre-arbítrio</w:t>
      </w:r>
    </w:p>
    <w:p w14:paraId="7BB524B1" w14:textId="77777777" w:rsidR="00746EFF" w:rsidRPr="00625ABD" w:rsidRDefault="00000000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Mentalismo e eventos privados</w:t>
      </w:r>
    </w:p>
    <w:p w14:paraId="6F4D915C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Eventos públicos e eventos privados</w:t>
      </w:r>
    </w:p>
    <w:p w14:paraId="0DCE6864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Eventos naturais e eventos fictícios (explicações fictícias)</w:t>
      </w:r>
    </w:p>
    <w:p w14:paraId="42878272" w14:textId="77777777" w:rsidR="00746EFF" w:rsidRPr="00625ABD" w:rsidRDefault="00000000">
      <w:pPr>
        <w:spacing w:before="240" w:after="120"/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b/>
          <w:bCs/>
          <w:sz w:val="24"/>
          <w:szCs w:val="24"/>
        </w:rPr>
        <w:t>Aula 02 — Condicionamento pavloviano e comportamento respondente</w:t>
      </w:r>
    </w:p>
    <w:p w14:paraId="63A41924" w14:textId="77777777" w:rsidR="00746EFF" w:rsidRPr="00625ABD" w:rsidRDefault="00000000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Reflexo e comportamento respondente</w:t>
      </w:r>
    </w:p>
    <w:p w14:paraId="29657018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Estímulo e resposta</w:t>
      </w:r>
    </w:p>
    <w:p w14:paraId="3389FF6B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Leis do reflexo (limiar, intensidade-magnitude, latência)</w:t>
      </w:r>
    </w:p>
    <w:p w14:paraId="50187646" w14:textId="77777777" w:rsidR="00746EFF" w:rsidRPr="00625ABD" w:rsidRDefault="00000000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Condicionamento pavloviano</w:t>
      </w:r>
    </w:p>
    <w:p w14:paraId="557E436E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US, UR, CS e CR</w:t>
      </w:r>
    </w:p>
    <w:p w14:paraId="67EDB14B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Emoções como comportamento respondente</w:t>
      </w:r>
    </w:p>
    <w:p w14:paraId="24B77E63" w14:textId="77777777" w:rsidR="00746EFF" w:rsidRPr="00625ABD" w:rsidRDefault="00000000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Extinção respondente</w:t>
      </w:r>
    </w:p>
    <w:p w14:paraId="2E786446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Recuperação espontânea</w:t>
      </w:r>
    </w:p>
    <w:p w14:paraId="5BAB8FC5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Contracondicionamento e dessensibilização sistemática</w:t>
      </w:r>
    </w:p>
    <w:p w14:paraId="5FB75733" w14:textId="77777777" w:rsidR="00746EFF" w:rsidRPr="00625ABD" w:rsidRDefault="00000000">
      <w:pPr>
        <w:spacing w:before="240" w:after="120"/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b/>
          <w:bCs/>
          <w:sz w:val="24"/>
          <w:szCs w:val="24"/>
        </w:rPr>
        <w:t>Aula 03 — Comportamento operante</w:t>
      </w:r>
    </w:p>
    <w:p w14:paraId="1799292E" w14:textId="77777777" w:rsidR="00746EFF" w:rsidRPr="00625ABD" w:rsidRDefault="00000000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Comportamento operante e contingência de reforço</w:t>
      </w:r>
    </w:p>
    <w:p w14:paraId="69CD8188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Comportamento respondente e comportamento operante</w:t>
      </w:r>
    </w:p>
    <w:p w14:paraId="0BEF249D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Reforço e reforçador</w:t>
      </w:r>
    </w:p>
    <w:p w14:paraId="705C4538" w14:textId="77777777" w:rsidR="00746EFF" w:rsidRPr="00625ABD" w:rsidRDefault="00000000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Extinção operante</w:t>
      </w:r>
    </w:p>
    <w:p w14:paraId="1ED8594D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Resistência à extinção</w:t>
      </w:r>
    </w:p>
    <w:p w14:paraId="6CE69E6F" w14:textId="77777777" w:rsidR="00746EFF" w:rsidRPr="00625ABD" w:rsidRDefault="00000000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Modelagem</w:t>
      </w:r>
    </w:p>
    <w:p w14:paraId="665902C1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Reforçamento diferencial e aproximações sucessivas</w:t>
      </w:r>
    </w:p>
    <w:p w14:paraId="7FCB9ED2" w14:textId="77777777" w:rsidR="00746EFF" w:rsidRPr="00625ABD" w:rsidRDefault="00000000">
      <w:pPr>
        <w:spacing w:before="240" w:after="120"/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b/>
          <w:bCs/>
          <w:sz w:val="24"/>
          <w:szCs w:val="24"/>
        </w:rPr>
        <w:t>Aula 04 — Controle aversivo</w:t>
      </w:r>
    </w:p>
    <w:p w14:paraId="4198D008" w14:textId="77777777" w:rsidR="00746EFF" w:rsidRPr="00625ABD" w:rsidRDefault="00000000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Controle aversivo e estímulo aversivo</w:t>
      </w:r>
    </w:p>
    <w:p w14:paraId="1E71928F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Os quatro tipos de consequência</w:t>
      </w:r>
    </w:p>
    <w:p w14:paraId="06102EA7" w14:textId="77777777" w:rsidR="00746EFF" w:rsidRPr="00625ABD" w:rsidRDefault="00000000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Reforço negativo</w:t>
      </w:r>
    </w:p>
    <w:p w14:paraId="35DA60B6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Fuga</w:t>
      </w:r>
    </w:p>
    <w:p w14:paraId="15BCE7C2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Esquiva</w:t>
      </w:r>
    </w:p>
    <w:p w14:paraId="0B13B574" w14:textId="77777777" w:rsidR="00746EFF" w:rsidRPr="00625ABD" w:rsidRDefault="00000000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Punição</w:t>
      </w:r>
    </w:p>
    <w:p w14:paraId="0E24CA8E" w14:textId="77777777" w:rsidR="00746EFF" w:rsidRPr="00625ABD" w:rsidRDefault="0000000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Punição positiva e punição negativa</w:t>
      </w:r>
    </w:p>
    <w:p w14:paraId="7C440414" w14:textId="3C42B59E" w:rsidR="00746EFF" w:rsidRPr="00625ABD" w:rsidRDefault="00000000" w:rsidP="00625ABD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25ABD">
        <w:rPr>
          <w:rFonts w:ascii="Arial" w:hAnsi="Arial" w:cs="Arial"/>
          <w:sz w:val="24"/>
          <w:szCs w:val="24"/>
        </w:rPr>
        <w:t>Efeitos colaterais do controle aversivo</w:t>
      </w:r>
    </w:p>
    <w:sectPr w:rsidR="00746EFF" w:rsidRPr="00625AB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76857"/>
    <w:multiLevelType w:val="hybridMultilevel"/>
    <w:tmpl w:val="C5A04732"/>
    <w:lvl w:ilvl="0" w:tplc="BFE2ED74">
      <w:start w:val="1"/>
      <w:numFmt w:val="bullet"/>
      <w:lvlText w:val="●"/>
      <w:lvlJc w:val="left"/>
      <w:pPr>
        <w:ind w:left="720" w:hanging="360"/>
      </w:pPr>
    </w:lvl>
    <w:lvl w:ilvl="1" w:tplc="2D8E08A6">
      <w:start w:val="1"/>
      <w:numFmt w:val="bullet"/>
      <w:lvlText w:val="○"/>
      <w:lvlJc w:val="left"/>
      <w:pPr>
        <w:ind w:left="1440" w:hanging="360"/>
      </w:pPr>
    </w:lvl>
    <w:lvl w:ilvl="2" w:tplc="2AAC81DC">
      <w:start w:val="1"/>
      <w:numFmt w:val="bullet"/>
      <w:lvlText w:val="■"/>
      <w:lvlJc w:val="left"/>
      <w:pPr>
        <w:ind w:left="2160" w:hanging="360"/>
      </w:pPr>
    </w:lvl>
    <w:lvl w:ilvl="3" w:tplc="69C4EEEA">
      <w:start w:val="1"/>
      <w:numFmt w:val="bullet"/>
      <w:lvlText w:val="●"/>
      <w:lvlJc w:val="left"/>
      <w:pPr>
        <w:ind w:left="2880" w:hanging="360"/>
      </w:pPr>
    </w:lvl>
    <w:lvl w:ilvl="4" w:tplc="3C641CE6">
      <w:start w:val="1"/>
      <w:numFmt w:val="bullet"/>
      <w:lvlText w:val="○"/>
      <w:lvlJc w:val="left"/>
      <w:pPr>
        <w:ind w:left="3600" w:hanging="360"/>
      </w:pPr>
    </w:lvl>
    <w:lvl w:ilvl="5" w:tplc="E43087CE">
      <w:start w:val="1"/>
      <w:numFmt w:val="bullet"/>
      <w:lvlText w:val="■"/>
      <w:lvlJc w:val="left"/>
      <w:pPr>
        <w:ind w:left="4320" w:hanging="360"/>
      </w:pPr>
    </w:lvl>
    <w:lvl w:ilvl="6" w:tplc="637CF61A">
      <w:start w:val="1"/>
      <w:numFmt w:val="bullet"/>
      <w:lvlText w:val="●"/>
      <w:lvlJc w:val="left"/>
      <w:pPr>
        <w:ind w:left="5040" w:hanging="360"/>
      </w:pPr>
    </w:lvl>
    <w:lvl w:ilvl="7" w:tplc="FEEA094C">
      <w:start w:val="1"/>
      <w:numFmt w:val="bullet"/>
      <w:lvlText w:val="●"/>
      <w:lvlJc w:val="left"/>
      <w:pPr>
        <w:ind w:left="5760" w:hanging="360"/>
      </w:pPr>
    </w:lvl>
    <w:lvl w:ilvl="8" w:tplc="F9D276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99363B"/>
    <w:multiLevelType w:val="hybridMultilevel"/>
    <w:tmpl w:val="67409994"/>
    <w:lvl w:ilvl="0" w:tplc="621AF76C">
      <w:start w:val="1"/>
      <w:numFmt w:val="bullet"/>
      <w:lvlText w:val="•"/>
      <w:lvlJc w:val="left"/>
      <w:pPr>
        <w:ind w:left="720" w:hanging="360"/>
      </w:pPr>
    </w:lvl>
    <w:lvl w:ilvl="1" w:tplc="A496B18C">
      <w:start w:val="1"/>
      <w:numFmt w:val="bullet"/>
      <w:lvlText w:val="◦"/>
      <w:lvlJc w:val="left"/>
      <w:pPr>
        <w:ind w:left="1440" w:hanging="360"/>
      </w:pPr>
    </w:lvl>
    <w:lvl w:ilvl="2" w:tplc="CBB4456E">
      <w:numFmt w:val="decimal"/>
      <w:lvlText w:val=""/>
      <w:lvlJc w:val="left"/>
    </w:lvl>
    <w:lvl w:ilvl="3" w:tplc="08506270">
      <w:numFmt w:val="decimal"/>
      <w:lvlText w:val=""/>
      <w:lvlJc w:val="left"/>
    </w:lvl>
    <w:lvl w:ilvl="4" w:tplc="F1ECAEF0">
      <w:numFmt w:val="decimal"/>
      <w:lvlText w:val=""/>
      <w:lvlJc w:val="left"/>
    </w:lvl>
    <w:lvl w:ilvl="5" w:tplc="E2ACA5F2">
      <w:numFmt w:val="decimal"/>
      <w:lvlText w:val=""/>
      <w:lvlJc w:val="left"/>
    </w:lvl>
    <w:lvl w:ilvl="6" w:tplc="A72CF566">
      <w:numFmt w:val="decimal"/>
      <w:lvlText w:val=""/>
      <w:lvlJc w:val="left"/>
    </w:lvl>
    <w:lvl w:ilvl="7" w:tplc="D88E7900">
      <w:numFmt w:val="decimal"/>
      <w:lvlText w:val=""/>
      <w:lvlJc w:val="left"/>
    </w:lvl>
    <w:lvl w:ilvl="8" w:tplc="8CB2EFBC">
      <w:numFmt w:val="decimal"/>
      <w:lvlText w:val=""/>
      <w:lvlJc w:val="left"/>
    </w:lvl>
  </w:abstractNum>
  <w:num w:numId="1" w16cid:durableId="1719890529">
    <w:abstractNumId w:val="0"/>
    <w:lvlOverride w:ilvl="0">
      <w:startOverride w:val="1"/>
    </w:lvlOverride>
  </w:num>
  <w:num w:numId="2" w16cid:durableId="16584156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FF"/>
    <w:rsid w:val="00274E5D"/>
    <w:rsid w:val="004F534E"/>
    <w:rsid w:val="00625ABD"/>
    <w:rsid w:val="0074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AC4A2"/>
  <w15:docId w15:val="{FE55713B-2095-470F-84C8-9E592F2F7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 Peres Barbieri</cp:lastModifiedBy>
  <cp:revision>4</cp:revision>
  <dcterms:created xsi:type="dcterms:W3CDTF">2026-09-23T17:20:00Z</dcterms:created>
  <dcterms:modified xsi:type="dcterms:W3CDTF">2026-09-23T17:24:00Z</dcterms:modified>
</cp:coreProperties>
</file>