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Guia de estudos</w:t>
      </w:r>
    </w:p>
    <w:p>
      <w:pPr>
        <w:spacing w:after="120" w:before="240"/>
      </w:pPr>
      <w:r>
        <w:rPr>
          <w:b/>
          <w:bCs/>
        </w:rPr>
        <w:t xml:space="preserve">Aula 01 — Fundamentos do behaviorismo</w:t>
      </w:r>
    </w:p>
    <w:p>
      <w:pPr>
        <w:pStyle w:val="ListParagraph"/>
        <w:numPr>
          <w:ilvl w:val="0"/>
          <w:numId w:val="2"/>
        </w:numPr>
      </w:pPr>
      <w:r>
        <w:t xml:space="preserve">Behaviorismo como filosofia da ciência do comportamento</w:t>
      </w:r>
    </w:p>
    <w:p>
      <w:pPr>
        <w:pStyle w:val="ListParagraph"/>
        <w:numPr>
          <w:ilvl w:val="1"/>
          <w:numId w:val="2"/>
        </w:numPr>
      </w:pPr>
      <w:r>
        <w:t xml:space="preserve">Behaviorismo (filosofia) e análise do comportamento (ciência)</w:t>
      </w:r>
    </w:p>
    <w:p>
      <w:pPr>
        <w:pStyle w:val="ListParagraph"/>
        <w:numPr>
          <w:ilvl w:val="1"/>
          <w:numId w:val="2"/>
        </w:numPr>
      </w:pPr>
      <w:r>
        <w:t xml:space="preserve">A recusa de agentes ocultos como causa do comportamento</w:t>
      </w:r>
    </w:p>
    <w:p>
      <w:pPr>
        <w:pStyle w:val="ListParagraph"/>
        <w:numPr>
          <w:ilvl w:val="0"/>
          <w:numId w:val="2"/>
        </w:numPr>
      </w:pPr>
      <w:r>
        <w:t xml:space="preserve">Determinismo e livre-arbítrio</w:t>
      </w:r>
    </w:p>
    <w:p>
      <w:pPr>
        <w:pStyle w:val="ListParagraph"/>
        <w:numPr>
          <w:ilvl w:val="0"/>
          <w:numId w:val="2"/>
        </w:numPr>
      </w:pPr>
      <w:r>
        <w:t xml:space="preserve">Mentalismo e eventos privados</w:t>
      </w:r>
    </w:p>
    <w:p>
      <w:pPr>
        <w:pStyle w:val="ListParagraph"/>
        <w:numPr>
          <w:ilvl w:val="1"/>
          <w:numId w:val="2"/>
        </w:numPr>
      </w:pPr>
      <w:r>
        <w:t xml:space="preserve">Eventos públicos e eventos privados</w:t>
      </w:r>
    </w:p>
    <w:p>
      <w:pPr>
        <w:pStyle w:val="ListParagraph"/>
        <w:numPr>
          <w:ilvl w:val="1"/>
          <w:numId w:val="2"/>
        </w:numPr>
      </w:pPr>
      <w:r>
        <w:t xml:space="preserve">Eventos naturais e eventos fictícios (explicações fictícias)</w:t>
      </w:r>
    </w:p>
    <w:p>
      <w:pPr>
        <w:spacing w:after="120" w:before="240"/>
      </w:pPr>
      <w:r>
        <w:rPr>
          <w:b/>
          <w:bCs/>
        </w:rPr>
        <w:t xml:space="preserve">Aula 02 — Condicionamento pavloviano e comportamento respondente</w:t>
      </w:r>
    </w:p>
    <w:p>
      <w:pPr>
        <w:pStyle w:val="ListParagraph"/>
        <w:numPr>
          <w:ilvl w:val="0"/>
          <w:numId w:val="2"/>
        </w:numPr>
      </w:pPr>
      <w:r>
        <w:t xml:space="preserve">Reflexo e comportamento respondente</w:t>
      </w:r>
    </w:p>
    <w:p>
      <w:pPr>
        <w:pStyle w:val="ListParagraph"/>
        <w:numPr>
          <w:ilvl w:val="1"/>
          <w:numId w:val="2"/>
        </w:numPr>
      </w:pPr>
      <w:r>
        <w:t xml:space="preserve">Estímulo e resposta</w:t>
      </w:r>
    </w:p>
    <w:p>
      <w:pPr>
        <w:pStyle w:val="ListParagraph"/>
        <w:numPr>
          <w:ilvl w:val="1"/>
          <w:numId w:val="2"/>
        </w:numPr>
      </w:pPr>
      <w:r>
        <w:t xml:space="preserve">Leis do reflexo (limiar, intensidade-magnitude, latência)</w:t>
      </w:r>
    </w:p>
    <w:p>
      <w:pPr>
        <w:pStyle w:val="ListParagraph"/>
        <w:numPr>
          <w:ilvl w:val="0"/>
          <w:numId w:val="2"/>
        </w:numPr>
      </w:pPr>
      <w:r>
        <w:t xml:space="preserve">Condicionamento pavloviano</w:t>
      </w:r>
    </w:p>
    <w:p>
      <w:pPr>
        <w:pStyle w:val="ListParagraph"/>
        <w:numPr>
          <w:ilvl w:val="1"/>
          <w:numId w:val="2"/>
        </w:numPr>
      </w:pPr>
      <w:r>
        <w:t xml:space="preserve">US, UR, CS e CR</w:t>
      </w:r>
    </w:p>
    <w:p>
      <w:pPr>
        <w:pStyle w:val="ListParagraph"/>
        <w:numPr>
          <w:ilvl w:val="1"/>
          <w:numId w:val="2"/>
        </w:numPr>
      </w:pPr>
      <w:r>
        <w:t xml:space="preserve">Emoções como comportamento respondente</w:t>
      </w:r>
    </w:p>
    <w:p>
      <w:pPr>
        <w:pStyle w:val="ListParagraph"/>
        <w:numPr>
          <w:ilvl w:val="0"/>
          <w:numId w:val="2"/>
        </w:numPr>
      </w:pPr>
      <w:r>
        <w:t xml:space="preserve">Extinção respondente</w:t>
      </w:r>
    </w:p>
    <w:p>
      <w:pPr>
        <w:pStyle w:val="ListParagraph"/>
        <w:numPr>
          <w:ilvl w:val="1"/>
          <w:numId w:val="2"/>
        </w:numPr>
      </w:pPr>
      <w:r>
        <w:t xml:space="preserve">Recuperação espontânea</w:t>
      </w:r>
    </w:p>
    <w:p>
      <w:pPr>
        <w:pStyle w:val="ListParagraph"/>
        <w:numPr>
          <w:ilvl w:val="1"/>
          <w:numId w:val="2"/>
        </w:numPr>
      </w:pPr>
      <w:r>
        <w:t xml:space="preserve">Contracondicionamento e dessensibilização sistemática</w:t>
      </w:r>
    </w:p>
    <w:p>
      <w:pPr>
        <w:spacing w:after="120" w:before="240"/>
      </w:pPr>
      <w:r>
        <w:rPr>
          <w:b/>
          <w:bCs/>
        </w:rPr>
        <w:t xml:space="preserve">Aula 03 — Comportamento operante</w:t>
      </w:r>
    </w:p>
    <w:p>
      <w:pPr>
        <w:pStyle w:val="ListParagraph"/>
        <w:numPr>
          <w:ilvl w:val="0"/>
          <w:numId w:val="2"/>
        </w:numPr>
      </w:pPr>
      <w:r>
        <w:t xml:space="preserve">Comportamento operante e contingência de reforço</w:t>
      </w:r>
    </w:p>
    <w:p>
      <w:pPr>
        <w:pStyle w:val="ListParagraph"/>
        <w:numPr>
          <w:ilvl w:val="1"/>
          <w:numId w:val="2"/>
        </w:numPr>
      </w:pPr>
      <w:r>
        <w:t xml:space="preserve">Comportamento respondente e comportamento operante</w:t>
      </w:r>
    </w:p>
    <w:p>
      <w:pPr>
        <w:pStyle w:val="ListParagraph"/>
        <w:numPr>
          <w:ilvl w:val="1"/>
          <w:numId w:val="2"/>
        </w:numPr>
      </w:pPr>
      <w:r>
        <w:t xml:space="preserve">Reforço e reforçador</w:t>
      </w:r>
    </w:p>
    <w:p>
      <w:pPr>
        <w:pStyle w:val="ListParagraph"/>
        <w:numPr>
          <w:ilvl w:val="0"/>
          <w:numId w:val="2"/>
        </w:numPr>
      </w:pPr>
      <w:r>
        <w:t xml:space="preserve">Extinção operante</w:t>
      </w:r>
    </w:p>
    <w:p>
      <w:pPr>
        <w:pStyle w:val="ListParagraph"/>
        <w:numPr>
          <w:ilvl w:val="1"/>
          <w:numId w:val="2"/>
        </w:numPr>
      </w:pPr>
      <w:r>
        <w:t xml:space="preserve">Resistência à extinção</w:t>
      </w:r>
    </w:p>
    <w:p>
      <w:pPr>
        <w:pStyle w:val="ListParagraph"/>
        <w:numPr>
          <w:ilvl w:val="0"/>
          <w:numId w:val="2"/>
        </w:numPr>
      </w:pPr>
      <w:r>
        <w:t xml:space="preserve">Modelagem</w:t>
      </w:r>
    </w:p>
    <w:p>
      <w:pPr>
        <w:pStyle w:val="ListParagraph"/>
        <w:numPr>
          <w:ilvl w:val="1"/>
          <w:numId w:val="2"/>
        </w:numPr>
      </w:pPr>
      <w:r>
        <w:t xml:space="preserve">Reforçamento diferencial e aproximações sucessivas</w:t>
      </w:r>
    </w:p>
    <w:p>
      <w:pPr>
        <w:spacing w:after="120" w:before="240"/>
      </w:pPr>
      <w:r>
        <w:rPr>
          <w:b/>
          <w:bCs/>
        </w:rPr>
        <w:t xml:space="preserve">Aula 04 — Controle aversivo</w:t>
      </w:r>
    </w:p>
    <w:p>
      <w:pPr>
        <w:pStyle w:val="ListParagraph"/>
        <w:numPr>
          <w:ilvl w:val="0"/>
          <w:numId w:val="2"/>
        </w:numPr>
      </w:pPr>
      <w:r>
        <w:t xml:space="preserve">Controle aversivo e estímulo aversivo</w:t>
      </w:r>
    </w:p>
    <w:p>
      <w:pPr>
        <w:pStyle w:val="ListParagraph"/>
        <w:numPr>
          <w:ilvl w:val="1"/>
          <w:numId w:val="2"/>
        </w:numPr>
      </w:pPr>
      <w:r>
        <w:t xml:space="preserve">Os quatro tipos de consequência</w:t>
      </w:r>
    </w:p>
    <w:p>
      <w:pPr>
        <w:pStyle w:val="ListParagraph"/>
        <w:numPr>
          <w:ilvl w:val="0"/>
          <w:numId w:val="2"/>
        </w:numPr>
      </w:pPr>
      <w:r>
        <w:t xml:space="preserve">Reforço negativo</w:t>
      </w:r>
    </w:p>
    <w:p>
      <w:pPr>
        <w:pStyle w:val="ListParagraph"/>
        <w:numPr>
          <w:ilvl w:val="1"/>
          <w:numId w:val="2"/>
        </w:numPr>
      </w:pPr>
      <w:r>
        <w:t xml:space="preserve">Fuga</w:t>
      </w:r>
    </w:p>
    <w:p>
      <w:pPr>
        <w:pStyle w:val="ListParagraph"/>
        <w:numPr>
          <w:ilvl w:val="1"/>
          <w:numId w:val="2"/>
        </w:numPr>
      </w:pPr>
      <w:r>
        <w:t xml:space="preserve">Esquiva</w:t>
      </w:r>
    </w:p>
    <w:p>
      <w:pPr>
        <w:pStyle w:val="ListParagraph"/>
        <w:numPr>
          <w:ilvl w:val="0"/>
          <w:numId w:val="2"/>
        </w:numPr>
      </w:pPr>
      <w:r>
        <w:t xml:space="preserve">Punição</w:t>
      </w:r>
    </w:p>
    <w:p>
      <w:pPr>
        <w:pStyle w:val="ListParagraph"/>
        <w:numPr>
          <w:ilvl w:val="1"/>
          <w:numId w:val="2"/>
        </w:numPr>
      </w:pPr>
      <w:r>
        <w:t xml:space="preserve">Punição positiva e punição negativa</w:t>
      </w:r>
    </w:p>
    <w:p>
      <w:pPr>
        <w:pStyle w:val="ListParagraph"/>
        <w:numPr>
          <w:ilvl w:val="1"/>
          <w:numId w:val="2"/>
        </w:numPr>
      </w:pPr>
      <w:r>
        <w:t xml:space="preserve">Efeitos colaterais do controle aversivo</w:t>
      </w:r>
    </w:p>
    <w:p>
      <w:pPr>
        <w:spacing w:after="120" w:before="240"/>
      </w:pPr>
      <w:r>
        <w:rPr>
          <w:b/>
          <w:bCs/>
        </w:rPr>
        <w:t xml:space="preserve">Aula 05 — Controle de estímulos</w:t>
      </w:r>
    </w:p>
    <w:p>
      <w:pPr>
        <w:pStyle w:val="ListParagraph"/>
        <w:numPr>
          <w:ilvl w:val="0"/>
          <w:numId w:val="2"/>
        </w:numPr>
      </w:pPr>
      <w:r>
        <w:t xml:space="preserve">Controle de estímulos e contingência de três termos</w:t>
      </w:r>
    </w:p>
    <w:p>
      <w:pPr>
        <w:pStyle w:val="ListParagraph"/>
        <w:numPr>
          <w:ilvl w:val="1"/>
          <w:numId w:val="2"/>
        </w:numPr>
      </w:pPr>
      <w:r>
        <w:t xml:space="preserve">Estímulo discriminativo (SD) e estímulo delta (S delta)</w:t>
      </w:r>
    </w:p>
    <w:p>
      <w:pPr>
        <w:pStyle w:val="ListParagraph"/>
        <w:numPr>
          <w:ilvl w:val="1"/>
          <w:numId w:val="2"/>
        </w:numPr>
      </w:pPr>
      <w:r>
        <w:t xml:space="preserve">Treino discriminativo</w:t>
      </w:r>
    </w:p>
    <w:p>
      <w:pPr>
        <w:pStyle w:val="ListParagraph"/>
        <w:numPr>
          <w:ilvl w:val="0"/>
          <w:numId w:val="2"/>
        </w:numPr>
      </w:pPr>
      <w:r>
        <w:t xml:space="preserve">Generalização de estímulos</w:t>
      </w:r>
    </w:p>
    <w:p>
      <w:pPr>
        <w:pStyle w:val="ListParagraph"/>
        <w:numPr>
          <w:ilvl w:val="1"/>
          <w:numId w:val="2"/>
        </w:numPr>
      </w:pPr>
      <w:r>
        <w:t xml:space="preserve">Gradiente de generalização</w:t>
      </w:r>
    </w:p>
    <w:p>
      <w:pPr>
        <w:pStyle w:val="ListParagraph"/>
        <w:numPr>
          <w:ilvl w:val="1"/>
          <w:numId w:val="2"/>
        </w:numPr>
      </w:pPr>
      <w:r>
        <w:t xml:space="preserve">Classes de estímulos e abstração</w:t>
      </w:r>
    </w:p>
    <w:p>
      <w:pPr>
        <w:pStyle w:val="ListParagraph"/>
        <w:numPr>
          <w:ilvl w:val="0"/>
          <w:numId w:val="2"/>
        </w:numPr>
      </w:pPr>
      <w:r>
        <w:t xml:space="preserve">Encadeamento de respostas e reforço condicionado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2026-09-23T17:20:56.066Z</dcterms:created>
  <dcterms:modified xsi:type="dcterms:W3CDTF">2026-09-23T17:20:56.067Z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