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D48" w:rsidRDefault="00DD6CD6" w:rsidP="00DD6CD6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Essay – Lab </w:t>
      </w:r>
      <w:r>
        <w:rPr>
          <w:rFonts w:ascii="Times New Roman" w:hAnsi="Times New Roman" w:cs="Times New Roman"/>
          <w:sz w:val="28"/>
          <w:lang w:val="en-US"/>
        </w:rPr>
        <w:t>4</w:t>
      </w:r>
      <w:r>
        <w:rPr>
          <w:rFonts w:ascii="Times New Roman" w:hAnsi="Times New Roman" w:cs="Times New Roman"/>
          <w:sz w:val="28"/>
          <w:lang w:val="en-US"/>
        </w:rPr>
        <w:t xml:space="preserve"> – Florin-George B</w:t>
      </w:r>
      <w:r>
        <w:rPr>
          <w:rFonts w:ascii="Times New Roman" w:hAnsi="Times New Roman" w:cs="Times New Roman"/>
          <w:sz w:val="28"/>
          <w:lang w:val="ro-RO"/>
        </w:rPr>
        <w:t>ă</w:t>
      </w:r>
      <w:proofErr w:type="spellStart"/>
      <w:r>
        <w:rPr>
          <w:rFonts w:ascii="Times New Roman" w:hAnsi="Times New Roman" w:cs="Times New Roman"/>
          <w:sz w:val="28"/>
          <w:lang w:val="en-US"/>
        </w:rPr>
        <w:t>rcan</w:t>
      </w:r>
      <w:proofErr w:type="spellEnd"/>
    </w:p>
    <w:p w:rsidR="00DD6CD6" w:rsidRDefault="00DD6CD6" w:rsidP="00DD6CD6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DD6CD6" w:rsidRDefault="00DD6CD6" w:rsidP="00DD6CD6">
      <w:pPr>
        <w:ind w:firstLine="72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Once we start with the 4</w:t>
      </w:r>
      <w:r w:rsidRPr="00DD6CD6">
        <w:rPr>
          <w:rFonts w:ascii="Times New Roman" w:hAnsi="Times New Roman" w:cs="Times New Roman"/>
          <w:sz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8"/>
          <w:lang w:val="en-US"/>
        </w:rPr>
        <w:t xml:space="preserve"> chapter we get a short recap of the function modifiers that we used: </w:t>
      </w:r>
      <w:r>
        <w:rPr>
          <w:rFonts w:ascii="Times New Roman" w:hAnsi="Times New Roman" w:cs="Times New Roman"/>
          <w:i/>
          <w:sz w:val="28"/>
          <w:lang w:val="en-US"/>
        </w:rPr>
        <w:t>private</w:t>
      </w:r>
      <w:r>
        <w:rPr>
          <w:rFonts w:ascii="Times New Roman" w:hAnsi="Times New Roman" w:cs="Times New Roman"/>
          <w:sz w:val="28"/>
          <w:lang w:val="en-US"/>
        </w:rPr>
        <w:t>, which means the function is only callable by other functions belonging to the same contract;</w:t>
      </w:r>
      <w:r>
        <w:rPr>
          <w:rFonts w:ascii="Times New Roman" w:hAnsi="Times New Roman" w:cs="Times New Roman"/>
          <w:i/>
          <w:sz w:val="28"/>
          <w:lang w:val="en-US"/>
        </w:rPr>
        <w:t xml:space="preserve"> internal</w:t>
      </w:r>
      <w:r>
        <w:rPr>
          <w:rFonts w:ascii="Times New Roman" w:hAnsi="Times New Roman" w:cs="Times New Roman"/>
          <w:sz w:val="28"/>
          <w:lang w:val="en-US"/>
        </w:rPr>
        <w:t xml:space="preserve">, which is similar with the only difference that the function can be called by other functions which inherit the same contract; </w:t>
      </w:r>
      <w:r>
        <w:rPr>
          <w:rFonts w:ascii="Times New Roman" w:hAnsi="Times New Roman" w:cs="Times New Roman"/>
          <w:i/>
          <w:sz w:val="28"/>
          <w:lang w:val="en-US"/>
        </w:rPr>
        <w:t>external</w:t>
      </w:r>
      <w:r>
        <w:rPr>
          <w:rFonts w:ascii="Times New Roman" w:hAnsi="Times New Roman" w:cs="Times New Roman"/>
          <w:sz w:val="28"/>
          <w:lang w:val="en-US"/>
        </w:rPr>
        <w:t xml:space="preserve">, i.e., the function can be called only outside of the contract; and </w:t>
      </w:r>
      <w:r>
        <w:rPr>
          <w:rFonts w:ascii="Times New Roman" w:hAnsi="Times New Roman" w:cs="Times New Roman"/>
          <w:i/>
          <w:sz w:val="28"/>
          <w:lang w:val="en-US"/>
        </w:rPr>
        <w:t>public</w:t>
      </w:r>
      <w:r>
        <w:rPr>
          <w:rFonts w:ascii="Times New Roman" w:hAnsi="Times New Roman" w:cs="Times New Roman"/>
          <w:sz w:val="28"/>
          <w:lang w:val="en-US"/>
        </w:rPr>
        <w:t xml:space="preserve">, where the function is callable both internally and externally. Thus we get introduced to another function modifier: </w:t>
      </w:r>
      <w:r>
        <w:rPr>
          <w:rFonts w:ascii="Times New Roman" w:hAnsi="Times New Roman" w:cs="Times New Roman"/>
          <w:i/>
          <w:sz w:val="28"/>
          <w:lang w:val="en-US"/>
        </w:rPr>
        <w:t>payable</w:t>
      </w:r>
      <w:r>
        <w:rPr>
          <w:rFonts w:ascii="Times New Roman" w:hAnsi="Times New Roman" w:cs="Times New Roman"/>
          <w:sz w:val="28"/>
          <w:lang w:val="en-US"/>
        </w:rPr>
        <w:t xml:space="preserve">. This is the bread and butter of Solidity and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Ethereum</w:t>
      </w:r>
      <w:proofErr w:type="spellEnd"/>
      <w:r>
        <w:rPr>
          <w:rFonts w:ascii="Times New Roman" w:hAnsi="Times New Roman" w:cs="Times New Roman"/>
          <w:sz w:val="28"/>
          <w:lang w:val="en-US"/>
        </w:rPr>
        <w:t>: the function with this modifier can receive ether and allows for some interesting logic, like requiring a payment to the contract in order to call the function.</w:t>
      </w:r>
    </w:p>
    <w:p w:rsidR="00DD6CD6" w:rsidRDefault="00DD6CD6" w:rsidP="00DD6CD6">
      <w:pPr>
        <w:ind w:firstLine="72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Here we have the function as an example for our zombie to level up:</w:t>
      </w:r>
    </w:p>
    <w:p w:rsidR="00DD6CD6" w:rsidRPr="00DD6CD6" w:rsidRDefault="00DD6CD6" w:rsidP="00DD6CD6">
      <w:pPr>
        <w:jc w:val="both"/>
        <w:rPr>
          <w:rFonts w:ascii="Courier New" w:hAnsi="Courier New" w:cs="Courier New"/>
          <w:sz w:val="28"/>
          <w:lang w:val="en-US"/>
        </w:rPr>
      </w:pPr>
      <w:r w:rsidRPr="00DD6CD6">
        <w:rPr>
          <w:rFonts w:ascii="Courier New" w:hAnsi="Courier New" w:cs="Courier New"/>
          <w:sz w:val="28"/>
          <w:lang w:val="en-US"/>
        </w:rPr>
        <w:t xml:space="preserve">function </w:t>
      </w:r>
      <w:proofErr w:type="spellStart"/>
      <w:proofErr w:type="gramStart"/>
      <w:r w:rsidRPr="00DD6CD6">
        <w:rPr>
          <w:rFonts w:ascii="Courier New" w:hAnsi="Courier New" w:cs="Courier New"/>
          <w:sz w:val="28"/>
          <w:lang w:val="en-US"/>
        </w:rPr>
        <w:t>levelUp</w:t>
      </w:r>
      <w:proofErr w:type="spellEnd"/>
      <w:r w:rsidRPr="00DD6CD6">
        <w:rPr>
          <w:rFonts w:ascii="Courier New" w:hAnsi="Courier New" w:cs="Courier New"/>
          <w:sz w:val="28"/>
          <w:lang w:val="en-US"/>
        </w:rPr>
        <w:t>(</w:t>
      </w:r>
      <w:proofErr w:type="spellStart"/>
      <w:proofErr w:type="gramEnd"/>
      <w:r w:rsidRPr="00DD6CD6">
        <w:rPr>
          <w:rFonts w:ascii="Courier New" w:hAnsi="Courier New" w:cs="Courier New"/>
          <w:sz w:val="28"/>
          <w:lang w:val="en-US"/>
        </w:rPr>
        <w:t>uint</w:t>
      </w:r>
      <w:proofErr w:type="spellEnd"/>
      <w:r w:rsidRPr="00DD6CD6">
        <w:rPr>
          <w:rFonts w:ascii="Courier New" w:hAnsi="Courier New" w:cs="Courier New"/>
          <w:sz w:val="28"/>
          <w:lang w:val="en-US"/>
        </w:rPr>
        <w:t xml:space="preserve"> _</w:t>
      </w:r>
      <w:proofErr w:type="spellStart"/>
      <w:r w:rsidRPr="00DD6CD6">
        <w:rPr>
          <w:rFonts w:ascii="Courier New" w:hAnsi="Courier New" w:cs="Courier New"/>
          <w:sz w:val="28"/>
          <w:lang w:val="en-US"/>
        </w:rPr>
        <w:t>zombieId</w:t>
      </w:r>
      <w:proofErr w:type="spellEnd"/>
      <w:r w:rsidRPr="00DD6CD6">
        <w:rPr>
          <w:rFonts w:ascii="Courier New" w:hAnsi="Courier New" w:cs="Courier New"/>
          <w:sz w:val="28"/>
          <w:lang w:val="en-US"/>
        </w:rPr>
        <w:t>) external payable {</w:t>
      </w:r>
    </w:p>
    <w:p w:rsidR="00DD6CD6" w:rsidRPr="00DD6CD6" w:rsidRDefault="00DD6CD6" w:rsidP="00DD6CD6">
      <w:pPr>
        <w:ind w:firstLine="720"/>
        <w:jc w:val="both"/>
        <w:rPr>
          <w:rFonts w:ascii="Courier New" w:hAnsi="Courier New" w:cs="Courier New"/>
          <w:sz w:val="28"/>
          <w:lang w:val="en-US"/>
        </w:rPr>
      </w:pPr>
      <w:proofErr w:type="gramStart"/>
      <w:r w:rsidRPr="00DD6CD6">
        <w:rPr>
          <w:rFonts w:ascii="Courier New" w:hAnsi="Courier New" w:cs="Courier New"/>
          <w:sz w:val="28"/>
          <w:lang w:val="en-US"/>
        </w:rPr>
        <w:t>require(</w:t>
      </w:r>
      <w:proofErr w:type="spellStart"/>
      <w:proofErr w:type="gramEnd"/>
      <w:r w:rsidRPr="00DD6CD6">
        <w:rPr>
          <w:rFonts w:ascii="Courier New" w:hAnsi="Courier New" w:cs="Courier New"/>
          <w:sz w:val="28"/>
          <w:lang w:val="en-US"/>
        </w:rPr>
        <w:t>msg.value</w:t>
      </w:r>
      <w:proofErr w:type="spellEnd"/>
      <w:r w:rsidRPr="00DD6CD6">
        <w:rPr>
          <w:rFonts w:ascii="Courier New" w:hAnsi="Courier New" w:cs="Courier New"/>
          <w:sz w:val="28"/>
          <w:lang w:val="en-US"/>
        </w:rPr>
        <w:t xml:space="preserve"> == </w:t>
      </w:r>
      <w:proofErr w:type="spellStart"/>
      <w:r w:rsidRPr="00DD6CD6">
        <w:rPr>
          <w:rFonts w:ascii="Courier New" w:hAnsi="Courier New" w:cs="Courier New"/>
          <w:sz w:val="28"/>
          <w:lang w:val="en-US"/>
        </w:rPr>
        <w:t>levelUpFee</w:t>
      </w:r>
      <w:proofErr w:type="spellEnd"/>
      <w:r w:rsidRPr="00DD6CD6">
        <w:rPr>
          <w:rFonts w:ascii="Courier New" w:hAnsi="Courier New" w:cs="Courier New"/>
          <w:sz w:val="28"/>
          <w:lang w:val="en-US"/>
        </w:rPr>
        <w:t>);</w:t>
      </w:r>
    </w:p>
    <w:p w:rsidR="00DD6CD6" w:rsidRDefault="00DD6CD6" w:rsidP="00DD6CD6">
      <w:pPr>
        <w:ind w:firstLine="720"/>
        <w:jc w:val="both"/>
        <w:rPr>
          <w:rFonts w:ascii="Courier New" w:hAnsi="Courier New" w:cs="Courier New"/>
          <w:sz w:val="28"/>
          <w:lang w:val="en-US"/>
        </w:rPr>
      </w:pPr>
      <w:r>
        <w:rPr>
          <w:rFonts w:ascii="Courier New" w:hAnsi="Courier New" w:cs="Courier New"/>
          <w:sz w:val="28"/>
          <w:lang w:val="en-US"/>
        </w:rPr>
        <w:t>zombies[_</w:t>
      </w:r>
      <w:proofErr w:type="spellStart"/>
      <w:r>
        <w:rPr>
          <w:rFonts w:ascii="Courier New" w:hAnsi="Courier New" w:cs="Courier New"/>
          <w:sz w:val="28"/>
          <w:lang w:val="en-US"/>
        </w:rPr>
        <w:t>zombieId</w:t>
      </w:r>
      <w:proofErr w:type="spellEnd"/>
      <w:proofErr w:type="gramStart"/>
      <w:r>
        <w:rPr>
          <w:rFonts w:ascii="Courier New" w:hAnsi="Courier New" w:cs="Courier New"/>
          <w:sz w:val="28"/>
          <w:lang w:val="en-US"/>
        </w:rPr>
        <w:t>].level</w:t>
      </w:r>
      <w:proofErr w:type="gramEnd"/>
      <w:r>
        <w:rPr>
          <w:rFonts w:ascii="Courier New" w:hAnsi="Courier New" w:cs="Courier New"/>
          <w:sz w:val="28"/>
          <w:lang w:val="en-US"/>
        </w:rPr>
        <w:t>++;</w:t>
      </w:r>
    </w:p>
    <w:p w:rsidR="00DD6CD6" w:rsidRPr="00DD6CD6" w:rsidRDefault="00DD6CD6" w:rsidP="00DD6CD6">
      <w:pPr>
        <w:jc w:val="both"/>
        <w:rPr>
          <w:rFonts w:ascii="Courier New" w:hAnsi="Courier New" w:cs="Courier New"/>
          <w:sz w:val="28"/>
          <w:lang w:val="en-US"/>
        </w:rPr>
      </w:pPr>
      <w:r w:rsidRPr="00DD6CD6">
        <w:rPr>
          <w:rFonts w:ascii="Courier New" w:hAnsi="Courier New" w:cs="Courier New"/>
          <w:sz w:val="28"/>
          <w:lang w:val="en-US"/>
        </w:rPr>
        <w:t>}</w:t>
      </w:r>
    </w:p>
    <w:p w:rsidR="00DD6CD6" w:rsidRDefault="00DD6CD6" w:rsidP="00DD6CD6">
      <w:pPr>
        <w:ind w:firstLine="72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After we send a certain amount of ether to a contract, it will stay trapped unless we write a function to withdraw the ether from the contract. Using the imported contract </w:t>
      </w:r>
      <w:proofErr w:type="spellStart"/>
      <w:r>
        <w:rPr>
          <w:rFonts w:ascii="Times New Roman" w:hAnsi="Times New Roman" w:cs="Times New Roman"/>
          <w:i/>
          <w:sz w:val="28"/>
          <w:lang w:val="en-US"/>
        </w:rPr>
        <w:t>Ownable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makes this easier. Using the </w:t>
      </w:r>
      <w:r>
        <w:rPr>
          <w:rFonts w:ascii="Times New Roman" w:hAnsi="Times New Roman" w:cs="Times New Roman"/>
          <w:i/>
          <w:sz w:val="28"/>
          <w:lang w:val="en-US"/>
        </w:rPr>
        <w:t>transfer</w:t>
      </w:r>
      <w:r>
        <w:rPr>
          <w:rFonts w:ascii="Times New Roman" w:hAnsi="Times New Roman" w:cs="Times New Roman"/>
          <w:sz w:val="28"/>
          <w:lang w:val="en-US"/>
        </w:rPr>
        <w:t xml:space="preserve"> function, we can send any amount of ether to any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Ethereum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address.</w:t>
      </w:r>
    </w:p>
    <w:p w:rsidR="00DD6CD6" w:rsidRPr="00DD6CD6" w:rsidRDefault="00DD6CD6" w:rsidP="00DD6CD6">
      <w:pPr>
        <w:ind w:firstLine="72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After this short lesson, we refactor our solidity code for security measures and proceed implanting a zombie attack function that is payable will allow us to create new zombies</w:t>
      </w:r>
      <w:r w:rsidR="00342604">
        <w:rPr>
          <w:rFonts w:ascii="Times New Roman" w:hAnsi="Times New Roman" w:cs="Times New Roman"/>
          <w:sz w:val="28"/>
          <w:lang w:val="en-US"/>
        </w:rPr>
        <w:t xml:space="preserve"> based on our zombie’s DNA and the target that we attacked as well, like the </w:t>
      </w:r>
      <w:proofErr w:type="spellStart"/>
      <w:r w:rsidR="00342604">
        <w:rPr>
          <w:rFonts w:ascii="Times New Roman" w:hAnsi="Times New Roman" w:cs="Times New Roman"/>
          <w:sz w:val="28"/>
          <w:lang w:val="en-US"/>
        </w:rPr>
        <w:t>CryptoKitties</w:t>
      </w:r>
      <w:proofErr w:type="spellEnd"/>
      <w:r w:rsidR="00342604">
        <w:rPr>
          <w:rFonts w:ascii="Times New Roman" w:hAnsi="Times New Roman" w:cs="Times New Roman"/>
          <w:sz w:val="28"/>
          <w:lang w:val="en-US"/>
        </w:rPr>
        <w:t xml:space="preserve"> for example.</w:t>
      </w:r>
      <w:bookmarkStart w:id="0" w:name="_GoBack"/>
      <w:bookmarkEnd w:id="0"/>
    </w:p>
    <w:sectPr w:rsidR="00DD6CD6" w:rsidRPr="00DD6C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CD6"/>
    <w:rsid w:val="00096447"/>
    <w:rsid w:val="00342604"/>
    <w:rsid w:val="00557047"/>
    <w:rsid w:val="00DD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A6D4D"/>
  <w15:chartTrackingRefBased/>
  <w15:docId w15:val="{12720ABD-33BD-40A5-85FA-C4103C233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Florinel-PC</dc:creator>
  <cp:keywords/>
  <dc:description/>
  <cp:lastModifiedBy>Florinel-PC</cp:lastModifiedBy>
  <cp:revision>1</cp:revision>
  <dcterms:created xsi:type="dcterms:W3CDTF">2021-04-21T12:58:00Z</dcterms:created>
  <dcterms:modified xsi:type="dcterms:W3CDTF">2021-04-21T13:14:00Z</dcterms:modified>
</cp:coreProperties>
</file>