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B440D" w14:textId="7BFA0168" w:rsidR="007B343B" w:rsidRDefault="007B343B" w:rsidP="009F20EB">
      <w:pPr>
        <w:pStyle w:val="Heading2"/>
      </w:pPr>
      <w:r>
        <w:t>Bartender (Mon 4</w:t>
      </w:r>
      <w:r w:rsidRPr="007B343B">
        <w:rPr>
          <w:vertAlign w:val="superscript"/>
        </w:rPr>
        <w:t>th</w:t>
      </w:r>
      <w:r>
        <w:t xml:space="preserve"> Feb)</w:t>
      </w:r>
    </w:p>
    <w:p w14:paraId="4114F1EF" w14:textId="5A22AE8E" w:rsidR="007B343B" w:rsidRDefault="007B343B" w:rsidP="007B343B">
      <w:pPr>
        <w:pStyle w:val="Heading3"/>
      </w:pPr>
      <w:r>
        <w:t>Feedback</w:t>
      </w:r>
    </w:p>
    <w:p w14:paraId="7F8F5134" w14:textId="5ACD93AE" w:rsidR="007B343B" w:rsidRDefault="007B343B" w:rsidP="007B343B">
      <w:r>
        <w:t>After creating an early prototype, I was happy with, I used an unstructured interview to gather feedback from a bartender I knew personally to see how they felt about the interface.</w:t>
      </w:r>
    </w:p>
    <w:p w14:paraId="420282C3" w14:textId="1A77B111" w:rsidR="00743C75" w:rsidRDefault="007B343B" w:rsidP="007B343B">
      <w:r>
        <w:t>Amongst other small refinements, their main feedback was that billing buttons looked cluttered and would rarely be used, so should be compacted/hidden away somehow.</w:t>
      </w:r>
    </w:p>
    <w:p w14:paraId="3201733F" w14:textId="4B181227" w:rsidR="007B343B" w:rsidRPr="007B343B" w:rsidRDefault="007B343B" w:rsidP="007B343B">
      <w:pPr>
        <w:pStyle w:val="Heading3"/>
      </w:pPr>
      <w:r>
        <w:t>Updated 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6"/>
        <w:gridCol w:w="6497"/>
      </w:tblGrid>
      <w:tr w:rsidR="007B343B" w14:paraId="7E8A58C4" w14:textId="77777777" w:rsidTr="00D33FDB">
        <w:trPr>
          <w:trHeight w:val="3659"/>
          <w:jc w:val="center"/>
        </w:trPr>
        <w:tc>
          <w:tcPr>
            <w:tcW w:w="4508" w:type="dxa"/>
          </w:tcPr>
          <w:p w14:paraId="0DFBE08B" w14:textId="77777777" w:rsidR="007B343B" w:rsidRDefault="007B343B" w:rsidP="00DA0069">
            <w:pPr>
              <w:jc w:val="center"/>
            </w:pPr>
            <w:r w:rsidRPr="00A459B0">
              <w:drawing>
                <wp:inline distT="0" distB="0" distL="0" distR="0" wp14:anchorId="1D6B76D6" wp14:editId="798A3E6D">
                  <wp:extent cx="4012091" cy="3600000"/>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604"/>
                          <a:stretch/>
                        </pic:blipFill>
                        <pic:spPr bwMode="auto">
                          <a:xfrm>
                            <a:off x="0" y="0"/>
                            <a:ext cx="4012091" cy="360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2E1E13B" w14:textId="77777777" w:rsidR="007B343B" w:rsidRDefault="007B343B" w:rsidP="00DA0069">
            <w:pPr>
              <w:jc w:val="center"/>
            </w:pPr>
            <w:r w:rsidRPr="00375B86">
              <w:drawing>
                <wp:inline distT="0" distB="0" distL="0" distR="0" wp14:anchorId="1DAEF7FF" wp14:editId="5AAFC147">
                  <wp:extent cx="3988999" cy="36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85"/>
                          <a:stretch/>
                        </pic:blipFill>
                        <pic:spPr bwMode="auto">
                          <a:xfrm>
                            <a:off x="0" y="0"/>
                            <a:ext cx="3988999"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7B343B" w14:paraId="6E2F08A4" w14:textId="77777777" w:rsidTr="00D33FDB">
        <w:trPr>
          <w:jc w:val="center"/>
        </w:trPr>
        <w:tc>
          <w:tcPr>
            <w:tcW w:w="4508" w:type="dxa"/>
          </w:tcPr>
          <w:p w14:paraId="1C7C4A38" w14:textId="77777777" w:rsidR="007B343B" w:rsidRPr="00B00DE3" w:rsidRDefault="007B343B" w:rsidP="00DA0069">
            <w:pPr>
              <w:jc w:val="center"/>
              <w:rPr>
                <w:i/>
                <w:color w:val="595959" w:themeColor="text1" w:themeTint="A6"/>
                <w:sz w:val="18"/>
              </w:rPr>
            </w:pPr>
            <w:r w:rsidRPr="00B00DE3">
              <w:rPr>
                <w:i/>
                <w:color w:val="595959" w:themeColor="text1" w:themeTint="A6"/>
                <w:sz w:val="18"/>
              </w:rPr>
              <w:t>Before</w:t>
            </w:r>
          </w:p>
        </w:tc>
        <w:tc>
          <w:tcPr>
            <w:tcW w:w="4508" w:type="dxa"/>
          </w:tcPr>
          <w:p w14:paraId="6738194A" w14:textId="77777777" w:rsidR="007B343B" w:rsidRPr="00B00DE3" w:rsidRDefault="007B343B" w:rsidP="00DA0069">
            <w:pPr>
              <w:jc w:val="center"/>
              <w:rPr>
                <w:i/>
                <w:color w:val="595959" w:themeColor="text1" w:themeTint="A6"/>
                <w:sz w:val="18"/>
              </w:rPr>
            </w:pPr>
            <w:r w:rsidRPr="00B00DE3">
              <w:rPr>
                <w:i/>
                <w:color w:val="595959" w:themeColor="text1" w:themeTint="A6"/>
                <w:sz w:val="18"/>
              </w:rPr>
              <w:t>After</w:t>
            </w:r>
          </w:p>
        </w:tc>
      </w:tr>
    </w:tbl>
    <w:p w14:paraId="64A26200" w14:textId="005CC12B" w:rsidR="00FA4201" w:rsidRPr="009F20EB" w:rsidRDefault="003A542C" w:rsidP="009F20EB">
      <w:pPr>
        <w:pStyle w:val="Heading2"/>
      </w:pPr>
      <w:r w:rsidRPr="009F20EB">
        <w:lastRenderedPageBreak/>
        <w:t>Client &amp; Dan</w:t>
      </w:r>
      <w:r w:rsidR="00FA4201" w:rsidRPr="009F20EB">
        <w:t xml:space="preserve"> (</w:t>
      </w:r>
      <w:r w:rsidR="004456F8" w:rsidRPr="009F20EB">
        <w:t>Mon 4</w:t>
      </w:r>
      <w:r w:rsidR="004456F8" w:rsidRPr="009F20EB">
        <w:rPr>
          <w:vertAlign w:val="superscript"/>
        </w:rPr>
        <w:t>th</w:t>
      </w:r>
      <w:r w:rsidR="004456F8" w:rsidRPr="009F20EB">
        <w:t xml:space="preserve"> Feb</w:t>
      </w:r>
      <w:r w:rsidR="00FA4201" w:rsidRPr="009F20EB">
        <w:t>):</w:t>
      </w:r>
    </w:p>
    <w:p w14:paraId="5862D7A7" w14:textId="020EDBD8" w:rsidR="004456F8" w:rsidRPr="009F20EB" w:rsidRDefault="004456F8" w:rsidP="009F20EB">
      <w:pPr>
        <w:pStyle w:val="Heading3"/>
      </w:pPr>
      <w:r w:rsidRPr="009F20EB">
        <w:t>Feedback</w:t>
      </w:r>
    </w:p>
    <w:p w14:paraId="2338BD02" w14:textId="61F2DAF5" w:rsidR="00544D3F" w:rsidRDefault="004456F8">
      <w:r>
        <w:t xml:space="preserve">Our client requested the app support multiple terminals, allowing each bartender to keep track of the orders they marked as in progress. This means that instead of the “in progress” feed being shared, bartenders would only see the orders they have opted to </w:t>
      </w:r>
      <w:r w:rsidR="00544D3F">
        <w:t>make.</w:t>
      </w:r>
    </w:p>
    <w:p w14:paraId="3CC6C7A4" w14:textId="4F46ABD4" w:rsidR="00544D3F" w:rsidRDefault="00544D3F">
      <w:r>
        <w:t>This would prevent confusion as to who’s working on which order and allows managers to track staff performance.</w:t>
      </w:r>
    </w:p>
    <w:p w14:paraId="6175683C" w14:textId="5A473845" w:rsidR="00FA4201" w:rsidRDefault="00544D3F">
      <w:r>
        <w:t xml:space="preserve">The complication that follows is new bars would have to invest in a tablet for every staff member. </w:t>
      </w:r>
      <w:r w:rsidR="004456F8">
        <w:t>T</w:t>
      </w:r>
      <w:r w:rsidR="004456F8">
        <w:t>eam</w:t>
      </w:r>
      <w:r w:rsidR="004456F8">
        <w:t>-</w:t>
      </w:r>
      <w:r w:rsidR="004456F8">
        <w:t>member and ex-bartender</w:t>
      </w:r>
      <w:r w:rsidR="004456F8">
        <w:t xml:space="preserve"> Danial Barclay</w:t>
      </w:r>
      <w:r>
        <w:t xml:space="preserve"> </w:t>
      </w:r>
      <w:r w:rsidR="003F189F">
        <w:t>referred</w:t>
      </w:r>
      <w:r>
        <w:t xml:space="preserve"> to his previous job, describing how bartenders could switch account in 2 taps enabling managers to which bartenders handled specific orders.</w:t>
      </w:r>
    </w:p>
    <w:p w14:paraId="79469B8F" w14:textId="248B3EB6" w:rsidR="0074719D" w:rsidRDefault="0074719D">
      <w:r>
        <w:t>Implementing this would remove the need for new businesses to have to invest in multiple tablets to get started. They can opt to use the original shared feed, add accounts to switch between or use a multi-terminal mode if they preferred giving each staff member a tablet.</w:t>
      </w:r>
    </w:p>
    <w:p w14:paraId="1B9A324B" w14:textId="41051C82" w:rsidR="0074719D" w:rsidRDefault="0074719D" w:rsidP="009F20EB">
      <w:pPr>
        <w:pStyle w:val="Heading3"/>
      </w:pPr>
      <w:r>
        <w:t>Updated UI</w:t>
      </w:r>
    </w:p>
    <w:p w14:paraId="08683F51" w14:textId="2F1E7D52" w:rsidR="0074719D" w:rsidRPr="0074719D" w:rsidRDefault="0074719D" w:rsidP="0074719D">
      <w:r>
        <w:t xml:space="preserve">My updated UI shows the multi-account for single tablets solution. I added a </w:t>
      </w:r>
      <w:proofErr w:type="spellStart"/>
      <w:r>
        <w:t>hotbar</w:t>
      </w:r>
      <w:proofErr w:type="spellEnd"/>
      <w:r>
        <w:t xml:space="preserve"> showing the 5 most recent bartenders and a “SWITCH ACCOUNT” button, in case not all bartenders can be displayed on screen at once.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96"/>
      </w:tblGrid>
      <w:tr w:rsidR="00A459B0" w14:paraId="761CAB3F" w14:textId="77777777" w:rsidTr="001D55C4">
        <w:trPr>
          <w:trHeight w:val="3659"/>
          <w:jc w:val="center"/>
        </w:trPr>
        <w:tc>
          <w:tcPr>
            <w:tcW w:w="4508" w:type="dxa"/>
          </w:tcPr>
          <w:p w14:paraId="2A01C832" w14:textId="17E04D65" w:rsidR="00A459B0" w:rsidRDefault="00A459B0" w:rsidP="00DA0069">
            <w:pPr>
              <w:jc w:val="center"/>
            </w:pPr>
            <w:r w:rsidRPr="00A459B0">
              <w:drawing>
                <wp:inline distT="0" distB="0" distL="0" distR="0" wp14:anchorId="1305CBF3" wp14:editId="0212783D">
                  <wp:extent cx="2960783" cy="27000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0783" cy="2700000"/>
                          </a:xfrm>
                          <a:prstGeom prst="rect">
                            <a:avLst/>
                          </a:prstGeom>
                        </pic:spPr>
                      </pic:pic>
                    </a:graphicData>
                  </a:graphic>
                </wp:inline>
              </w:drawing>
            </w:r>
          </w:p>
        </w:tc>
        <w:tc>
          <w:tcPr>
            <w:tcW w:w="4508" w:type="dxa"/>
          </w:tcPr>
          <w:p w14:paraId="2169E255" w14:textId="66DB3690" w:rsidR="00A459B0" w:rsidRDefault="00A459B0" w:rsidP="00DA0069">
            <w:pPr>
              <w:jc w:val="center"/>
            </w:pPr>
            <w:r w:rsidRPr="00375B86">
              <w:drawing>
                <wp:inline distT="0" distB="0" distL="0" distR="0" wp14:anchorId="02C91F56" wp14:editId="4355E429">
                  <wp:extent cx="2971250" cy="2700000"/>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250" cy="2700000"/>
                          </a:xfrm>
                          <a:prstGeom prst="rect">
                            <a:avLst/>
                          </a:prstGeom>
                        </pic:spPr>
                      </pic:pic>
                    </a:graphicData>
                  </a:graphic>
                </wp:inline>
              </w:drawing>
            </w:r>
          </w:p>
        </w:tc>
      </w:tr>
      <w:tr w:rsidR="00A459B0" w14:paraId="65B47043" w14:textId="77777777" w:rsidTr="001D55C4">
        <w:trPr>
          <w:jc w:val="center"/>
        </w:trPr>
        <w:tc>
          <w:tcPr>
            <w:tcW w:w="4508" w:type="dxa"/>
          </w:tcPr>
          <w:p w14:paraId="44E27DF5" w14:textId="77777777" w:rsidR="00A459B0" w:rsidRPr="00B00DE3" w:rsidRDefault="00A459B0" w:rsidP="00DA0069">
            <w:pPr>
              <w:jc w:val="center"/>
              <w:rPr>
                <w:i/>
                <w:color w:val="595959" w:themeColor="text1" w:themeTint="A6"/>
                <w:sz w:val="18"/>
              </w:rPr>
            </w:pPr>
            <w:r w:rsidRPr="00B00DE3">
              <w:rPr>
                <w:i/>
                <w:color w:val="595959" w:themeColor="text1" w:themeTint="A6"/>
                <w:sz w:val="18"/>
              </w:rPr>
              <w:t>Before</w:t>
            </w:r>
          </w:p>
        </w:tc>
        <w:tc>
          <w:tcPr>
            <w:tcW w:w="4508" w:type="dxa"/>
          </w:tcPr>
          <w:p w14:paraId="4006F366" w14:textId="77777777" w:rsidR="00A459B0" w:rsidRPr="00B00DE3" w:rsidRDefault="00A459B0" w:rsidP="00DA0069">
            <w:pPr>
              <w:jc w:val="center"/>
              <w:rPr>
                <w:i/>
                <w:color w:val="595959" w:themeColor="text1" w:themeTint="A6"/>
                <w:sz w:val="18"/>
              </w:rPr>
            </w:pPr>
            <w:r w:rsidRPr="00B00DE3">
              <w:rPr>
                <w:i/>
                <w:color w:val="595959" w:themeColor="text1" w:themeTint="A6"/>
                <w:sz w:val="18"/>
              </w:rPr>
              <w:t>After</w:t>
            </w:r>
          </w:p>
        </w:tc>
      </w:tr>
    </w:tbl>
    <w:p w14:paraId="3F2696E7" w14:textId="6AEDAA70" w:rsidR="002F608C" w:rsidRDefault="002F608C" w:rsidP="009F20EB">
      <w:pPr>
        <w:pStyle w:val="Heading2"/>
      </w:pPr>
      <w:r>
        <w:lastRenderedPageBreak/>
        <w:t>Helene</w:t>
      </w:r>
      <w:r w:rsidR="00887B50">
        <w:t xml:space="preserve"> (Thursday 7</w:t>
      </w:r>
      <w:r w:rsidR="00887B50" w:rsidRPr="00887B50">
        <w:rPr>
          <w:vertAlign w:val="superscript"/>
        </w:rPr>
        <w:t>th</w:t>
      </w:r>
      <w:r w:rsidR="00887B50">
        <w:t xml:space="preserve"> Feb)</w:t>
      </w:r>
    </w:p>
    <w:p w14:paraId="3AB07E27" w14:textId="714038CF" w:rsidR="00887B50" w:rsidRDefault="00887B50" w:rsidP="009F20EB">
      <w:pPr>
        <w:pStyle w:val="Heading3"/>
      </w:pPr>
      <w:r>
        <w:t>Feedback</w:t>
      </w:r>
    </w:p>
    <w:p w14:paraId="47D05A08" w14:textId="184CE270" w:rsidR="00887B50" w:rsidRDefault="00887B50" w:rsidP="00887B50">
      <w:r>
        <w:t>Disliked the layout of in-progress orders, stating that the drinks were too small and should be the most readable element of the row for bartender visibility.</w:t>
      </w:r>
    </w:p>
    <w:p w14:paraId="5897A90B" w14:textId="64641583" w:rsidR="00276E45" w:rsidRDefault="00276E45" w:rsidP="00887B50">
      <w:r>
        <w:t>Our team agreed, and after much experimentation, I was finally able to refactor the UI, keeping the same data on-screen without cluttering the experience or having the order text size overpower the headers or</w:t>
      </w:r>
      <w:r w:rsidR="00E56489">
        <w:t xml:space="preserve"> break</w:t>
      </w:r>
      <w:r>
        <w:t xml:space="preserve"> consistency of the theme.</w:t>
      </w:r>
    </w:p>
    <w:p w14:paraId="64D4E6BF" w14:textId="059E7697" w:rsidR="00863CEF" w:rsidRPr="00887B50" w:rsidRDefault="00863CEF" w:rsidP="009F20EB">
      <w:pPr>
        <w:pStyle w:val="Heading3"/>
      </w:pPr>
      <w:r>
        <w:t>Updated 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gridCol w:w="6948"/>
      </w:tblGrid>
      <w:tr w:rsidR="00375B86" w14:paraId="1C30425D" w14:textId="77777777" w:rsidTr="009525D5">
        <w:trPr>
          <w:trHeight w:val="3659"/>
          <w:jc w:val="center"/>
        </w:trPr>
        <w:tc>
          <w:tcPr>
            <w:tcW w:w="4508" w:type="dxa"/>
          </w:tcPr>
          <w:p w14:paraId="755B3EDE" w14:textId="1F830D6D" w:rsidR="00375B86" w:rsidRDefault="00375B86" w:rsidP="009525D5">
            <w:r w:rsidRPr="00375B86">
              <w:drawing>
                <wp:inline distT="0" distB="0" distL="0" distR="0" wp14:anchorId="01A6D3B0" wp14:editId="290357B9">
                  <wp:extent cx="3763584" cy="342000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3584" cy="3420000"/>
                          </a:xfrm>
                          <a:prstGeom prst="rect">
                            <a:avLst/>
                          </a:prstGeom>
                        </pic:spPr>
                      </pic:pic>
                    </a:graphicData>
                  </a:graphic>
                </wp:inline>
              </w:drawing>
            </w:r>
          </w:p>
        </w:tc>
        <w:tc>
          <w:tcPr>
            <w:tcW w:w="4508" w:type="dxa"/>
          </w:tcPr>
          <w:p w14:paraId="4887C8D4" w14:textId="1A117C15" w:rsidR="00375B86" w:rsidRDefault="00375B86" w:rsidP="00DA0069">
            <w:pPr>
              <w:jc w:val="center"/>
            </w:pPr>
            <w:r>
              <w:rPr>
                <w:noProof/>
              </w:rPr>
              <w:drawing>
                <wp:inline distT="0" distB="0" distL="0" distR="0" wp14:anchorId="2BD2009B" wp14:editId="3D8F04D2">
                  <wp:extent cx="4274881" cy="34200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4274881" cy="3420000"/>
                          </a:xfrm>
                          <a:prstGeom prst="rect">
                            <a:avLst/>
                          </a:prstGeom>
                          <a:noFill/>
                          <a:ln>
                            <a:noFill/>
                          </a:ln>
                        </pic:spPr>
                      </pic:pic>
                    </a:graphicData>
                  </a:graphic>
                </wp:inline>
              </w:drawing>
            </w:r>
          </w:p>
        </w:tc>
      </w:tr>
      <w:tr w:rsidR="00375B86" w14:paraId="7F17E9B6" w14:textId="77777777" w:rsidTr="009525D5">
        <w:trPr>
          <w:jc w:val="center"/>
        </w:trPr>
        <w:tc>
          <w:tcPr>
            <w:tcW w:w="4508" w:type="dxa"/>
          </w:tcPr>
          <w:p w14:paraId="026E98FE" w14:textId="77777777" w:rsidR="00375B86" w:rsidRPr="00B00DE3" w:rsidRDefault="00375B86" w:rsidP="00DA0069">
            <w:pPr>
              <w:jc w:val="center"/>
              <w:rPr>
                <w:i/>
                <w:color w:val="595959" w:themeColor="text1" w:themeTint="A6"/>
                <w:sz w:val="18"/>
              </w:rPr>
            </w:pPr>
            <w:r w:rsidRPr="00B00DE3">
              <w:rPr>
                <w:i/>
                <w:color w:val="595959" w:themeColor="text1" w:themeTint="A6"/>
                <w:sz w:val="18"/>
              </w:rPr>
              <w:t>Before</w:t>
            </w:r>
          </w:p>
        </w:tc>
        <w:tc>
          <w:tcPr>
            <w:tcW w:w="4508" w:type="dxa"/>
          </w:tcPr>
          <w:p w14:paraId="67F00C62" w14:textId="77777777" w:rsidR="00375B86" w:rsidRPr="00B00DE3" w:rsidRDefault="00375B86" w:rsidP="00DA0069">
            <w:pPr>
              <w:jc w:val="center"/>
              <w:rPr>
                <w:i/>
                <w:color w:val="595959" w:themeColor="text1" w:themeTint="A6"/>
                <w:sz w:val="18"/>
              </w:rPr>
            </w:pPr>
            <w:r w:rsidRPr="00B00DE3">
              <w:rPr>
                <w:i/>
                <w:color w:val="595959" w:themeColor="text1" w:themeTint="A6"/>
                <w:sz w:val="18"/>
              </w:rPr>
              <w:t>After</w:t>
            </w:r>
          </w:p>
        </w:tc>
      </w:tr>
    </w:tbl>
    <w:p w14:paraId="625D3896" w14:textId="6BEE850B" w:rsidR="00FA4201" w:rsidRDefault="00FA4201"/>
    <w:p w14:paraId="3872DCC0" w14:textId="5CDB6CD3" w:rsidR="00C45B78" w:rsidRDefault="00C45B78">
      <w:r>
        <w:br w:type="page"/>
      </w:r>
    </w:p>
    <w:p w14:paraId="385DAD5D" w14:textId="15B86F5C" w:rsidR="005B6ABD" w:rsidRDefault="00FA4201" w:rsidP="009F20EB">
      <w:pPr>
        <w:pStyle w:val="Heading2"/>
      </w:pPr>
      <w:r>
        <w:lastRenderedPageBreak/>
        <w:t>Fernando</w:t>
      </w:r>
      <w:r w:rsidR="001F7F9D">
        <w:t xml:space="preserve"> (Friday 8</w:t>
      </w:r>
      <w:r w:rsidR="001F7F9D" w:rsidRPr="001F7F9D">
        <w:rPr>
          <w:vertAlign w:val="superscript"/>
        </w:rPr>
        <w:t>th</w:t>
      </w:r>
      <w:r w:rsidR="001F7F9D">
        <w:t xml:space="preserve"> Feb)</w:t>
      </w:r>
    </w:p>
    <w:p w14:paraId="5F94C88E" w14:textId="2D4A0103" w:rsidR="00273E19" w:rsidRDefault="00F722EE" w:rsidP="009F20EB">
      <w:pPr>
        <w:pStyle w:val="Heading3"/>
      </w:pPr>
      <w:r>
        <w:t>Feedback</w:t>
      </w:r>
    </w:p>
    <w:p w14:paraId="0B159314" w14:textId="0B0E689D" w:rsidR="00F722EE" w:rsidRDefault="00F722EE" w:rsidP="00F722EE">
      <w:r>
        <w:t xml:space="preserve">Fernando loved the UI but felt the title “PENDING ORDERS” should be removed from above the queue-controlling buttons. </w:t>
      </w:r>
      <w:r w:rsidR="00F6508A">
        <w:t xml:space="preserve">Fernando felt it cluttered the UI and as a user, you expect a third list and instead just have buttons (it’s visually unappealing and confusing). </w:t>
      </w:r>
      <w:r w:rsidR="00310FF8">
        <w:t xml:space="preserve">The heading </w:t>
      </w:r>
      <w:r>
        <w:t xml:space="preserve">was </w:t>
      </w:r>
      <w:r w:rsidR="00AE1D05">
        <w:t>left</w:t>
      </w:r>
      <w:r>
        <w:t xml:space="preserve"> over </w:t>
      </w:r>
      <w:r w:rsidR="00310FF8">
        <w:t>from</w:t>
      </w:r>
      <w:r>
        <w:t xml:space="preserve"> a redesign removing the pending order feed for bartenders.</w:t>
      </w:r>
      <w:r w:rsidR="00F6508A">
        <w:t xml:space="preserve"> Our team agreed</w:t>
      </w:r>
      <w:r w:rsidR="00E43E04">
        <w:t xml:space="preserve">, and I </w:t>
      </w:r>
      <w:r w:rsidR="00400648">
        <w:t>refactored the prototype.</w:t>
      </w:r>
    </w:p>
    <w:p w14:paraId="18B9D9D2" w14:textId="5C13977D" w:rsidR="00FA4201" w:rsidRDefault="00F6508A" w:rsidP="009F20EB">
      <w:pPr>
        <w:pStyle w:val="Heading3"/>
      </w:pPr>
      <w:r>
        <w:t>Updated UI</w:t>
      </w:r>
      <w:r w:rsidR="00FA4201">
        <w:t xml:space="preserve">  </w:t>
      </w:r>
    </w:p>
    <w:p w14:paraId="76A7835A" w14:textId="6AC82B17" w:rsidR="00A20DB4" w:rsidRDefault="00A20DB4" w:rsidP="00A20DB4">
      <w:r>
        <w:t>In my UI update, I removed the feed and added slightly larger padding between the buttons and feed to separate them. I also increased the background colour brightness of the buttons to signify that they are interactable.</w:t>
      </w:r>
    </w:p>
    <w:p w14:paraId="1C29F696" w14:textId="436A3EC2" w:rsidR="00A20DB4" w:rsidRPr="00A20DB4" w:rsidRDefault="00A20DB4" w:rsidP="00A20DB4">
      <w:r>
        <w:t>Additionally, I added a UI element to display how many orders are pending.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938"/>
      </w:tblGrid>
      <w:tr w:rsidR="008B552A" w14:paraId="1020E90B" w14:textId="77777777" w:rsidTr="008B3C70">
        <w:trPr>
          <w:trHeight w:val="3964"/>
          <w:jc w:val="center"/>
        </w:trPr>
        <w:tc>
          <w:tcPr>
            <w:tcW w:w="4508" w:type="dxa"/>
          </w:tcPr>
          <w:p w14:paraId="72442C0F" w14:textId="7BA3D768" w:rsidR="008B552A" w:rsidRDefault="008B552A" w:rsidP="00FA4201">
            <w:pPr>
              <w:jc w:val="center"/>
            </w:pPr>
            <w:r>
              <w:rPr>
                <w:noProof/>
              </w:rPr>
              <w:drawing>
                <wp:inline distT="0" distB="0" distL="0" distR="0" wp14:anchorId="578BAE36" wp14:editId="637EEBEE">
                  <wp:extent cx="4049886" cy="324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4049886" cy="3240000"/>
                          </a:xfrm>
                          <a:prstGeom prst="rect">
                            <a:avLst/>
                          </a:prstGeom>
                          <a:noFill/>
                          <a:ln>
                            <a:noFill/>
                          </a:ln>
                        </pic:spPr>
                      </pic:pic>
                    </a:graphicData>
                  </a:graphic>
                </wp:inline>
              </w:drawing>
            </w:r>
          </w:p>
        </w:tc>
        <w:tc>
          <w:tcPr>
            <w:tcW w:w="4508" w:type="dxa"/>
          </w:tcPr>
          <w:p w14:paraId="3C5B282C" w14:textId="34D9D1FF" w:rsidR="008B552A" w:rsidRDefault="008B552A" w:rsidP="00FA4201">
            <w:pPr>
              <w:jc w:val="center"/>
            </w:pPr>
            <w:r w:rsidRPr="00FA4201">
              <w:drawing>
                <wp:inline distT="0" distB="0" distL="0" distR="0" wp14:anchorId="2359ECEB" wp14:editId="439BDC1B">
                  <wp:extent cx="2998795"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795" cy="3240000"/>
                          </a:xfrm>
                          <a:prstGeom prst="rect">
                            <a:avLst/>
                          </a:prstGeom>
                        </pic:spPr>
                      </pic:pic>
                    </a:graphicData>
                  </a:graphic>
                </wp:inline>
              </w:drawing>
            </w:r>
          </w:p>
        </w:tc>
      </w:tr>
      <w:tr w:rsidR="008B552A" w14:paraId="5421C74D" w14:textId="77777777" w:rsidTr="008B3C70">
        <w:trPr>
          <w:jc w:val="center"/>
        </w:trPr>
        <w:tc>
          <w:tcPr>
            <w:tcW w:w="4508" w:type="dxa"/>
          </w:tcPr>
          <w:p w14:paraId="5999024B" w14:textId="3A512F8B" w:rsidR="008B552A" w:rsidRPr="00B00DE3" w:rsidRDefault="008B552A" w:rsidP="00FA4201">
            <w:pPr>
              <w:jc w:val="center"/>
              <w:rPr>
                <w:i/>
                <w:color w:val="595959" w:themeColor="text1" w:themeTint="A6"/>
                <w:sz w:val="18"/>
              </w:rPr>
            </w:pPr>
            <w:r w:rsidRPr="00B00DE3">
              <w:rPr>
                <w:i/>
                <w:color w:val="595959" w:themeColor="text1" w:themeTint="A6"/>
                <w:sz w:val="18"/>
              </w:rPr>
              <w:t>Before</w:t>
            </w:r>
          </w:p>
        </w:tc>
        <w:tc>
          <w:tcPr>
            <w:tcW w:w="4508" w:type="dxa"/>
          </w:tcPr>
          <w:p w14:paraId="5DF9D308" w14:textId="42DE24DF" w:rsidR="008B552A" w:rsidRPr="00B00DE3" w:rsidRDefault="008B552A" w:rsidP="00FA4201">
            <w:pPr>
              <w:jc w:val="center"/>
              <w:rPr>
                <w:i/>
                <w:color w:val="595959" w:themeColor="text1" w:themeTint="A6"/>
                <w:sz w:val="18"/>
              </w:rPr>
            </w:pPr>
            <w:r w:rsidRPr="00B00DE3">
              <w:rPr>
                <w:i/>
                <w:color w:val="595959" w:themeColor="text1" w:themeTint="A6"/>
                <w:sz w:val="18"/>
              </w:rPr>
              <w:t>After</w:t>
            </w:r>
          </w:p>
        </w:tc>
      </w:tr>
    </w:tbl>
    <w:p w14:paraId="04497569" w14:textId="77777777" w:rsidR="00FA4201" w:rsidRDefault="00FA4201" w:rsidP="00DD2D16">
      <w:bookmarkStart w:id="0" w:name="_GoBack"/>
      <w:bookmarkEnd w:id="0"/>
    </w:p>
    <w:sectPr w:rsidR="00FA4201" w:rsidSect="00D33FDB">
      <w:headerReference w:type="default" r:id="rId1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F4CCA" w14:textId="77777777" w:rsidR="009644D5" w:rsidRDefault="009644D5" w:rsidP="00FA4201">
      <w:pPr>
        <w:spacing w:after="0" w:line="240" w:lineRule="auto"/>
      </w:pPr>
      <w:r>
        <w:separator/>
      </w:r>
    </w:p>
  </w:endnote>
  <w:endnote w:type="continuationSeparator" w:id="0">
    <w:p w14:paraId="47E21569" w14:textId="77777777" w:rsidR="009644D5" w:rsidRDefault="009644D5" w:rsidP="00FA4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1BF6E" w14:textId="77777777" w:rsidR="009644D5" w:rsidRDefault="009644D5" w:rsidP="00FA4201">
      <w:pPr>
        <w:spacing w:after="0" w:line="240" w:lineRule="auto"/>
      </w:pPr>
      <w:r>
        <w:separator/>
      </w:r>
    </w:p>
  </w:footnote>
  <w:footnote w:type="continuationSeparator" w:id="0">
    <w:p w14:paraId="7D149B37" w14:textId="77777777" w:rsidR="009644D5" w:rsidRDefault="009644D5" w:rsidP="00FA4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FF52E" w14:textId="656AD7FC" w:rsidR="00FA4201" w:rsidRDefault="00FA4201" w:rsidP="00FA4201">
    <w:pPr>
      <w:pStyle w:val="Header"/>
      <w:jc w:val="right"/>
    </w:pPr>
    <w:r>
      <w:t>C1632962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AEF"/>
    <w:rsid w:val="00090BB9"/>
    <w:rsid w:val="000B1346"/>
    <w:rsid w:val="001D55C4"/>
    <w:rsid w:val="001F7F9D"/>
    <w:rsid w:val="00213BCC"/>
    <w:rsid w:val="00235CC8"/>
    <w:rsid w:val="0026793B"/>
    <w:rsid w:val="00273E19"/>
    <w:rsid w:val="00276E45"/>
    <w:rsid w:val="002F1C3B"/>
    <w:rsid w:val="002F608C"/>
    <w:rsid w:val="00310FF8"/>
    <w:rsid w:val="00375B86"/>
    <w:rsid w:val="003A542C"/>
    <w:rsid w:val="003D01EF"/>
    <w:rsid w:val="003F189F"/>
    <w:rsid w:val="00400648"/>
    <w:rsid w:val="00407723"/>
    <w:rsid w:val="004456F8"/>
    <w:rsid w:val="004953C3"/>
    <w:rsid w:val="004D672F"/>
    <w:rsid w:val="00542968"/>
    <w:rsid w:val="00544D3F"/>
    <w:rsid w:val="00557A8E"/>
    <w:rsid w:val="005B6ABD"/>
    <w:rsid w:val="006F0A59"/>
    <w:rsid w:val="007226EB"/>
    <w:rsid w:val="00743C75"/>
    <w:rsid w:val="0074719D"/>
    <w:rsid w:val="007B343B"/>
    <w:rsid w:val="00863CEF"/>
    <w:rsid w:val="00865D60"/>
    <w:rsid w:val="008827CF"/>
    <w:rsid w:val="00887B50"/>
    <w:rsid w:val="008B3C70"/>
    <w:rsid w:val="008B552A"/>
    <w:rsid w:val="00902B69"/>
    <w:rsid w:val="00921D8B"/>
    <w:rsid w:val="009525D5"/>
    <w:rsid w:val="009644D5"/>
    <w:rsid w:val="00974099"/>
    <w:rsid w:val="00990991"/>
    <w:rsid w:val="009D644C"/>
    <w:rsid w:val="009F20EB"/>
    <w:rsid w:val="00A20DB4"/>
    <w:rsid w:val="00A459B0"/>
    <w:rsid w:val="00A55724"/>
    <w:rsid w:val="00AE1D05"/>
    <w:rsid w:val="00AE656D"/>
    <w:rsid w:val="00B00DE3"/>
    <w:rsid w:val="00B524DF"/>
    <w:rsid w:val="00C45B78"/>
    <w:rsid w:val="00C719BA"/>
    <w:rsid w:val="00C77C3E"/>
    <w:rsid w:val="00CF68DC"/>
    <w:rsid w:val="00CF6AEF"/>
    <w:rsid w:val="00D12D45"/>
    <w:rsid w:val="00D33FDB"/>
    <w:rsid w:val="00DD2D16"/>
    <w:rsid w:val="00E12B49"/>
    <w:rsid w:val="00E43E04"/>
    <w:rsid w:val="00E56489"/>
    <w:rsid w:val="00F41C89"/>
    <w:rsid w:val="00F47263"/>
    <w:rsid w:val="00F6508A"/>
    <w:rsid w:val="00F722EE"/>
    <w:rsid w:val="00F82D89"/>
    <w:rsid w:val="00FA42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C236F"/>
  <w15:chartTrackingRefBased/>
  <w15:docId w15:val="{8618516F-AAD2-471C-9E74-A823148A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F20EB"/>
    <w:pPr>
      <w:keepNext/>
      <w:keepLines/>
      <w:spacing w:before="40" w:after="0"/>
      <w:outlineLvl w:val="1"/>
    </w:pPr>
    <w:rPr>
      <w:rFonts w:asciiTheme="majorHAnsi" w:eastAsiaTheme="majorEastAsia" w:hAnsiTheme="majorHAnsi" w:cstheme="majorBidi"/>
      <w:color w:val="FF0000"/>
      <w:sz w:val="26"/>
      <w:szCs w:val="26"/>
    </w:rPr>
  </w:style>
  <w:style w:type="paragraph" w:styleId="Heading3">
    <w:name w:val="heading 3"/>
    <w:basedOn w:val="Normal"/>
    <w:next w:val="Normal"/>
    <w:link w:val="Heading3Char"/>
    <w:uiPriority w:val="9"/>
    <w:unhideWhenUsed/>
    <w:qFormat/>
    <w:rsid w:val="009F20EB"/>
    <w:pPr>
      <w:keepNext/>
      <w:keepLines/>
      <w:spacing w:before="40" w:after="0"/>
      <w:outlineLvl w:val="2"/>
    </w:pPr>
    <w:rPr>
      <w:rFonts w:asciiTheme="majorHAnsi" w:eastAsiaTheme="majorEastAsia" w:hAnsiTheme="majorHAnsi" w:cstheme="majorBidi"/>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F41C89"/>
    <w:rPr>
      <w:rFonts w:ascii="Lucida Console" w:hAnsi="Lucida Console"/>
      <w:noProof/>
      <w:color w:val="404040" w:themeColor="text1" w:themeTint="BF"/>
      <w:sz w:val="16"/>
    </w:rPr>
  </w:style>
  <w:style w:type="character" w:customStyle="1" w:styleId="CodeChar">
    <w:name w:val="Code Char"/>
    <w:basedOn w:val="DefaultParagraphFont"/>
    <w:link w:val="Code"/>
    <w:rsid w:val="00F41C89"/>
    <w:rPr>
      <w:rFonts w:ascii="Lucida Console" w:hAnsi="Lucida Console"/>
      <w:noProof/>
      <w:color w:val="404040" w:themeColor="text1" w:themeTint="BF"/>
      <w:sz w:val="16"/>
    </w:rPr>
  </w:style>
  <w:style w:type="paragraph" w:styleId="Header">
    <w:name w:val="header"/>
    <w:basedOn w:val="Normal"/>
    <w:link w:val="HeaderChar"/>
    <w:uiPriority w:val="99"/>
    <w:unhideWhenUsed/>
    <w:rsid w:val="00FA42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201"/>
  </w:style>
  <w:style w:type="paragraph" w:styleId="Footer">
    <w:name w:val="footer"/>
    <w:basedOn w:val="Normal"/>
    <w:link w:val="FooterChar"/>
    <w:uiPriority w:val="99"/>
    <w:unhideWhenUsed/>
    <w:rsid w:val="00FA42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201"/>
  </w:style>
  <w:style w:type="character" w:customStyle="1" w:styleId="Heading2Char">
    <w:name w:val="Heading 2 Char"/>
    <w:basedOn w:val="DefaultParagraphFont"/>
    <w:link w:val="Heading2"/>
    <w:uiPriority w:val="9"/>
    <w:rsid w:val="009F20EB"/>
    <w:rPr>
      <w:rFonts w:asciiTheme="majorHAnsi" w:eastAsiaTheme="majorEastAsia" w:hAnsiTheme="majorHAnsi" w:cstheme="majorBidi"/>
      <w:color w:val="FF0000"/>
      <w:sz w:val="26"/>
      <w:szCs w:val="26"/>
    </w:rPr>
  </w:style>
  <w:style w:type="character" w:customStyle="1" w:styleId="Heading3Char">
    <w:name w:val="Heading 3 Char"/>
    <w:basedOn w:val="DefaultParagraphFont"/>
    <w:link w:val="Heading3"/>
    <w:uiPriority w:val="9"/>
    <w:rsid w:val="009F20EB"/>
    <w:rPr>
      <w:rFonts w:asciiTheme="majorHAnsi" w:eastAsiaTheme="majorEastAsia" w:hAnsiTheme="majorHAnsi" w:cstheme="majorBidi"/>
      <w:color w:val="C00000"/>
      <w:sz w:val="24"/>
      <w:szCs w:val="24"/>
    </w:rPr>
  </w:style>
  <w:style w:type="table" w:styleId="TableGrid">
    <w:name w:val="Table Grid"/>
    <w:basedOn w:val="TableNormal"/>
    <w:uiPriority w:val="39"/>
    <w:rsid w:val="008B5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microsoft.com/office/2007/relationships/hdphoto" Target="media/hdphoto1.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Chessell</dc:creator>
  <cp:keywords/>
  <dc:description/>
  <cp:lastModifiedBy>Frederick Chessell</cp:lastModifiedBy>
  <cp:revision>62</cp:revision>
  <dcterms:created xsi:type="dcterms:W3CDTF">2019-02-11T15:04:00Z</dcterms:created>
  <dcterms:modified xsi:type="dcterms:W3CDTF">2019-02-11T15:40:00Z</dcterms:modified>
</cp:coreProperties>
</file>