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76853" w14:textId="47A6FE75" w:rsidR="00C02850" w:rsidRDefault="00000000">
      <w:pPr>
        <w:spacing w:after="80"/>
      </w:pPr>
      <w:r>
        <w:rPr>
          <w:rFonts w:ascii="Arial" w:eastAsia="Arial" w:hAnsi="Arial" w:cs="Arial"/>
          <w:b/>
          <w:bCs/>
          <w:color w:val="0D1B2A"/>
          <w:sz w:val="28"/>
          <w:szCs w:val="28"/>
        </w:rPr>
        <w:t>THIRD-PARTY DELIVERY PLATFORM COMPARISON</w:t>
      </w:r>
      <w:r>
        <w:rPr>
          <w:rFonts w:ascii="Arial" w:eastAsia="Arial" w:hAnsi="Arial" w:cs="Arial"/>
          <w:b/>
          <w:bCs/>
          <w:color w:val="4888A8"/>
          <w:sz w:val="22"/>
          <w:szCs w:val="22"/>
        </w:rPr>
        <w:t xml:space="preserve"> </w:t>
      </w:r>
    </w:p>
    <w:p w14:paraId="06F9E749" w14:textId="77777777" w:rsidR="00C02850" w:rsidRDefault="00000000">
      <w:pPr>
        <w:spacing w:after="80"/>
      </w:pPr>
      <w:r>
        <w:rPr>
          <w:rFonts w:ascii="Arial" w:eastAsia="Arial" w:hAnsi="Arial" w:cs="Arial"/>
          <w:color w:val="4888A8"/>
        </w:rPr>
        <w:t>Reference document — commission structures and platform terms change. Verify current rates with each platform before signing.</w:t>
      </w:r>
    </w:p>
    <w:p w14:paraId="3C2A98A9" w14:textId="77777777" w:rsidR="00C02850" w:rsidRDefault="00C02850"/>
    <w:p w14:paraId="492F6DA0" w14:textId="77777777" w:rsidR="00C02850" w:rsidRDefault="00000000">
      <w:pPr>
        <w:spacing w:before="60" w:after="60"/>
      </w:pPr>
      <w:r>
        <w:rPr>
          <w:rFonts w:ascii="Arial" w:eastAsia="Arial" w:hAnsi="Arial" w:cs="Arial"/>
          <w:b/>
          <w:bCs/>
          <w:color w:val="1A1A1A"/>
        </w:rPr>
        <w:t xml:space="preserve">Business Name: </w:t>
      </w:r>
      <w:r>
        <w:rPr>
          <w:rFonts w:ascii="Arial" w:eastAsia="Arial" w:hAnsi="Arial" w:cs="Arial"/>
          <w:color w:val="AAAAAA"/>
        </w:rPr>
        <w:t>__________________________________________________</w:t>
      </w:r>
    </w:p>
    <w:p w14:paraId="3B8D71FC" w14:textId="77777777" w:rsidR="00C02850" w:rsidRDefault="00000000">
      <w:pPr>
        <w:spacing w:before="60" w:after="60"/>
      </w:pPr>
      <w:r>
        <w:rPr>
          <w:rFonts w:ascii="Arial" w:eastAsia="Arial" w:hAnsi="Arial" w:cs="Arial"/>
          <w:b/>
          <w:bCs/>
          <w:color w:val="1A1A1A"/>
        </w:rPr>
        <w:t xml:space="preserve">Current platforms active: </w:t>
      </w:r>
      <w:r>
        <w:rPr>
          <w:rFonts w:ascii="Arial" w:eastAsia="Arial" w:hAnsi="Arial" w:cs="Arial"/>
          <w:color w:val="AAAAAA"/>
        </w:rPr>
        <w:t>______________________________</w:t>
      </w:r>
    </w:p>
    <w:p w14:paraId="3C5AA8BD" w14:textId="77777777" w:rsidR="00C02850" w:rsidRDefault="00000000">
      <w:pPr>
        <w:spacing w:before="60" w:after="60"/>
      </w:pPr>
      <w:r>
        <w:rPr>
          <w:rFonts w:ascii="Arial" w:eastAsia="Arial" w:hAnsi="Arial" w:cs="Arial"/>
          <w:b/>
          <w:bCs/>
          <w:color w:val="1A1A1A"/>
        </w:rPr>
        <w:t xml:space="preserve">Last reviewed  (date): </w:t>
      </w:r>
      <w:r>
        <w:rPr>
          <w:rFonts w:ascii="Arial" w:eastAsia="Arial" w:hAnsi="Arial" w:cs="Arial"/>
          <w:color w:val="AAAAAA"/>
        </w:rPr>
        <w:t>______________________________</w:t>
      </w:r>
    </w:p>
    <w:p w14:paraId="7D082C7A" w14:textId="77777777" w:rsidR="00C02850" w:rsidRDefault="00C02850"/>
    <w:p w14:paraId="3D9F5203" w14:textId="77777777" w:rsidR="00C02850" w:rsidRDefault="00000000">
      <w:pPr>
        <w:pBdr>
          <w:bottom w:val="single" w:sz="6" w:space="2" w:color="4888A8"/>
        </w:pBdr>
        <w:spacing w:before="280" w:after="100"/>
      </w:pPr>
      <w:r>
        <w:rPr>
          <w:rFonts w:ascii="Arial" w:eastAsia="Arial" w:hAnsi="Arial" w:cs="Arial"/>
          <w:b/>
          <w:bCs/>
          <w:color w:val="0D1B2A"/>
          <w:sz w:val="22"/>
          <w:szCs w:val="22"/>
        </w:rPr>
        <w:t>1. PLATFORM OVERVIEW COMPARISON</w:t>
      </w:r>
    </w:p>
    <w:p w14:paraId="241A0326" w14:textId="77777777" w:rsidR="00C02850" w:rsidRDefault="00000000">
      <w:pPr>
        <w:spacing w:before="60" w:after="60"/>
      </w:pPr>
      <w:r>
        <w:rPr>
          <w:rFonts w:ascii="Arial" w:eastAsia="Arial" w:hAnsi="Arial" w:cs="Arial"/>
          <w:color w:val="1A1A1A"/>
        </w:rPr>
        <w:t>The table below compares the four primary delivery channels on the dimensions that matter most to an operator. Ratings are from an operator control and economics perspective, not a guest experience perspective.</w:t>
      </w:r>
    </w:p>
    <w:p w14:paraId="14F79C47" w14:textId="77777777" w:rsidR="00C02850" w:rsidRDefault="00C028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1440"/>
        <w:gridCol w:w="1440"/>
        <w:gridCol w:w="1440"/>
        <w:gridCol w:w="1440"/>
        <w:gridCol w:w="1560"/>
      </w:tblGrid>
      <w:tr w:rsidR="00C02850" w14:paraId="50BD057A" w14:textId="77777777">
        <w:tblPrEx>
          <w:tblCellMar>
            <w:top w:w="0" w:type="dxa"/>
            <w:bottom w:w="0" w:type="dxa"/>
          </w:tblCellMar>
        </w:tblPrEx>
        <w:tc>
          <w:tcPr>
            <w:tcW w:w="204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7A33109A" w14:textId="77777777" w:rsidR="00C02850" w:rsidRDefault="00000000">
            <w:r>
              <w:rPr>
                <w:rFonts w:ascii="Arial" w:eastAsia="Arial" w:hAnsi="Arial" w:cs="Arial"/>
                <w:b/>
                <w:bCs/>
                <w:color w:val="FFFFFF"/>
                <w:sz w:val="16"/>
                <w:szCs w:val="16"/>
              </w:rPr>
              <w:t>Platform</w:t>
            </w:r>
          </w:p>
        </w:tc>
        <w:tc>
          <w:tcPr>
            <w:tcW w:w="144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410E8B9" w14:textId="77777777" w:rsidR="00C02850" w:rsidRDefault="00000000">
            <w:r>
              <w:rPr>
                <w:rFonts w:ascii="Arial" w:eastAsia="Arial" w:hAnsi="Arial" w:cs="Arial"/>
                <w:b/>
                <w:bCs/>
                <w:color w:val="FFFFFF"/>
                <w:sz w:val="16"/>
                <w:szCs w:val="16"/>
              </w:rPr>
              <w:t>Commission</w:t>
            </w:r>
          </w:p>
        </w:tc>
        <w:tc>
          <w:tcPr>
            <w:tcW w:w="144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7BCAF96" w14:textId="77777777" w:rsidR="00C02850" w:rsidRDefault="00000000">
            <w:r>
              <w:rPr>
                <w:rFonts w:ascii="Arial" w:eastAsia="Arial" w:hAnsi="Arial" w:cs="Arial"/>
                <w:b/>
                <w:bCs/>
                <w:color w:val="FFFFFF"/>
                <w:sz w:val="16"/>
                <w:szCs w:val="16"/>
              </w:rPr>
              <w:t>Monthly Fee</w:t>
            </w:r>
          </w:p>
        </w:tc>
        <w:tc>
          <w:tcPr>
            <w:tcW w:w="144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CA8F80A" w14:textId="77777777" w:rsidR="00C02850" w:rsidRDefault="00000000">
            <w:r>
              <w:rPr>
                <w:rFonts w:ascii="Arial" w:eastAsia="Arial" w:hAnsi="Arial" w:cs="Arial"/>
                <w:b/>
                <w:bCs/>
                <w:color w:val="FFFFFF"/>
                <w:sz w:val="16"/>
                <w:szCs w:val="16"/>
              </w:rPr>
              <w:t>Mkt. Tools</w:t>
            </w:r>
          </w:p>
        </w:tc>
        <w:tc>
          <w:tcPr>
            <w:tcW w:w="144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09407CB7" w14:textId="77777777" w:rsidR="00C02850" w:rsidRDefault="00000000">
            <w:r>
              <w:rPr>
                <w:rFonts w:ascii="Arial" w:eastAsia="Arial" w:hAnsi="Arial" w:cs="Arial"/>
                <w:b/>
                <w:bCs/>
                <w:color w:val="FFFFFF"/>
                <w:sz w:val="16"/>
                <w:szCs w:val="16"/>
              </w:rPr>
              <w:t>Data Access</w:t>
            </w:r>
          </w:p>
        </w:tc>
        <w:tc>
          <w:tcPr>
            <w:tcW w:w="15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09FD2D3C" w14:textId="77777777" w:rsidR="00C02850" w:rsidRDefault="00000000">
            <w:r>
              <w:rPr>
                <w:rFonts w:ascii="Arial" w:eastAsia="Arial" w:hAnsi="Arial" w:cs="Arial"/>
                <w:b/>
                <w:bCs/>
                <w:color w:val="FFFFFF"/>
                <w:sz w:val="16"/>
                <w:szCs w:val="16"/>
              </w:rPr>
              <w:t>Dispute Rating</w:t>
            </w:r>
          </w:p>
        </w:tc>
      </w:tr>
      <w:tr w:rsidR="00C02850" w14:paraId="6B561B4F" w14:textId="77777777">
        <w:tblPrEx>
          <w:tblCellMar>
            <w:top w:w="0" w:type="dxa"/>
            <w:bottom w:w="0" w:type="dxa"/>
          </w:tblCellMar>
        </w:tblPrEx>
        <w:tc>
          <w:tcPr>
            <w:tcW w:w="20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E87F960" w14:textId="77777777" w:rsidR="00C02850" w:rsidRDefault="00000000">
            <w:r>
              <w:rPr>
                <w:rFonts w:ascii="Arial" w:eastAsia="Arial" w:hAnsi="Arial" w:cs="Arial"/>
                <w:b/>
                <w:bCs/>
                <w:color w:val="1A1A1A"/>
                <w:sz w:val="16"/>
                <w:szCs w:val="16"/>
              </w:rPr>
              <w:t>DoorDash</w:t>
            </w: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176D2D5" w14:textId="77777777" w:rsidR="00C02850" w:rsidRDefault="00000000">
            <w:pPr>
              <w:jc w:val="center"/>
            </w:pPr>
            <w:r>
              <w:rPr>
                <w:rFonts w:ascii="Arial" w:eastAsia="Arial" w:hAnsi="Arial" w:cs="Arial"/>
                <w:color w:val="1A1A1A"/>
                <w:sz w:val="16"/>
                <w:szCs w:val="16"/>
              </w:rPr>
              <w:t>15% to 30%</w:t>
            </w: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6831212" w14:textId="77777777" w:rsidR="00C02850" w:rsidRDefault="00000000">
            <w:pPr>
              <w:jc w:val="center"/>
            </w:pPr>
            <w:r>
              <w:rPr>
                <w:rFonts w:ascii="Arial" w:eastAsia="Arial" w:hAnsi="Arial" w:cs="Arial"/>
                <w:color w:val="1A1A1A"/>
                <w:sz w:val="16"/>
                <w:szCs w:val="16"/>
              </w:rPr>
              <w:t>None on base plan</w:t>
            </w: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D58E419" w14:textId="77777777" w:rsidR="00C02850" w:rsidRDefault="00000000">
            <w:pPr>
              <w:jc w:val="center"/>
            </w:pPr>
            <w:r>
              <w:rPr>
                <w:rFonts w:ascii="Arial" w:eastAsia="Arial" w:hAnsi="Arial" w:cs="Arial"/>
                <w:color w:val="1A1A1A"/>
                <w:sz w:val="16"/>
                <w:szCs w:val="16"/>
              </w:rPr>
              <w:t>Strong</w:t>
            </w: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6338FB1" w14:textId="77777777" w:rsidR="00C02850" w:rsidRDefault="00000000">
            <w:pPr>
              <w:jc w:val="center"/>
            </w:pPr>
            <w:r>
              <w:rPr>
                <w:rFonts w:ascii="Arial" w:eastAsia="Arial" w:hAnsi="Arial" w:cs="Arial"/>
                <w:color w:val="1A1A1A"/>
                <w:sz w:val="16"/>
                <w:szCs w:val="16"/>
              </w:rPr>
              <w:t>Limited</w:t>
            </w:r>
          </w:p>
        </w:tc>
        <w:tc>
          <w:tcPr>
            <w:tcW w:w="1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31C2F7A" w14:textId="77777777" w:rsidR="00C02850" w:rsidRDefault="00000000">
            <w:pPr>
              <w:jc w:val="center"/>
            </w:pPr>
            <w:r>
              <w:rPr>
                <w:rFonts w:ascii="Arial" w:eastAsia="Arial" w:hAnsi="Arial" w:cs="Arial"/>
                <w:color w:val="1A1A1A"/>
                <w:sz w:val="16"/>
                <w:szCs w:val="16"/>
              </w:rPr>
              <w:t>2 / 5</w:t>
            </w:r>
          </w:p>
        </w:tc>
      </w:tr>
      <w:tr w:rsidR="00C02850" w14:paraId="126C62A7" w14:textId="77777777">
        <w:tblPrEx>
          <w:tblCellMar>
            <w:top w:w="0" w:type="dxa"/>
            <w:bottom w:w="0" w:type="dxa"/>
          </w:tblCellMar>
        </w:tblPrEx>
        <w:tc>
          <w:tcPr>
            <w:tcW w:w="20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162842F" w14:textId="77777777" w:rsidR="00C02850" w:rsidRDefault="00000000">
            <w:r>
              <w:rPr>
                <w:rFonts w:ascii="Arial" w:eastAsia="Arial" w:hAnsi="Arial" w:cs="Arial"/>
                <w:b/>
                <w:bCs/>
                <w:color w:val="1A1A1A"/>
                <w:sz w:val="16"/>
                <w:szCs w:val="16"/>
              </w:rPr>
              <w:t>Uber Eats</w:t>
            </w: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B75F1CB" w14:textId="77777777" w:rsidR="00C02850" w:rsidRDefault="00000000">
            <w:pPr>
              <w:jc w:val="center"/>
            </w:pPr>
            <w:r>
              <w:rPr>
                <w:rFonts w:ascii="Arial" w:eastAsia="Arial" w:hAnsi="Arial" w:cs="Arial"/>
                <w:color w:val="1A1A1A"/>
                <w:sz w:val="16"/>
                <w:szCs w:val="16"/>
              </w:rPr>
              <w:t>15% to 30%</w:t>
            </w: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6C9AFBF" w14:textId="77777777" w:rsidR="00C02850" w:rsidRDefault="00000000">
            <w:pPr>
              <w:jc w:val="center"/>
            </w:pPr>
            <w:r>
              <w:rPr>
                <w:rFonts w:ascii="Arial" w:eastAsia="Arial" w:hAnsi="Arial" w:cs="Arial"/>
                <w:color w:val="1A1A1A"/>
                <w:sz w:val="16"/>
                <w:szCs w:val="16"/>
              </w:rPr>
              <w:t>None on base plan</w:t>
            </w: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267F24D" w14:textId="77777777" w:rsidR="00C02850" w:rsidRDefault="00000000">
            <w:pPr>
              <w:jc w:val="center"/>
            </w:pPr>
            <w:r>
              <w:rPr>
                <w:rFonts w:ascii="Arial" w:eastAsia="Arial" w:hAnsi="Arial" w:cs="Arial"/>
                <w:color w:val="1A1A1A"/>
                <w:sz w:val="16"/>
                <w:szCs w:val="16"/>
              </w:rPr>
              <w:t>Moderate</w:t>
            </w: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8C74B7C" w14:textId="77777777" w:rsidR="00C02850" w:rsidRDefault="00000000">
            <w:pPr>
              <w:jc w:val="center"/>
            </w:pPr>
            <w:r>
              <w:rPr>
                <w:rFonts w:ascii="Arial" w:eastAsia="Arial" w:hAnsi="Arial" w:cs="Arial"/>
                <w:color w:val="1A1A1A"/>
                <w:sz w:val="16"/>
                <w:szCs w:val="16"/>
              </w:rPr>
              <w:t>Limited</w:t>
            </w:r>
          </w:p>
        </w:tc>
        <w:tc>
          <w:tcPr>
            <w:tcW w:w="15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0A7DA3F" w14:textId="77777777" w:rsidR="00C02850" w:rsidRDefault="00000000">
            <w:pPr>
              <w:jc w:val="center"/>
            </w:pPr>
            <w:r>
              <w:rPr>
                <w:rFonts w:ascii="Arial" w:eastAsia="Arial" w:hAnsi="Arial" w:cs="Arial"/>
                <w:color w:val="1A1A1A"/>
                <w:sz w:val="16"/>
                <w:szCs w:val="16"/>
              </w:rPr>
              <w:t>2 / 5</w:t>
            </w:r>
          </w:p>
        </w:tc>
      </w:tr>
      <w:tr w:rsidR="00C02850" w14:paraId="634B2750" w14:textId="77777777">
        <w:tblPrEx>
          <w:tblCellMar>
            <w:top w:w="0" w:type="dxa"/>
            <w:bottom w:w="0" w:type="dxa"/>
          </w:tblCellMar>
        </w:tblPrEx>
        <w:tc>
          <w:tcPr>
            <w:tcW w:w="20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3116A3F" w14:textId="77777777" w:rsidR="00C02850" w:rsidRDefault="00000000">
            <w:r>
              <w:rPr>
                <w:rFonts w:ascii="Arial" w:eastAsia="Arial" w:hAnsi="Arial" w:cs="Arial"/>
                <w:b/>
                <w:bCs/>
                <w:color w:val="1A1A1A"/>
                <w:sz w:val="16"/>
                <w:szCs w:val="16"/>
              </w:rPr>
              <w:t>Grubhub</w:t>
            </w: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E25DAF7" w14:textId="77777777" w:rsidR="00C02850" w:rsidRDefault="00000000">
            <w:pPr>
              <w:jc w:val="center"/>
            </w:pPr>
            <w:r>
              <w:rPr>
                <w:rFonts w:ascii="Arial" w:eastAsia="Arial" w:hAnsi="Arial" w:cs="Arial"/>
                <w:color w:val="1A1A1A"/>
                <w:sz w:val="16"/>
                <w:szCs w:val="16"/>
              </w:rPr>
              <w:t>15% to 30%</w:t>
            </w: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D4DF4AB" w14:textId="77777777" w:rsidR="00C02850" w:rsidRDefault="00000000">
            <w:pPr>
              <w:jc w:val="center"/>
            </w:pPr>
            <w:r>
              <w:rPr>
                <w:rFonts w:ascii="Arial" w:eastAsia="Arial" w:hAnsi="Arial" w:cs="Arial"/>
                <w:color w:val="1A1A1A"/>
                <w:sz w:val="16"/>
                <w:szCs w:val="16"/>
              </w:rPr>
              <w:t>None on base plan</w:t>
            </w: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2B03424" w14:textId="77777777" w:rsidR="00C02850" w:rsidRDefault="00000000">
            <w:pPr>
              <w:jc w:val="center"/>
            </w:pPr>
            <w:r>
              <w:rPr>
                <w:rFonts w:ascii="Arial" w:eastAsia="Arial" w:hAnsi="Arial" w:cs="Arial"/>
                <w:color w:val="1A1A1A"/>
                <w:sz w:val="16"/>
                <w:szCs w:val="16"/>
              </w:rPr>
              <w:t>Moderate</w:t>
            </w: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CCD11D6" w14:textId="77777777" w:rsidR="00C02850" w:rsidRDefault="00000000">
            <w:pPr>
              <w:jc w:val="center"/>
            </w:pPr>
            <w:r>
              <w:rPr>
                <w:rFonts w:ascii="Arial" w:eastAsia="Arial" w:hAnsi="Arial" w:cs="Arial"/>
                <w:color w:val="1A1A1A"/>
                <w:sz w:val="16"/>
                <w:szCs w:val="16"/>
              </w:rPr>
              <w:t>Limited</w:t>
            </w:r>
          </w:p>
        </w:tc>
        <w:tc>
          <w:tcPr>
            <w:tcW w:w="1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2320087" w14:textId="77777777" w:rsidR="00C02850" w:rsidRDefault="00000000">
            <w:pPr>
              <w:jc w:val="center"/>
            </w:pPr>
            <w:r>
              <w:rPr>
                <w:rFonts w:ascii="Arial" w:eastAsia="Arial" w:hAnsi="Arial" w:cs="Arial"/>
                <w:color w:val="1A1A1A"/>
                <w:sz w:val="16"/>
                <w:szCs w:val="16"/>
              </w:rPr>
              <w:t>2 / 5</w:t>
            </w:r>
          </w:p>
        </w:tc>
      </w:tr>
      <w:tr w:rsidR="00C02850" w14:paraId="6E9AE407" w14:textId="77777777">
        <w:tblPrEx>
          <w:tblCellMar>
            <w:top w:w="0" w:type="dxa"/>
            <w:bottom w:w="0" w:type="dxa"/>
          </w:tblCellMar>
        </w:tblPrEx>
        <w:tc>
          <w:tcPr>
            <w:tcW w:w="20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53013F5" w14:textId="77777777" w:rsidR="00C02850" w:rsidRDefault="00000000">
            <w:r>
              <w:rPr>
                <w:rFonts w:ascii="Arial" w:eastAsia="Arial" w:hAnsi="Arial" w:cs="Arial"/>
                <w:b/>
                <w:bCs/>
                <w:color w:val="1A1A1A"/>
                <w:sz w:val="16"/>
                <w:szCs w:val="16"/>
              </w:rPr>
              <w:t>Direct ordering</w:t>
            </w: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07A8D6C" w14:textId="77777777" w:rsidR="00C02850" w:rsidRDefault="00000000">
            <w:pPr>
              <w:jc w:val="center"/>
            </w:pPr>
            <w:r>
              <w:rPr>
                <w:rFonts w:ascii="Arial" w:eastAsia="Arial" w:hAnsi="Arial" w:cs="Arial"/>
                <w:color w:val="1A1A1A"/>
                <w:sz w:val="16"/>
                <w:szCs w:val="16"/>
              </w:rPr>
              <w:t>0% to 3%</w:t>
            </w: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89045E5" w14:textId="77777777" w:rsidR="00C02850" w:rsidRDefault="00000000">
            <w:pPr>
              <w:jc w:val="center"/>
            </w:pPr>
            <w:r>
              <w:rPr>
                <w:rFonts w:ascii="Arial" w:eastAsia="Arial" w:hAnsi="Arial" w:cs="Arial"/>
                <w:color w:val="1A1A1A"/>
                <w:sz w:val="16"/>
                <w:szCs w:val="16"/>
              </w:rPr>
              <w:t>$0 to $200/mo</w:t>
            </w: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1D63DFC" w14:textId="77777777" w:rsidR="00C02850" w:rsidRDefault="00000000">
            <w:pPr>
              <w:jc w:val="center"/>
            </w:pPr>
            <w:r>
              <w:rPr>
                <w:rFonts w:ascii="Arial" w:eastAsia="Arial" w:hAnsi="Arial" w:cs="Arial"/>
                <w:color w:val="1A1A1A"/>
                <w:sz w:val="16"/>
                <w:szCs w:val="16"/>
              </w:rPr>
              <w:t>Full control</w:t>
            </w: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3148D38" w14:textId="77777777" w:rsidR="00C02850" w:rsidRDefault="00000000">
            <w:pPr>
              <w:jc w:val="center"/>
            </w:pPr>
            <w:r>
              <w:rPr>
                <w:rFonts w:ascii="Arial" w:eastAsia="Arial" w:hAnsi="Arial" w:cs="Arial"/>
                <w:color w:val="1A1A1A"/>
                <w:sz w:val="16"/>
                <w:szCs w:val="16"/>
              </w:rPr>
              <w:t>Full access</w:t>
            </w:r>
          </w:p>
        </w:tc>
        <w:tc>
          <w:tcPr>
            <w:tcW w:w="15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67A5851" w14:textId="77777777" w:rsidR="00C02850" w:rsidRDefault="00000000">
            <w:pPr>
              <w:jc w:val="center"/>
            </w:pPr>
            <w:r>
              <w:rPr>
                <w:rFonts w:ascii="Arial" w:eastAsia="Arial" w:hAnsi="Arial" w:cs="Arial"/>
                <w:color w:val="1A1A1A"/>
                <w:sz w:val="16"/>
                <w:szCs w:val="16"/>
              </w:rPr>
              <w:t>5 / 5</w:t>
            </w:r>
          </w:p>
        </w:tc>
      </w:tr>
    </w:tbl>
    <w:p w14:paraId="472AE11F" w14:textId="77777777" w:rsidR="00C02850" w:rsidRDefault="00C02850"/>
    <w:p w14:paraId="530B3069" w14:textId="77777777" w:rsidR="00C02850" w:rsidRDefault="00000000">
      <w:pPr>
        <w:spacing w:before="60" w:after="60"/>
      </w:pPr>
      <w:r>
        <w:rPr>
          <w:rFonts w:ascii="Arial" w:eastAsia="Arial" w:hAnsi="Arial" w:cs="Arial"/>
          <w:color w:val="1A1A1A"/>
        </w:rPr>
        <w:t>Dispute Rating reflects how easy it is to resolve order errors, refund disputes, and payout discrepancies as an operator. All third-party platforms rate poorly by operator consensus. Budget time for dispute management if you use them.</w:t>
      </w:r>
    </w:p>
    <w:p w14:paraId="6F4D174A" w14:textId="77777777" w:rsidR="00C02850" w:rsidRDefault="00C02850"/>
    <w:p w14:paraId="7B836857" w14:textId="77777777" w:rsidR="00C02850" w:rsidRDefault="00000000">
      <w:pPr>
        <w:pBdr>
          <w:bottom w:val="single" w:sz="6" w:space="2" w:color="4888A8"/>
        </w:pBdr>
        <w:spacing w:before="280" w:after="100"/>
      </w:pPr>
      <w:r>
        <w:rPr>
          <w:rFonts w:ascii="Arial" w:eastAsia="Arial" w:hAnsi="Arial" w:cs="Arial"/>
          <w:b/>
          <w:bCs/>
          <w:color w:val="0D1B2A"/>
          <w:sz w:val="22"/>
          <w:szCs w:val="22"/>
        </w:rPr>
        <w:t>2. DOORDASH DEEP DIVE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C02850" w14:paraId="428A3582" w14:textId="77777777">
        <w:tblPrEx>
          <w:tblCellMar>
            <w:top w:w="0" w:type="dxa"/>
            <w:bottom w:w="0" w:type="dxa"/>
          </w:tblCellMar>
        </w:tblPrEx>
        <w:tc>
          <w:tcPr>
            <w:tcW w:w="28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B46D88C" w14:textId="77777777" w:rsidR="00C02850" w:rsidRDefault="00000000">
            <w:r>
              <w:rPr>
                <w:rFonts w:ascii="Arial" w:eastAsia="Arial" w:hAnsi="Arial" w:cs="Arial"/>
                <w:b/>
                <w:bCs/>
                <w:color w:val="1A1A1A"/>
                <w:sz w:val="16"/>
                <w:szCs w:val="16"/>
              </w:rPr>
              <w:t>Commission tiers</w:t>
            </w:r>
          </w:p>
        </w:tc>
        <w:tc>
          <w:tcPr>
            <w:tcW w:w="6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7EE784E" w14:textId="77777777" w:rsidR="00C02850" w:rsidRDefault="00000000">
            <w:r>
              <w:rPr>
                <w:rFonts w:ascii="Arial" w:eastAsia="Arial" w:hAnsi="Arial" w:cs="Arial"/>
                <w:color w:val="1A1A1A"/>
                <w:sz w:val="16"/>
                <w:szCs w:val="16"/>
              </w:rPr>
              <w:t>Basic: 15% (self-delivery only). Plus: 25% (DoorDash drivers, limited radius). Premier: 30% (full network, priority placement). Most operators default to Plus or Premier.</w:t>
            </w:r>
          </w:p>
        </w:tc>
      </w:tr>
      <w:tr w:rsidR="00C02850" w14:paraId="2792E2CB" w14:textId="77777777">
        <w:tblPrEx>
          <w:tblCellMar>
            <w:top w:w="0" w:type="dxa"/>
            <w:bottom w:w="0" w:type="dxa"/>
          </w:tblCellMar>
        </w:tblPrEx>
        <w:tc>
          <w:tcPr>
            <w:tcW w:w="28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B3388A7" w14:textId="77777777" w:rsidR="00C02850" w:rsidRDefault="00000000">
            <w:r>
              <w:rPr>
                <w:rFonts w:ascii="Arial" w:eastAsia="Arial" w:hAnsi="Arial" w:cs="Arial"/>
                <w:b/>
                <w:bCs/>
                <w:color w:val="1A1A1A"/>
                <w:sz w:val="16"/>
                <w:szCs w:val="16"/>
              </w:rPr>
              <w:t>DashPass implications</w:t>
            </w:r>
          </w:p>
        </w:tc>
        <w:tc>
          <w:tcPr>
            <w:tcW w:w="6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30E5300" w14:textId="77777777" w:rsidR="00C02850" w:rsidRDefault="00000000">
            <w:r>
              <w:rPr>
                <w:rFonts w:ascii="Arial" w:eastAsia="Arial" w:hAnsi="Arial" w:cs="Arial"/>
                <w:color w:val="1A1A1A"/>
                <w:sz w:val="16"/>
                <w:szCs w:val="16"/>
              </w:rPr>
              <w:t>DashPass subscribers get $0 delivery and reduced service fees. Your commission rate does not change, but DashPass customers order more frequently. High DashPass penetration in your market can increase volume at the same margin hit.</w:t>
            </w:r>
          </w:p>
        </w:tc>
      </w:tr>
      <w:tr w:rsidR="00C02850" w14:paraId="0F5F967E" w14:textId="77777777">
        <w:tblPrEx>
          <w:tblCellMar>
            <w:top w:w="0" w:type="dxa"/>
            <w:bottom w:w="0" w:type="dxa"/>
          </w:tblCellMar>
        </w:tblPrEx>
        <w:tc>
          <w:tcPr>
            <w:tcW w:w="28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9135DA3" w14:textId="77777777" w:rsidR="00C02850" w:rsidRDefault="00000000">
            <w:r>
              <w:rPr>
                <w:rFonts w:ascii="Arial" w:eastAsia="Arial" w:hAnsi="Arial" w:cs="Arial"/>
                <w:b/>
                <w:bCs/>
                <w:color w:val="1A1A1A"/>
                <w:sz w:val="16"/>
                <w:szCs w:val="16"/>
              </w:rPr>
              <w:t>Promotional tools</w:t>
            </w:r>
          </w:p>
        </w:tc>
        <w:tc>
          <w:tcPr>
            <w:tcW w:w="6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6FC1288" w14:textId="77777777" w:rsidR="00C02850" w:rsidRDefault="00000000">
            <w:r>
              <w:rPr>
                <w:rFonts w:ascii="Arial" w:eastAsia="Arial" w:hAnsi="Arial" w:cs="Arial"/>
                <w:color w:val="1A1A1A"/>
                <w:sz w:val="16"/>
                <w:szCs w:val="16"/>
              </w:rPr>
              <w:t>Promotions such as discounts, item spotlights, and Sponsored Listings are available. Sponsored Listings charge per click and increase visibility in search — cost varies by market. Discounts come out of your margin, not DoorDash's.</w:t>
            </w:r>
          </w:p>
        </w:tc>
      </w:tr>
      <w:tr w:rsidR="00C02850" w14:paraId="720ECF4D" w14:textId="77777777">
        <w:tblPrEx>
          <w:tblCellMar>
            <w:top w:w="0" w:type="dxa"/>
            <w:bottom w:w="0" w:type="dxa"/>
          </w:tblCellMar>
        </w:tblPrEx>
        <w:tc>
          <w:tcPr>
            <w:tcW w:w="28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11D2442" w14:textId="77777777" w:rsidR="00C02850" w:rsidRDefault="00000000">
            <w:r>
              <w:rPr>
                <w:rFonts w:ascii="Arial" w:eastAsia="Arial" w:hAnsi="Arial" w:cs="Arial"/>
                <w:b/>
                <w:bCs/>
                <w:color w:val="1A1A1A"/>
                <w:sz w:val="16"/>
                <w:szCs w:val="16"/>
              </w:rPr>
              <w:t>How ranking works</w:t>
            </w:r>
          </w:p>
        </w:tc>
        <w:tc>
          <w:tcPr>
            <w:tcW w:w="6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604D291" w14:textId="77777777" w:rsidR="00C02850" w:rsidRDefault="00000000">
            <w:r>
              <w:rPr>
                <w:rFonts w:ascii="Arial" w:eastAsia="Arial" w:hAnsi="Arial" w:cs="Arial"/>
                <w:color w:val="1A1A1A"/>
                <w:sz w:val="16"/>
                <w:szCs w:val="16"/>
              </w:rPr>
              <w:t>Ranking is primarily based on: acceptance rate, order accuracy rate, customer rating, and promotional spend. A low acceptance rate or high refund rate suppresses placement significantly.</w:t>
            </w:r>
          </w:p>
        </w:tc>
      </w:tr>
      <w:tr w:rsidR="00C02850" w14:paraId="2799FAE4" w14:textId="77777777">
        <w:tblPrEx>
          <w:tblCellMar>
            <w:top w:w="0" w:type="dxa"/>
            <w:bottom w:w="0" w:type="dxa"/>
          </w:tblCellMar>
        </w:tblPrEx>
        <w:tc>
          <w:tcPr>
            <w:tcW w:w="28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D33B9E1" w14:textId="77777777" w:rsidR="00C02850" w:rsidRDefault="00000000">
            <w:r>
              <w:rPr>
                <w:rFonts w:ascii="Arial" w:eastAsia="Arial" w:hAnsi="Arial" w:cs="Arial"/>
                <w:b/>
                <w:bCs/>
                <w:color w:val="1A1A1A"/>
                <w:sz w:val="16"/>
                <w:szCs w:val="16"/>
              </w:rPr>
              <w:t>Payout schedule</w:t>
            </w:r>
          </w:p>
        </w:tc>
        <w:tc>
          <w:tcPr>
            <w:tcW w:w="6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46EBECA" w14:textId="77777777" w:rsidR="00C02850" w:rsidRDefault="00000000">
            <w:r>
              <w:rPr>
                <w:rFonts w:ascii="Arial" w:eastAsia="Arial" w:hAnsi="Arial" w:cs="Arial"/>
                <w:color w:val="1A1A1A"/>
                <w:sz w:val="16"/>
                <w:szCs w:val="16"/>
              </w:rPr>
              <w:t>Weekly payouts via direct deposit. Detailed earnings reports available in the Merchant Portal.</w:t>
            </w:r>
          </w:p>
        </w:tc>
      </w:tr>
      <w:tr w:rsidR="00C02850" w14:paraId="1BD27B27" w14:textId="77777777">
        <w:tblPrEx>
          <w:tblCellMar>
            <w:top w:w="0" w:type="dxa"/>
            <w:bottom w:w="0" w:type="dxa"/>
          </w:tblCellMar>
        </w:tblPrEx>
        <w:tc>
          <w:tcPr>
            <w:tcW w:w="28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93AB672" w14:textId="77777777" w:rsidR="00C02850" w:rsidRDefault="00000000">
            <w:r>
              <w:rPr>
                <w:rFonts w:ascii="Arial" w:eastAsia="Arial" w:hAnsi="Arial" w:cs="Arial"/>
                <w:b/>
                <w:bCs/>
                <w:color w:val="1A1A1A"/>
                <w:sz w:val="16"/>
                <w:szCs w:val="16"/>
              </w:rPr>
              <w:t>Operator pain points</w:t>
            </w:r>
          </w:p>
        </w:tc>
        <w:tc>
          <w:tcPr>
            <w:tcW w:w="6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C762767" w14:textId="77777777" w:rsidR="00C02850" w:rsidRDefault="00000000">
            <w:r>
              <w:rPr>
                <w:rFonts w:ascii="Arial" w:eastAsia="Arial" w:hAnsi="Arial" w:cs="Arial"/>
                <w:color w:val="1A1A1A"/>
                <w:sz w:val="16"/>
                <w:szCs w:val="16"/>
              </w:rPr>
              <w:t>Dispute resolution is slow. Refunds for driver error are frequently charged back to the restaurant. Menu changes require manual updates — errors on the platform listing do not always sync automatically.</w:t>
            </w:r>
          </w:p>
        </w:tc>
      </w:tr>
    </w:tbl>
    <w:p w14:paraId="74CB4DBF" w14:textId="77777777" w:rsidR="00C02850" w:rsidRDefault="00C02850"/>
    <w:p w14:paraId="36729CA3" w14:textId="77777777" w:rsidR="00C02850" w:rsidRDefault="00000000">
      <w:pPr>
        <w:pBdr>
          <w:bottom w:val="single" w:sz="6" w:space="2" w:color="4888A8"/>
        </w:pBdr>
        <w:spacing w:before="280" w:after="100"/>
      </w:pPr>
      <w:r>
        <w:rPr>
          <w:rFonts w:ascii="Arial" w:eastAsia="Arial" w:hAnsi="Arial" w:cs="Arial"/>
          <w:b/>
          <w:bCs/>
          <w:color w:val="0D1B2A"/>
          <w:sz w:val="22"/>
          <w:szCs w:val="22"/>
        </w:rPr>
        <w:lastRenderedPageBreak/>
        <w:t>3. UBER EATS DEEP DIVE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C02850" w14:paraId="66748363" w14:textId="77777777">
        <w:tblPrEx>
          <w:tblCellMar>
            <w:top w:w="0" w:type="dxa"/>
            <w:bottom w:w="0" w:type="dxa"/>
          </w:tblCellMar>
        </w:tblPrEx>
        <w:tc>
          <w:tcPr>
            <w:tcW w:w="28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5EFE39E" w14:textId="77777777" w:rsidR="00C02850" w:rsidRDefault="00000000">
            <w:r>
              <w:rPr>
                <w:rFonts w:ascii="Arial" w:eastAsia="Arial" w:hAnsi="Arial" w:cs="Arial"/>
                <w:b/>
                <w:bCs/>
                <w:color w:val="1A1A1A"/>
                <w:sz w:val="16"/>
                <w:szCs w:val="16"/>
              </w:rPr>
              <w:t>Commission tiers</w:t>
            </w:r>
          </w:p>
        </w:tc>
        <w:tc>
          <w:tcPr>
            <w:tcW w:w="6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EFC0C66" w14:textId="77777777" w:rsidR="00C02850" w:rsidRDefault="00000000">
            <w:r>
              <w:rPr>
                <w:rFonts w:ascii="Arial" w:eastAsia="Arial" w:hAnsi="Arial" w:cs="Arial"/>
                <w:color w:val="1A1A1A"/>
                <w:sz w:val="16"/>
                <w:szCs w:val="16"/>
              </w:rPr>
              <w:t>Lite: 15% (self-delivery). Plus: 25% (Uber network, 6-mile radius). Premium: 30% (full network, priority placement). Uber One subscribers mirror DashPass economics.</w:t>
            </w:r>
          </w:p>
        </w:tc>
      </w:tr>
      <w:tr w:rsidR="00C02850" w14:paraId="72386A3C" w14:textId="77777777">
        <w:tblPrEx>
          <w:tblCellMar>
            <w:top w:w="0" w:type="dxa"/>
            <w:bottom w:w="0" w:type="dxa"/>
          </w:tblCellMar>
        </w:tblPrEx>
        <w:tc>
          <w:tcPr>
            <w:tcW w:w="28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EE1611B" w14:textId="77777777" w:rsidR="00C02850" w:rsidRDefault="00000000">
            <w:r>
              <w:rPr>
                <w:rFonts w:ascii="Arial" w:eastAsia="Arial" w:hAnsi="Arial" w:cs="Arial"/>
                <w:b/>
                <w:bCs/>
                <w:color w:val="1A1A1A"/>
                <w:sz w:val="16"/>
                <w:szCs w:val="16"/>
              </w:rPr>
              <w:t>Uber One implications</w:t>
            </w:r>
          </w:p>
        </w:tc>
        <w:tc>
          <w:tcPr>
            <w:tcW w:w="6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757111D" w14:textId="77777777" w:rsidR="00C02850" w:rsidRDefault="00000000">
            <w:r>
              <w:rPr>
                <w:rFonts w:ascii="Arial" w:eastAsia="Arial" w:hAnsi="Arial" w:cs="Arial"/>
                <w:color w:val="1A1A1A"/>
                <w:sz w:val="16"/>
                <w:szCs w:val="16"/>
              </w:rPr>
              <w:t>Uber One members get free delivery and 5% off eligible orders. Similar to DashPass — increases order frequency without changing your commission rate.</w:t>
            </w:r>
          </w:p>
        </w:tc>
      </w:tr>
      <w:tr w:rsidR="00C02850" w14:paraId="162665D3" w14:textId="77777777">
        <w:tblPrEx>
          <w:tblCellMar>
            <w:top w:w="0" w:type="dxa"/>
            <w:bottom w:w="0" w:type="dxa"/>
          </w:tblCellMar>
        </w:tblPrEx>
        <w:tc>
          <w:tcPr>
            <w:tcW w:w="28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95084CB" w14:textId="77777777" w:rsidR="00C02850" w:rsidRDefault="00000000">
            <w:r>
              <w:rPr>
                <w:rFonts w:ascii="Arial" w:eastAsia="Arial" w:hAnsi="Arial" w:cs="Arial"/>
                <w:b/>
                <w:bCs/>
                <w:color w:val="1A1A1A"/>
                <w:sz w:val="16"/>
                <w:szCs w:val="16"/>
              </w:rPr>
              <w:t>Promotional tools</w:t>
            </w:r>
          </w:p>
        </w:tc>
        <w:tc>
          <w:tcPr>
            <w:tcW w:w="6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1034979" w14:textId="77777777" w:rsidR="00C02850" w:rsidRDefault="00000000">
            <w:r>
              <w:rPr>
                <w:rFonts w:ascii="Arial" w:eastAsia="Arial" w:hAnsi="Arial" w:cs="Arial"/>
                <w:color w:val="1A1A1A"/>
                <w:sz w:val="16"/>
                <w:szCs w:val="16"/>
              </w:rPr>
              <w:t>Ad campaigns, item promotions, and featured placement are available. Uber Eats Ads charge per order driven (not per click). Promotions again come out of your margin.</w:t>
            </w:r>
          </w:p>
        </w:tc>
      </w:tr>
      <w:tr w:rsidR="00C02850" w14:paraId="6E605696" w14:textId="77777777">
        <w:tblPrEx>
          <w:tblCellMar>
            <w:top w:w="0" w:type="dxa"/>
            <w:bottom w:w="0" w:type="dxa"/>
          </w:tblCellMar>
        </w:tblPrEx>
        <w:tc>
          <w:tcPr>
            <w:tcW w:w="28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A1D1256" w14:textId="77777777" w:rsidR="00C02850" w:rsidRDefault="00000000">
            <w:r>
              <w:rPr>
                <w:rFonts w:ascii="Arial" w:eastAsia="Arial" w:hAnsi="Arial" w:cs="Arial"/>
                <w:b/>
                <w:bCs/>
                <w:color w:val="1A1A1A"/>
                <w:sz w:val="16"/>
                <w:szCs w:val="16"/>
              </w:rPr>
              <w:t>How ranking works</w:t>
            </w:r>
          </w:p>
        </w:tc>
        <w:tc>
          <w:tcPr>
            <w:tcW w:w="6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8556069" w14:textId="77777777" w:rsidR="00C02850" w:rsidRDefault="00000000">
            <w:r>
              <w:rPr>
                <w:rFonts w:ascii="Arial" w:eastAsia="Arial" w:hAnsi="Arial" w:cs="Arial"/>
                <w:color w:val="1A1A1A"/>
                <w:sz w:val="16"/>
                <w:szCs w:val="16"/>
              </w:rPr>
              <w:t>Ranking factors include: menu completeness, item photo coverage, customer rating, order accuracy, and promotional participation. Restaurants with more photos and complete descriptions rank higher.</w:t>
            </w:r>
          </w:p>
        </w:tc>
      </w:tr>
      <w:tr w:rsidR="00C02850" w14:paraId="030C0470" w14:textId="77777777">
        <w:tblPrEx>
          <w:tblCellMar>
            <w:top w:w="0" w:type="dxa"/>
            <w:bottom w:w="0" w:type="dxa"/>
          </w:tblCellMar>
        </w:tblPrEx>
        <w:tc>
          <w:tcPr>
            <w:tcW w:w="28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0E6AC69" w14:textId="77777777" w:rsidR="00C02850" w:rsidRDefault="00000000">
            <w:r>
              <w:rPr>
                <w:rFonts w:ascii="Arial" w:eastAsia="Arial" w:hAnsi="Arial" w:cs="Arial"/>
                <w:b/>
                <w:bCs/>
                <w:color w:val="1A1A1A"/>
                <w:sz w:val="16"/>
                <w:szCs w:val="16"/>
              </w:rPr>
              <w:t>Payout schedule</w:t>
            </w:r>
          </w:p>
        </w:tc>
        <w:tc>
          <w:tcPr>
            <w:tcW w:w="6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C70EB9F" w14:textId="77777777" w:rsidR="00C02850" w:rsidRDefault="00000000">
            <w:r>
              <w:rPr>
                <w:rFonts w:ascii="Arial" w:eastAsia="Arial" w:hAnsi="Arial" w:cs="Arial"/>
                <w:color w:val="1A1A1A"/>
                <w:sz w:val="16"/>
                <w:szCs w:val="16"/>
              </w:rPr>
              <w:t>Weekly payouts. Real-time earnings visibility in the Restaurant Manager dashboard.</w:t>
            </w:r>
          </w:p>
        </w:tc>
      </w:tr>
      <w:tr w:rsidR="00C02850" w14:paraId="21EA39D7" w14:textId="77777777">
        <w:tblPrEx>
          <w:tblCellMar>
            <w:top w:w="0" w:type="dxa"/>
            <w:bottom w:w="0" w:type="dxa"/>
          </w:tblCellMar>
        </w:tblPrEx>
        <w:tc>
          <w:tcPr>
            <w:tcW w:w="28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F12FB36" w14:textId="77777777" w:rsidR="00C02850" w:rsidRDefault="00000000">
            <w:r>
              <w:rPr>
                <w:rFonts w:ascii="Arial" w:eastAsia="Arial" w:hAnsi="Arial" w:cs="Arial"/>
                <w:b/>
                <w:bCs/>
                <w:color w:val="1A1A1A"/>
                <w:sz w:val="16"/>
                <w:szCs w:val="16"/>
              </w:rPr>
              <w:t>Operator pain points</w:t>
            </w:r>
          </w:p>
        </w:tc>
        <w:tc>
          <w:tcPr>
            <w:tcW w:w="6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63C49DC" w14:textId="77777777" w:rsidR="00C02850" w:rsidRDefault="00000000">
            <w:r>
              <w:rPr>
                <w:rFonts w:ascii="Arial" w:eastAsia="Arial" w:hAnsi="Arial" w:cs="Arial"/>
                <w:color w:val="1A1A1A"/>
                <w:sz w:val="16"/>
                <w:szCs w:val="16"/>
              </w:rPr>
              <w:t>Support for dispute resolution is inconsistent. Photo requirements for high placement can be burdensome. Platform fees can be added to the guest total in ways that make your pricing appear higher than competitors.</w:t>
            </w:r>
          </w:p>
        </w:tc>
      </w:tr>
    </w:tbl>
    <w:p w14:paraId="31B9BA6F" w14:textId="77777777" w:rsidR="00C02850" w:rsidRDefault="00C02850"/>
    <w:p w14:paraId="3D31F92F" w14:textId="77777777" w:rsidR="00C02850" w:rsidRDefault="00000000">
      <w:pPr>
        <w:pBdr>
          <w:bottom w:val="single" w:sz="6" w:space="2" w:color="4888A8"/>
        </w:pBdr>
        <w:spacing w:before="280" w:after="100"/>
      </w:pPr>
      <w:r>
        <w:rPr>
          <w:rFonts w:ascii="Arial" w:eastAsia="Arial" w:hAnsi="Arial" w:cs="Arial"/>
          <w:b/>
          <w:bCs/>
          <w:color w:val="0D1B2A"/>
          <w:sz w:val="22"/>
          <w:szCs w:val="22"/>
        </w:rPr>
        <w:t>4. GRUBHUB DEEP DIVE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C02850" w14:paraId="2C5E99A6" w14:textId="77777777">
        <w:tblPrEx>
          <w:tblCellMar>
            <w:top w:w="0" w:type="dxa"/>
            <w:bottom w:w="0" w:type="dxa"/>
          </w:tblCellMar>
        </w:tblPrEx>
        <w:tc>
          <w:tcPr>
            <w:tcW w:w="28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1315724" w14:textId="77777777" w:rsidR="00C02850" w:rsidRDefault="00000000">
            <w:r>
              <w:rPr>
                <w:rFonts w:ascii="Arial" w:eastAsia="Arial" w:hAnsi="Arial" w:cs="Arial"/>
                <w:b/>
                <w:bCs/>
                <w:color w:val="1A1A1A"/>
                <w:sz w:val="16"/>
                <w:szCs w:val="16"/>
              </w:rPr>
              <w:t>Commission tiers</w:t>
            </w:r>
          </w:p>
        </w:tc>
        <w:tc>
          <w:tcPr>
            <w:tcW w:w="6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CE8DC78" w14:textId="77777777" w:rsidR="00C02850" w:rsidRDefault="00000000">
            <w:r>
              <w:rPr>
                <w:rFonts w:ascii="Arial" w:eastAsia="Arial" w:hAnsi="Arial" w:cs="Arial"/>
                <w:color w:val="1A1A1A"/>
                <w:sz w:val="16"/>
                <w:szCs w:val="16"/>
              </w:rPr>
              <w:t>Basic: 15% marketing fee + 10% delivery (if using Grubhub drivers). Flexible tiers negotiable for high-volume restaurants. Grubhub has historically been more willing to negotiate commission than DoorDash or Uber.</w:t>
            </w:r>
          </w:p>
        </w:tc>
      </w:tr>
      <w:tr w:rsidR="00C02850" w14:paraId="06585F1A" w14:textId="77777777">
        <w:tblPrEx>
          <w:tblCellMar>
            <w:top w:w="0" w:type="dxa"/>
            <w:bottom w:w="0" w:type="dxa"/>
          </w:tblCellMar>
        </w:tblPrEx>
        <w:tc>
          <w:tcPr>
            <w:tcW w:w="28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43935AB" w14:textId="77777777" w:rsidR="00C02850" w:rsidRDefault="00000000">
            <w:r>
              <w:rPr>
                <w:rFonts w:ascii="Arial" w:eastAsia="Arial" w:hAnsi="Arial" w:cs="Arial"/>
                <w:b/>
                <w:bCs/>
                <w:color w:val="1A1A1A"/>
                <w:sz w:val="16"/>
                <w:szCs w:val="16"/>
              </w:rPr>
              <w:t>Market presence</w:t>
            </w:r>
          </w:p>
        </w:tc>
        <w:tc>
          <w:tcPr>
            <w:tcW w:w="6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1CCBC15" w14:textId="77777777" w:rsidR="00C02850" w:rsidRDefault="00000000">
            <w:r>
              <w:rPr>
                <w:rFonts w:ascii="Arial" w:eastAsia="Arial" w:hAnsi="Arial" w:cs="Arial"/>
                <w:color w:val="1A1A1A"/>
                <w:sz w:val="16"/>
                <w:szCs w:val="16"/>
              </w:rPr>
              <w:t>Grubhub has the strongest market presence in New York City and Chicago. In other markets, DoorDash and Uber Eats typically outperform on volume. Evaluate your local market before prioritizing Grubhub.</w:t>
            </w:r>
          </w:p>
        </w:tc>
      </w:tr>
      <w:tr w:rsidR="00C02850" w14:paraId="24DE8A12" w14:textId="77777777">
        <w:tblPrEx>
          <w:tblCellMar>
            <w:top w:w="0" w:type="dxa"/>
            <w:bottom w:w="0" w:type="dxa"/>
          </w:tblCellMar>
        </w:tblPrEx>
        <w:tc>
          <w:tcPr>
            <w:tcW w:w="28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7452A63" w14:textId="77777777" w:rsidR="00C02850" w:rsidRDefault="00000000">
            <w:r>
              <w:rPr>
                <w:rFonts w:ascii="Arial" w:eastAsia="Arial" w:hAnsi="Arial" w:cs="Arial"/>
                <w:b/>
                <w:bCs/>
                <w:color w:val="1A1A1A"/>
                <w:sz w:val="16"/>
                <w:szCs w:val="16"/>
              </w:rPr>
              <w:t>Seamless relationship</w:t>
            </w:r>
          </w:p>
        </w:tc>
        <w:tc>
          <w:tcPr>
            <w:tcW w:w="6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377C573" w14:textId="77777777" w:rsidR="00C02850" w:rsidRDefault="00000000">
            <w:r>
              <w:rPr>
                <w:rFonts w:ascii="Arial" w:eastAsia="Arial" w:hAnsi="Arial" w:cs="Arial"/>
                <w:color w:val="1A1A1A"/>
                <w:sz w:val="16"/>
                <w:szCs w:val="16"/>
              </w:rPr>
              <w:t>Grubhub owns Seamless — being on Grubhub puts you on Seamless simultaneously at no additional cost. In NYC, Seamless is the dominant consumer-facing brand.</w:t>
            </w:r>
          </w:p>
        </w:tc>
      </w:tr>
      <w:tr w:rsidR="00C02850" w14:paraId="54588F6E" w14:textId="77777777">
        <w:tblPrEx>
          <w:tblCellMar>
            <w:top w:w="0" w:type="dxa"/>
            <w:bottom w:w="0" w:type="dxa"/>
          </w:tblCellMar>
        </w:tblPrEx>
        <w:tc>
          <w:tcPr>
            <w:tcW w:w="28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8639E59" w14:textId="77777777" w:rsidR="00C02850" w:rsidRDefault="00000000">
            <w:r>
              <w:rPr>
                <w:rFonts w:ascii="Arial" w:eastAsia="Arial" w:hAnsi="Arial" w:cs="Arial"/>
                <w:b/>
                <w:bCs/>
                <w:color w:val="1A1A1A"/>
                <w:sz w:val="16"/>
                <w:szCs w:val="16"/>
              </w:rPr>
              <w:t>Promotional tools</w:t>
            </w:r>
          </w:p>
        </w:tc>
        <w:tc>
          <w:tcPr>
            <w:tcW w:w="6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0BE6C95" w14:textId="77777777" w:rsidR="00C02850" w:rsidRDefault="00000000">
            <w:r>
              <w:rPr>
                <w:rFonts w:ascii="Arial" w:eastAsia="Arial" w:hAnsi="Arial" w:cs="Arial"/>
                <w:color w:val="1A1A1A"/>
                <w:sz w:val="16"/>
                <w:szCs w:val="16"/>
              </w:rPr>
              <w:t>Sponsored placement, restaurant-funded promotions, and loyalty program participation available. Sponsorship cost varies by market competitiveness.</w:t>
            </w:r>
          </w:p>
        </w:tc>
      </w:tr>
      <w:tr w:rsidR="00C02850" w14:paraId="656C1CB7" w14:textId="77777777">
        <w:tblPrEx>
          <w:tblCellMar>
            <w:top w:w="0" w:type="dxa"/>
            <w:bottom w:w="0" w:type="dxa"/>
          </w:tblCellMar>
        </w:tblPrEx>
        <w:tc>
          <w:tcPr>
            <w:tcW w:w="28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483602D" w14:textId="77777777" w:rsidR="00C02850" w:rsidRDefault="00000000">
            <w:r>
              <w:rPr>
                <w:rFonts w:ascii="Arial" w:eastAsia="Arial" w:hAnsi="Arial" w:cs="Arial"/>
                <w:b/>
                <w:bCs/>
                <w:color w:val="1A1A1A"/>
                <w:sz w:val="16"/>
                <w:szCs w:val="16"/>
              </w:rPr>
              <w:t>Payout schedule</w:t>
            </w:r>
          </w:p>
        </w:tc>
        <w:tc>
          <w:tcPr>
            <w:tcW w:w="6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F0D89CC" w14:textId="77777777" w:rsidR="00C02850" w:rsidRDefault="00000000">
            <w:r>
              <w:rPr>
                <w:rFonts w:ascii="Arial" w:eastAsia="Arial" w:hAnsi="Arial" w:cs="Arial"/>
                <w:color w:val="1A1A1A"/>
                <w:sz w:val="16"/>
                <w:szCs w:val="16"/>
              </w:rPr>
              <w:t>Weekly payouts. Grubhub historically had the most transparent payout reporting among the major platforms.</w:t>
            </w:r>
          </w:p>
        </w:tc>
      </w:tr>
      <w:tr w:rsidR="00C02850" w14:paraId="195471AD" w14:textId="77777777">
        <w:tblPrEx>
          <w:tblCellMar>
            <w:top w:w="0" w:type="dxa"/>
            <w:bottom w:w="0" w:type="dxa"/>
          </w:tblCellMar>
        </w:tblPrEx>
        <w:tc>
          <w:tcPr>
            <w:tcW w:w="28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F968EDD" w14:textId="77777777" w:rsidR="00C02850" w:rsidRDefault="00000000">
            <w:r>
              <w:rPr>
                <w:rFonts w:ascii="Arial" w:eastAsia="Arial" w:hAnsi="Arial" w:cs="Arial"/>
                <w:b/>
                <w:bCs/>
                <w:color w:val="1A1A1A"/>
                <w:sz w:val="16"/>
                <w:szCs w:val="16"/>
              </w:rPr>
              <w:t>Operator pain points</w:t>
            </w:r>
          </w:p>
        </w:tc>
        <w:tc>
          <w:tcPr>
            <w:tcW w:w="6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DF3B430" w14:textId="77777777" w:rsidR="00C02850" w:rsidRDefault="00000000">
            <w:r>
              <w:rPr>
                <w:rFonts w:ascii="Arial" w:eastAsia="Arial" w:hAnsi="Arial" w:cs="Arial"/>
                <w:color w:val="1A1A1A"/>
                <w:sz w:val="16"/>
                <w:szCs w:val="16"/>
              </w:rPr>
              <w:t>Lower volume than DoorDash and Uber in most markets outside NYC and Chicago. Support response times are variable. Dispute resolution is slow.</w:t>
            </w:r>
          </w:p>
        </w:tc>
      </w:tr>
    </w:tbl>
    <w:p w14:paraId="5799C453" w14:textId="77777777" w:rsidR="00C02850" w:rsidRDefault="00C02850"/>
    <w:p w14:paraId="410D931F" w14:textId="77777777" w:rsidR="00C02850" w:rsidRDefault="00000000">
      <w:pPr>
        <w:pBdr>
          <w:bottom w:val="single" w:sz="6" w:space="2" w:color="4888A8"/>
        </w:pBdr>
        <w:spacing w:before="280" w:after="100"/>
      </w:pPr>
      <w:r>
        <w:rPr>
          <w:rFonts w:ascii="Arial" w:eastAsia="Arial" w:hAnsi="Arial" w:cs="Arial"/>
          <w:b/>
          <w:bCs/>
          <w:color w:val="0D1B2A"/>
          <w:sz w:val="22"/>
          <w:szCs w:val="22"/>
        </w:rPr>
        <w:t>5. DIRECT ORDERING OPTIONS</w:t>
      </w:r>
    </w:p>
    <w:p w14:paraId="40D1E67A" w14:textId="77777777" w:rsidR="00C02850" w:rsidRDefault="00000000">
      <w:pPr>
        <w:spacing w:before="60" w:after="60"/>
      </w:pPr>
      <w:r>
        <w:rPr>
          <w:rFonts w:ascii="Arial" w:eastAsia="Arial" w:hAnsi="Arial" w:cs="Arial"/>
          <w:color w:val="1A1A1A"/>
        </w:rPr>
        <w:t>Direct ordering keeps more margin per order and gives you full customer data. The tradeoff is that you are responsible for driving traffic to your own ordering page — the third-party platforms do that for you, at a price. The right answer for most operators is both: use third-party for discovery, convert regulars to direct ordering.</w:t>
      </w:r>
    </w:p>
    <w:p w14:paraId="4F83A478" w14:textId="77777777" w:rsidR="00C02850" w:rsidRDefault="00C028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C02850" w14:paraId="1F78744E" w14:textId="77777777">
        <w:tblPrEx>
          <w:tblCellMar>
            <w:top w:w="0" w:type="dxa"/>
            <w:bottom w:w="0" w:type="dxa"/>
          </w:tblCellMar>
        </w:tblPrEx>
        <w:tc>
          <w:tcPr>
            <w:tcW w:w="21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08497ABF" w14:textId="77777777" w:rsidR="00C02850" w:rsidRDefault="00000000">
            <w:r>
              <w:rPr>
                <w:rFonts w:ascii="Arial" w:eastAsia="Arial" w:hAnsi="Arial" w:cs="Arial"/>
                <w:b/>
                <w:bCs/>
                <w:color w:val="FFFFFF"/>
                <w:sz w:val="16"/>
                <w:szCs w:val="16"/>
              </w:rPr>
              <w:t>Platform</w:t>
            </w:r>
          </w:p>
        </w:tc>
        <w:tc>
          <w:tcPr>
            <w:tcW w:w="1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05F69B20" w14:textId="77777777" w:rsidR="00C02850" w:rsidRDefault="00000000">
            <w:r>
              <w:rPr>
                <w:rFonts w:ascii="Arial" w:eastAsia="Arial" w:hAnsi="Arial" w:cs="Arial"/>
                <w:b/>
                <w:bCs/>
                <w:color w:val="FFFFFF"/>
                <w:sz w:val="16"/>
                <w:szCs w:val="16"/>
              </w:rPr>
              <w:t>Commission</w:t>
            </w:r>
          </w:p>
        </w:tc>
        <w:tc>
          <w:tcPr>
            <w:tcW w:w="1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0A9D4C5" w14:textId="77777777" w:rsidR="00C02850" w:rsidRDefault="00000000">
            <w:r>
              <w:rPr>
                <w:rFonts w:ascii="Arial" w:eastAsia="Arial" w:hAnsi="Arial" w:cs="Arial"/>
                <w:b/>
                <w:bCs/>
                <w:color w:val="FFFFFF"/>
                <w:sz w:val="16"/>
                <w:szCs w:val="16"/>
              </w:rPr>
              <w:t>Setup Cost</w:t>
            </w:r>
          </w:p>
        </w:tc>
        <w:tc>
          <w:tcPr>
            <w:tcW w:w="1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E54619B" w14:textId="77777777" w:rsidR="00C02850" w:rsidRDefault="00000000">
            <w:r>
              <w:rPr>
                <w:rFonts w:ascii="Arial" w:eastAsia="Arial" w:hAnsi="Arial" w:cs="Arial"/>
                <w:b/>
                <w:bCs/>
                <w:color w:val="FFFFFF"/>
                <w:sz w:val="16"/>
                <w:szCs w:val="16"/>
              </w:rPr>
              <w:t>Key Pro</w:t>
            </w:r>
          </w:p>
        </w:tc>
        <w:tc>
          <w:tcPr>
            <w:tcW w:w="1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631618F" w14:textId="77777777" w:rsidR="00C02850" w:rsidRDefault="00000000">
            <w:r>
              <w:rPr>
                <w:rFonts w:ascii="Arial" w:eastAsia="Arial" w:hAnsi="Arial" w:cs="Arial"/>
                <w:b/>
                <w:bCs/>
                <w:color w:val="FFFFFF"/>
                <w:sz w:val="16"/>
                <w:szCs w:val="16"/>
              </w:rPr>
              <w:t>Key Con</w:t>
            </w:r>
          </w:p>
        </w:tc>
      </w:tr>
      <w:tr w:rsidR="00C02850" w14:paraId="5CE54E31"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B12A781" w14:textId="77777777" w:rsidR="00C02850" w:rsidRDefault="00000000">
            <w:r>
              <w:rPr>
                <w:rFonts w:ascii="Arial" w:eastAsia="Arial" w:hAnsi="Arial" w:cs="Arial"/>
                <w:b/>
                <w:bCs/>
                <w:color w:val="1A1A1A"/>
                <w:sz w:val="16"/>
                <w:szCs w:val="16"/>
              </w:rPr>
              <w:t>Toast Online</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5B0F188" w14:textId="77777777" w:rsidR="00C02850" w:rsidRDefault="00000000">
            <w:pPr>
              <w:jc w:val="center"/>
            </w:pPr>
            <w:r>
              <w:rPr>
                <w:rFonts w:ascii="Arial" w:eastAsia="Arial" w:hAnsi="Arial" w:cs="Arial"/>
                <w:color w:val="1A1A1A"/>
                <w:sz w:val="16"/>
                <w:szCs w:val="16"/>
              </w:rPr>
              <w:t>0% (hardware fee applies)</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02EB703" w14:textId="77777777" w:rsidR="00C02850" w:rsidRDefault="00000000">
            <w:pPr>
              <w:jc w:val="center"/>
            </w:pPr>
            <w:r>
              <w:rPr>
                <w:rFonts w:ascii="Arial" w:eastAsia="Arial" w:hAnsi="Arial" w:cs="Arial"/>
                <w:color w:val="1A1A1A"/>
                <w:sz w:val="16"/>
                <w:szCs w:val="16"/>
              </w:rPr>
              <w:t>$0 + hardware</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B2FC84F" w14:textId="77777777" w:rsidR="00C02850" w:rsidRDefault="00000000">
            <w:r>
              <w:rPr>
                <w:rFonts w:ascii="Arial" w:eastAsia="Arial" w:hAnsi="Arial" w:cs="Arial"/>
                <w:color w:val="1A1A1A"/>
                <w:sz w:val="16"/>
                <w:szCs w:val="16"/>
              </w:rPr>
              <w:t>Integrates with Toast POS</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324267C" w14:textId="77777777" w:rsidR="00C02850" w:rsidRDefault="00000000">
            <w:r>
              <w:rPr>
                <w:rFonts w:ascii="Arial" w:eastAsia="Arial" w:hAnsi="Arial" w:cs="Arial"/>
                <w:color w:val="1A1A1A"/>
                <w:sz w:val="16"/>
                <w:szCs w:val="16"/>
              </w:rPr>
              <w:t>Requires Toast POS</w:t>
            </w:r>
          </w:p>
        </w:tc>
      </w:tr>
      <w:tr w:rsidR="00C02850" w14:paraId="1556CE19"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3F5A443" w14:textId="77777777" w:rsidR="00C02850" w:rsidRDefault="00000000">
            <w:r>
              <w:rPr>
                <w:rFonts w:ascii="Arial" w:eastAsia="Arial" w:hAnsi="Arial" w:cs="Arial"/>
                <w:b/>
                <w:bCs/>
                <w:color w:val="1A1A1A"/>
                <w:sz w:val="16"/>
                <w:szCs w:val="16"/>
              </w:rPr>
              <w:t>Square Online</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1AB7ED9" w14:textId="77777777" w:rsidR="00C02850" w:rsidRDefault="00000000">
            <w:pPr>
              <w:jc w:val="center"/>
            </w:pPr>
            <w:r>
              <w:rPr>
                <w:rFonts w:ascii="Arial" w:eastAsia="Arial" w:hAnsi="Arial" w:cs="Arial"/>
                <w:color w:val="1A1A1A"/>
                <w:sz w:val="16"/>
                <w:szCs w:val="16"/>
              </w:rPr>
              <w:t>2.9% + 30 cents</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B2E22E0" w14:textId="77777777" w:rsidR="00C02850" w:rsidRDefault="00000000">
            <w:pPr>
              <w:jc w:val="center"/>
            </w:pPr>
            <w:r>
              <w:rPr>
                <w:rFonts w:ascii="Arial" w:eastAsia="Arial" w:hAnsi="Arial" w:cs="Arial"/>
                <w:color w:val="1A1A1A"/>
                <w:sz w:val="16"/>
                <w:szCs w:val="16"/>
              </w:rPr>
              <w:t>$0 to $72/mo</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3FCAF44" w14:textId="77777777" w:rsidR="00C02850" w:rsidRDefault="00000000">
            <w:r>
              <w:rPr>
                <w:rFonts w:ascii="Arial" w:eastAsia="Arial" w:hAnsi="Arial" w:cs="Arial"/>
                <w:color w:val="1A1A1A"/>
                <w:sz w:val="16"/>
                <w:szCs w:val="16"/>
              </w:rPr>
              <w:t>No POS requirement</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FDC668C" w14:textId="77777777" w:rsidR="00C02850" w:rsidRDefault="00000000">
            <w:r>
              <w:rPr>
                <w:rFonts w:ascii="Arial" w:eastAsia="Arial" w:hAnsi="Arial" w:cs="Arial"/>
                <w:color w:val="1A1A1A"/>
                <w:sz w:val="16"/>
                <w:szCs w:val="16"/>
              </w:rPr>
              <w:t>Limited customization</w:t>
            </w:r>
          </w:p>
        </w:tc>
      </w:tr>
      <w:tr w:rsidR="00C02850" w14:paraId="0D353141"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E2D4244" w14:textId="77777777" w:rsidR="00C02850" w:rsidRDefault="00000000">
            <w:r>
              <w:rPr>
                <w:rFonts w:ascii="Arial" w:eastAsia="Arial" w:hAnsi="Arial" w:cs="Arial"/>
                <w:b/>
                <w:bCs/>
                <w:color w:val="1A1A1A"/>
                <w:sz w:val="16"/>
                <w:szCs w:val="16"/>
              </w:rPr>
              <w:t>Olo</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953F27B" w14:textId="77777777" w:rsidR="00C02850" w:rsidRDefault="00000000">
            <w:pPr>
              <w:jc w:val="center"/>
            </w:pPr>
            <w:r>
              <w:rPr>
                <w:rFonts w:ascii="Arial" w:eastAsia="Arial" w:hAnsi="Arial" w:cs="Arial"/>
                <w:color w:val="1A1A1A"/>
                <w:sz w:val="16"/>
                <w:szCs w:val="16"/>
              </w:rPr>
              <w:t>Custom pricing</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48A5956" w14:textId="77777777" w:rsidR="00C02850" w:rsidRDefault="00000000">
            <w:pPr>
              <w:jc w:val="center"/>
            </w:pPr>
            <w:r>
              <w:rPr>
                <w:rFonts w:ascii="Arial" w:eastAsia="Arial" w:hAnsi="Arial" w:cs="Arial"/>
                <w:color w:val="1A1A1A"/>
                <w:sz w:val="16"/>
                <w:szCs w:val="16"/>
              </w:rPr>
              <w:t>Custom</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A920D5C" w14:textId="77777777" w:rsidR="00C02850" w:rsidRDefault="00000000">
            <w:r>
              <w:rPr>
                <w:rFonts w:ascii="Arial" w:eastAsia="Arial" w:hAnsi="Arial" w:cs="Arial"/>
                <w:color w:val="1A1A1A"/>
                <w:sz w:val="16"/>
                <w:szCs w:val="16"/>
              </w:rPr>
              <w:t>Enterprise-grade features</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0176973" w14:textId="77777777" w:rsidR="00C02850" w:rsidRDefault="00000000">
            <w:r>
              <w:rPr>
                <w:rFonts w:ascii="Arial" w:eastAsia="Arial" w:hAnsi="Arial" w:cs="Arial"/>
                <w:color w:val="1A1A1A"/>
                <w:sz w:val="16"/>
                <w:szCs w:val="16"/>
              </w:rPr>
              <w:t>Designed for chains</w:t>
            </w:r>
          </w:p>
        </w:tc>
      </w:tr>
      <w:tr w:rsidR="00C02850" w14:paraId="66E0B842"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CAF413C" w14:textId="77777777" w:rsidR="00C02850" w:rsidRDefault="00000000">
            <w:r>
              <w:rPr>
                <w:rFonts w:ascii="Arial" w:eastAsia="Arial" w:hAnsi="Arial" w:cs="Arial"/>
                <w:b/>
                <w:bCs/>
                <w:color w:val="1A1A1A"/>
                <w:sz w:val="16"/>
                <w:szCs w:val="16"/>
              </w:rPr>
              <w:t>Lunchbox</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A668498" w14:textId="77777777" w:rsidR="00C02850" w:rsidRDefault="00000000">
            <w:pPr>
              <w:jc w:val="center"/>
            </w:pPr>
            <w:r>
              <w:rPr>
                <w:rFonts w:ascii="Arial" w:eastAsia="Arial" w:hAnsi="Arial" w:cs="Arial"/>
                <w:color w:val="1A1A1A"/>
                <w:sz w:val="16"/>
                <w:szCs w:val="16"/>
              </w:rPr>
              <w:t>Custom pricing</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9F9A757" w14:textId="77777777" w:rsidR="00C02850" w:rsidRDefault="00000000">
            <w:pPr>
              <w:jc w:val="center"/>
            </w:pPr>
            <w:r>
              <w:rPr>
                <w:rFonts w:ascii="Arial" w:eastAsia="Arial" w:hAnsi="Arial" w:cs="Arial"/>
                <w:color w:val="1A1A1A"/>
                <w:sz w:val="16"/>
                <w:szCs w:val="16"/>
              </w:rPr>
              <w:t>Custom</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99592A5" w14:textId="77777777" w:rsidR="00C02850" w:rsidRDefault="00000000">
            <w:r>
              <w:rPr>
                <w:rFonts w:ascii="Arial" w:eastAsia="Arial" w:hAnsi="Arial" w:cs="Arial"/>
                <w:color w:val="1A1A1A"/>
                <w:sz w:val="16"/>
                <w:szCs w:val="16"/>
              </w:rPr>
              <w:t>Built for independents</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A2775D8" w14:textId="77777777" w:rsidR="00C02850" w:rsidRDefault="00000000">
            <w:r>
              <w:rPr>
                <w:rFonts w:ascii="Arial" w:eastAsia="Arial" w:hAnsi="Arial" w:cs="Arial"/>
                <w:color w:val="1A1A1A"/>
                <w:sz w:val="16"/>
                <w:szCs w:val="16"/>
              </w:rPr>
              <w:t>Newer platform</w:t>
            </w:r>
          </w:p>
        </w:tc>
      </w:tr>
      <w:tr w:rsidR="00C02850" w14:paraId="4D3DCECC"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6099F2E" w14:textId="77777777" w:rsidR="00C02850" w:rsidRDefault="00000000">
            <w:r>
              <w:rPr>
                <w:rFonts w:ascii="Arial" w:eastAsia="Arial" w:hAnsi="Arial" w:cs="Arial"/>
                <w:b/>
                <w:bCs/>
                <w:color w:val="1A1A1A"/>
                <w:sz w:val="16"/>
                <w:szCs w:val="16"/>
              </w:rPr>
              <w:t>Your website + Stripe</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A2C946E" w14:textId="77777777" w:rsidR="00C02850" w:rsidRDefault="00000000">
            <w:pPr>
              <w:jc w:val="center"/>
            </w:pPr>
            <w:r>
              <w:rPr>
                <w:rFonts w:ascii="Arial" w:eastAsia="Arial" w:hAnsi="Arial" w:cs="Arial"/>
                <w:color w:val="1A1A1A"/>
                <w:sz w:val="16"/>
                <w:szCs w:val="16"/>
              </w:rPr>
              <w:t>2.9% + 30 cents</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B472F4E" w14:textId="77777777" w:rsidR="00C02850" w:rsidRDefault="00000000">
            <w:pPr>
              <w:jc w:val="center"/>
            </w:pPr>
            <w:r>
              <w:rPr>
                <w:rFonts w:ascii="Arial" w:eastAsia="Arial" w:hAnsi="Arial" w:cs="Arial"/>
                <w:color w:val="1A1A1A"/>
                <w:sz w:val="16"/>
                <w:szCs w:val="16"/>
              </w:rPr>
              <w:t>$0 setup</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4EE9A07" w14:textId="77777777" w:rsidR="00C02850" w:rsidRDefault="00000000">
            <w:r>
              <w:rPr>
                <w:rFonts w:ascii="Arial" w:eastAsia="Arial" w:hAnsi="Arial" w:cs="Arial"/>
                <w:color w:val="1A1A1A"/>
                <w:sz w:val="16"/>
                <w:szCs w:val="16"/>
              </w:rPr>
              <w:t>Full brand control</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097DE74" w14:textId="77777777" w:rsidR="00C02850" w:rsidRDefault="00000000">
            <w:r>
              <w:rPr>
                <w:rFonts w:ascii="Arial" w:eastAsia="Arial" w:hAnsi="Arial" w:cs="Arial"/>
                <w:color w:val="1A1A1A"/>
                <w:sz w:val="16"/>
                <w:szCs w:val="16"/>
              </w:rPr>
              <w:t>Requires dev setup</w:t>
            </w:r>
          </w:p>
        </w:tc>
      </w:tr>
    </w:tbl>
    <w:p w14:paraId="57334CF6" w14:textId="77777777" w:rsidR="00C02850" w:rsidRDefault="00C02850"/>
    <w:p w14:paraId="661C65F0" w14:textId="77777777" w:rsidR="00C02850" w:rsidRDefault="00000000">
      <w:pPr>
        <w:spacing w:before="60" w:after="60"/>
      </w:pPr>
      <w:r>
        <w:rPr>
          <w:rFonts w:ascii="Arial" w:eastAsia="Arial" w:hAnsi="Arial" w:cs="Arial"/>
          <w:color w:val="1A1A1A"/>
        </w:rPr>
        <w:t>Toast Online and Square Online are the most accessible starting points for independent operators. If you are already on Toast POS, Toast Online is zero additional commission and the easiest integration. If you are not on Toast, Square Online requires no POS and can be live in under an hour.</w:t>
      </w:r>
    </w:p>
    <w:p w14:paraId="6A7F8998" w14:textId="77777777" w:rsidR="00C02850" w:rsidRDefault="00C02850"/>
    <w:p w14:paraId="39CE6B27" w14:textId="77777777" w:rsidR="00C02850" w:rsidRDefault="00000000">
      <w:pPr>
        <w:pBdr>
          <w:bottom w:val="single" w:sz="6" w:space="2" w:color="4888A8"/>
        </w:pBdr>
        <w:spacing w:before="280" w:after="100"/>
      </w:pPr>
      <w:r>
        <w:rPr>
          <w:rFonts w:ascii="Arial" w:eastAsia="Arial" w:hAnsi="Arial" w:cs="Arial"/>
          <w:b/>
          <w:bCs/>
          <w:color w:val="0D1B2A"/>
          <w:sz w:val="22"/>
          <w:szCs w:val="22"/>
        </w:rPr>
        <w:t>6. WHICH PLATFORM IS RIGHT FOR YOUR CONCEPT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02850" w14:paraId="69933FAE" w14:textId="77777777">
        <w:tblPrEx>
          <w:tblCellMar>
            <w:top w:w="0" w:type="dxa"/>
            <w:bottom w:w="0" w:type="dxa"/>
          </w:tblCellMar>
        </w:tblPrEx>
        <w:tc>
          <w:tcPr>
            <w:tcW w:w="30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EF19654" w14:textId="77777777" w:rsidR="00C02850" w:rsidRDefault="00000000">
            <w:r>
              <w:rPr>
                <w:rFonts w:ascii="Arial" w:eastAsia="Arial" w:hAnsi="Arial" w:cs="Arial"/>
                <w:b/>
                <w:bCs/>
                <w:color w:val="FFFFFF"/>
                <w:sz w:val="16"/>
                <w:szCs w:val="16"/>
              </w:rPr>
              <w:t>Your Situation</w:t>
            </w:r>
          </w:p>
        </w:tc>
        <w:tc>
          <w:tcPr>
            <w:tcW w:w="63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5520E237" w14:textId="77777777" w:rsidR="00C02850" w:rsidRDefault="00000000">
            <w:r>
              <w:rPr>
                <w:rFonts w:ascii="Arial" w:eastAsia="Arial" w:hAnsi="Arial" w:cs="Arial"/>
                <w:b/>
                <w:bCs/>
                <w:color w:val="FFFFFF"/>
                <w:sz w:val="16"/>
                <w:szCs w:val="16"/>
              </w:rPr>
              <w:t>Recommended Approach</w:t>
            </w:r>
          </w:p>
        </w:tc>
      </w:tr>
      <w:tr w:rsidR="00C02850" w14:paraId="2F353A37" w14:textId="77777777">
        <w:tblPrEx>
          <w:tblCellMar>
            <w:top w:w="0" w:type="dxa"/>
            <w:bottom w:w="0" w:type="dxa"/>
          </w:tblCellMar>
        </w:tblPrEx>
        <w:tc>
          <w:tcPr>
            <w:tcW w:w="3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0FEDF09" w14:textId="77777777" w:rsidR="00C02850" w:rsidRDefault="00000000">
            <w:r>
              <w:rPr>
                <w:rFonts w:ascii="Arial" w:eastAsia="Arial" w:hAnsi="Arial" w:cs="Arial"/>
                <w:b/>
                <w:bCs/>
                <w:color w:val="1A1A1A"/>
                <w:sz w:val="16"/>
                <w:szCs w:val="16"/>
              </w:rPr>
              <w:t>Just starting delivery</w:t>
            </w:r>
          </w:p>
        </w:tc>
        <w:tc>
          <w:tcPr>
            <w:tcW w:w="63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CBF3A87" w14:textId="77777777" w:rsidR="00C02850" w:rsidRDefault="00000000">
            <w:r>
              <w:rPr>
                <w:rFonts w:ascii="Arial" w:eastAsia="Arial" w:hAnsi="Arial" w:cs="Arial"/>
                <w:color w:val="1A1A1A"/>
                <w:sz w:val="16"/>
                <w:szCs w:val="16"/>
              </w:rPr>
              <w:t>Start with DoorDash only. Get your operations dialed in before adding platforms. Adding all three at once creates menu management complexity that often leads to errors.</w:t>
            </w:r>
          </w:p>
        </w:tc>
      </w:tr>
      <w:tr w:rsidR="00C02850" w14:paraId="3FC66254" w14:textId="77777777">
        <w:tblPrEx>
          <w:tblCellMar>
            <w:top w:w="0" w:type="dxa"/>
            <w:bottom w:w="0" w:type="dxa"/>
          </w:tblCellMar>
        </w:tblPrEx>
        <w:tc>
          <w:tcPr>
            <w:tcW w:w="3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8071C69" w14:textId="77777777" w:rsidR="00C02850" w:rsidRDefault="00000000">
            <w:r>
              <w:rPr>
                <w:rFonts w:ascii="Arial" w:eastAsia="Arial" w:hAnsi="Arial" w:cs="Arial"/>
                <w:b/>
                <w:bCs/>
                <w:color w:val="1A1A1A"/>
                <w:sz w:val="16"/>
                <w:szCs w:val="16"/>
              </w:rPr>
              <w:t>High volume, established</w:t>
            </w:r>
          </w:p>
        </w:tc>
        <w:tc>
          <w:tcPr>
            <w:tcW w:w="63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3D9A61C" w14:textId="77777777" w:rsidR="00C02850" w:rsidRDefault="00000000">
            <w:r>
              <w:rPr>
                <w:rFonts w:ascii="Arial" w:eastAsia="Arial" w:hAnsi="Arial" w:cs="Arial"/>
                <w:color w:val="1A1A1A"/>
                <w:sz w:val="16"/>
                <w:szCs w:val="16"/>
              </w:rPr>
              <w:t>Use all three major platforms. Consider Olo or Lunchbox for direct ordering if volume justifies the investment.</w:t>
            </w:r>
          </w:p>
        </w:tc>
      </w:tr>
      <w:tr w:rsidR="00C02850" w14:paraId="4DEF1C2A" w14:textId="77777777">
        <w:tblPrEx>
          <w:tblCellMar>
            <w:top w:w="0" w:type="dxa"/>
            <w:bottom w:w="0" w:type="dxa"/>
          </w:tblCellMar>
        </w:tblPrEx>
        <w:tc>
          <w:tcPr>
            <w:tcW w:w="3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8B70868" w14:textId="77777777" w:rsidR="00C02850" w:rsidRDefault="00000000">
            <w:r>
              <w:rPr>
                <w:rFonts w:ascii="Arial" w:eastAsia="Arial" w:hAnsi="Arial" w:cs="Arial"/>
                <w:b/>
                <w:bCs/>
                <w:color w:val="1A1A1A"/>
                <w:sz w:val="16"/>
                <w:szCs w:val="16"/>
              </w:rPr>
              <w:t>NYC or Chicago market</w:t>
            </w:r>
          </w:p>
        </w:tc>
        <w:tc>
          <w:tcPr>
            <w:tcW w:w="63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0CA5A17" w14:textId="77777777" w:rsidR="00C02850" w:rsidRDefault="00000000">
            <w:r>
              <w:rPr>
                <w:rFonts w:ascii="Arial" w:eastAsia="Arial" w:hAnsi="Arial" w:cs="Arial"/>
                <w:color w:val="1A1A1A"/>
                <w:sz w:val="16"/>
                <w:szCs w:val="16"/>
              </w:rPr>
              <w:t>Prioritize Grubhub / Seamless alongside DoorDash. Uber Eats as a secondary. Direct ordering via Toast or Square.</w:t>
            </w:r>
          </w:p>
        </w:tc>
      </w:tr>
      <w:tr w:rsidR="00C02850" w14:paraId="14E293B0" w14:textId="77777777">
        <w:tblPrEx>
          <w:tblCellMar>
            <w:top w:w="0" w:type="dxa"/>
            <w:bottom w:w="0" w:type="dxa"/>
          </w:tblCellMar>
        </w:tblPrEx>
        <w:tc>
          <w:tcPr>
            <w:tcW w:w="3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918621A" w14:textId="77777777" w:rsidR="00C02850" w:rsidRDefault="00000000">
            <w:r>
              <w:rPr>
                <w:rFonts w:ascii="Arial" w:eastAsia="Arial" w:hAnsi="Arial" w:cs="Arial"/>
                <w:b/>
                <w:bCs/>
                <w:color w:val="1A1A1A"/>
                <w:sz w:val="16"/>
                <w:szCs w:val="16"/>
              </w:rPr>
              <w:t>Margin-first operator</w:t>
            </w:r>
          </w:p>
        </w:tc>
        <w:tc>
          <w:tcPr>
            <w:tcW w:w="63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7788065" w14:textId="77777777" w:rsidR="00C02850" w:rsidRDefault="00000000">
            <w:r>
              <w:rPr>
                <w:rFonts w:ascii="Arial" w:eastAsia="Arial" w:hAnsi="Arial" w:cs="Arial"/>
                <w:color w:val="1A1A1A"/>
                <w:sz w:val="16"/>
                <w:szCs w:val="16"/>
              </w:rPr>
              <w:t>Limit third-party to one platform for discovery. Push all regulars to direct ordering. Use email and loyalty to convert third-party customers over time.</w:t>
            </w:r>
          </w:p>
        </w:tc>
      </w:tr>
      <w:tr w:rsidR="00C02850" w14:paraId="2F18B8EA" w14:textId="77777777">
        <w:tblPrEx>
          <w:tblCellMar>
            <w:top w:w="0" w:type="dxa"/>
            <w:bottom w:w="0" w:type="dxa"/>
          </w:tblCellMar>
        </w:tblPrEx>
        <w:tc>
          <w:tcPr>
            <w:tcW w:w="3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348771E" w14:textId="77777777" w:rsidR="00C02850" w:rsidRDefault="00000000">
            <w:r>
              <w:rPr>
                <w:rFonts w:ascii="Arial" w:eastAsia="Arial" w:hAnsi="Arial" w:cs="Arial"/>
                <w:b/>
                <w:bCs/>
                <w:color w:val="1A1A1A"/>
                <w:sz w:val="16"/>
                <w:szCs w:val="16"/>
              </w:rPr>
              <w:t>Bar-only, limited food menu</w:t>
            </w:r>
          </w:p>
        </w:tc>
        <w:tc>
          <w:tcPr>
            <w:tcW w:w="63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E0E8BDF" w14:textId="77777777" w:rsidR="00C02850" w:rsidRDefault="00000000">
            <w:r>
              <w:rPr>
                <w:rFonts w:ascii="Arial" w:eastAsia="Arial" w:hAnsi="Arial" w:cs="Arial"/>
                <w:color w:val="1A1A1A"/>
                <w:sz w:val="16"/>
                <w:szCs w:val="16"/>
              </w:rPr>
              <w:t>Evaluate whether delivery makes sense for your concept. Delivery platforms are designed for full food menus. A bar with a limited menu may see poor ROI and high refund rates.</w:t>
            </w:r>
          </w:p>
        </w:tc>
      </w:tr>
      <w:tr w:rsidR="00C02850" w14:paraId="5DD3A141" w14:textId="77777777">
        <w:tblPrEx>
          <w:tblCellMar>
            <w:top w:w="0" w:type="dxa"/>
            <w:bottom w:w="0" w:type="dxa"/>
          </w:tblCellMar>
        </w:tblPrEx>
        <w:tc>
          <w:tcPr>
            <w:tcW w:w="3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27AA6BF" w14:textId="77777777" w:rsidR="00C02850" w:rsidRDefault="00000000">
            <w:r>
              <w:rPr>
                <w:rFonts w:ascii="Arial" w:eastAsia="Arial" w:hAnsi="Arial" w:cs="Arial"/>
                <w:b/>
                <w:bCs/>
                <w:color w:val="1A1A1A"/>
                <w:sz w:val="16"/>
                <w:szCs w:val="16"/>
              </w:rPr>
              <w:t>High order accuracy issues</w:t>
            </w:r>
          </w:p>
        </w:tc>
        <w:tc>
          <w:tcPr>
            <w:tcW w:w="63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65BE101" w14:textId="77777777" w:rsidR="00C02850" w:rsidRDefault="00000000">
            <w:r>
              <w:rPr>
                <w:rFonts w:ascii="Arial" w:eastAsia="Arial" w:hAnsi="Arial" w:cs="Arial"/>
                <w:color w:val="1A1A1A"/>
                <w:sz w:val="16"/>
                <w:szCs w:val="16"/>
              </w:rPr>
              <w:t>Fix operations before expanding platforms. Every refund charged back to you reduces the already thin margin. Accuracy rate below 95% makes delivery unprofitable at 25%+ commission.</w:t>
            </w:r>
          </w:p>
        </w:tc>
      </w:tr>
    </w:tbl>
    <w:p w14:paraId="1ADE15CE" w14:textId="77777777" w:rsidR="00C02850" w:rsidRDefault="00C02850"/>
    <w:p w14:paraId="54F7357C" w14:textId="77777777" w:rsidR="00C02850" w:rsidRDefault="00000000">
      <w:pPr>
        <w:pBdr>
          <w:bottom w:val="single" w:sz="6" w:space="2" w:color="4888A8"/>
        </w:pBdr>
        <w:spacing w:before="280" w:after="100"/>
      </w:pPr>
      <w:r>
        <w:rPr>
          <w:rFonts w:ascii="Arial" w:eastAsia="Arial" w:hAnsi="Arial" w:cs="Arial"/>
          <w:b/>
          <w:bCs/>
          <w:color w:val="0D1B2A"/>
          <w:sz w:val="22"/>
          <w:szCs w:val="22"/>
        </w:rPr>
        <w:t>7. NEGOTIATION NOTES</w:t>
      </w:r>
    </w:p>
    <w:p w14:paraId="2ACBB1FC" w14:textId="77777777" w:rsidR="00C02850" w:rsidRDefault="00000000">
      <w:pPr>
        <w:spacing w:before="60" w:after="60"/>
      </w:pPr>
      <w:r>
        <w:rPr>
          <w:rFonts w:ascii="Arial" w:eastAsia="Arial" w:hAnsi="Arial" w:cs="Arial"/>
          <w:color w:val="1A1A1A"/>
        </w:rPr>
        <w:t>Commission rates are not always fixed. High-volume operators have leverage. The notes below reflect what has been negotiable historically — not what is guaranteed. Always get any agreed rate in writing before signing or extending.</w:t>
      </w:r>
    </w:p>
    <w:p w14:paraId="6377E584" w14:textId="77777777" w:rsidR="00C02850" w:rsidRDefault="00C02850"/>
    <w:p w14:paraId="09ACD20C" w14:textId="77777777" w:rsidR="00C02850" w:rsidRDefault="00000000">
      <w:pPr>
        <w:spacing w:before="200" w:after="60"/>
      </w:pPr>
      <w:r>
        <w:rPr>
          <w:rFonts w:ascii="Arial" w:eastAsia="Arial" w:hAnsi="Arial" w:cs="Arial"/>
          <w:b/>
          <w:bCs/>
          <w:color w:val="4888A8"/>
        </w:rPr>
        <w:t>What Is Negotiable</w:t>
      </w:r>
    </w:p>
    <w:p w14:paraId="4602C8B6" w14:textId="77777777" w:rsidR="00C02850" w:rsidRDefault="00000000">
      <w:pPr>
        <w:pStyle w:val="ListParagraph"/>
        <w:numPr>
          <w:ilvl w:val="0"/>
          <w:numId w:val="2"/>
        </w:numPr>
        <w:spacing w:before="40" w:after="40"/>
      </w:pPr>
      <w:r>
        <w:rPr>
          <w:rFonts w:ascii="Arial" w:eastAsia="Arial" w:hAnsi="Arial" w:cs="Arial"/>
          <w:color w:val="1A1A1A"/>
        </w:rPr>
        <w:t>Commission rate — typically negotiable above 100 orders per month on any platform</w:t>
      </w:r>
    </w:p>
    <w:p w14:paraId="73DACA5A" w14:textId="77777777" w:rsidR="00C02850" w:rsidRDefault="00000000">
      <w:pPr>
        <w:pStyle w:val="ListParagraph"/>
        <w:numPr>
          <w:ilvl w:val="0"/>
          <w:numId w:val="2"/>
        </w:numPr>
        <w:spacing w:before="40" w:after="40"/>
      </w:pPr>
      <w:r>
        <w:rPr>
          <w:rFonts w:ascii="Arial" w:eastAsia="Arial" w:hAnsi="Arial" w:cs="Arial"/>
          <w:color w:val="1A1A1A"/>
        </w:rPr>
        <w:t>Delivery radius — can sometimes be expanded without moving to a higher commission tier</w:t>
      </w:r>
    </w:p>
    <w:p w14:paraId="2B91CF8A" w14:textId="77777777" w:rsidR="00C02850" w:rsidRDefault="00000000">
      <w:pPr>
        <w:pStyle w:val="ListParagraph"/>
        <w:numPr>
          <w:ilvl w:val="0"/>
          <w:numId w:val="2"/>
        </w:numPr>
        <w:spacing w:before="40" w:after="40"/>
      </w:pPr>
      <w:r>
        <w:rPr>
          <w:rFonts w:ascii="Arial" w:eastAsia="Arial" w:hAnsi="Arial" w:cs="Arial"/>
          <w:color w:val="1A1A1A"/>
        </w:rPr>
        <w:t>Promotional participation requirements — some platforms bundle promotions into higher-tier contracts; these can sometimes be removed</w:t>
      </w:r>
    </w:p>
    <w:p w14:paraId="13D3A9E4" w14:textId="77777777" w:rsidR="00C02850" w:rsidRDefault="00000000">
      <w:pPr>
        <w:pStyle w:val="ListParagraph"/>
        <w:numPr>
          <w:ilvl w:val="0"/>
          <w:numId w:val="2"/>
        </w:numPr>
        <w:spacing w:before="40" w:after="40"/>
      </w:pPr>
      <w:r>
        <w:rPr>
          <w:rFonts w:ascii="Arial" w:eastAsia="Arial" w:hAnsi="Arial" w:cs="Arial"/>
          <w:color w:val="1A1A1A"/>
        </w:rPr>
        <w:t>Onboarding fees — often waived for new restaurants or as part of a promotional period</w:t>
      </w:r>
    </w:p>
    <w:p w14:paraId="3A29519E" w14:textId="77777777" w:rsidR="00C02850" w:rsidRDefault="00000000">
      <w:pPr>
        <w:pStyle w:val="ListParagraph"/>
        <w:numPr>
          <w:ilvl w:val="0"/>
          <w:numId w:val="2"/>
        </w:numPr>
        <w:spacing w:before="40" w:after="40"/>
      </w:pPr>
      <w:r>
        <w:rPr>
          <w:rFonts w:ascii="Arial" w:eastAsia="Arial" w:hAnsi="Arial" w:cs="Arial"/>
          <w:color w:val="1A1A1A"/>
        </w:rPr>
        <w:t>Tablet and equipment fees — sometimes negotiable or waived with a volume commitment</w:t>
      </w:r>
    </w:p>
    <w:p w14:paraId="5E2CE04E" w14:textId="77777777" w:rsidR="00C02850" w:rsidRDefault="00C02850"/>
    <w:p w14:paraId="7AA5FC3B" w14:textId="77777777" w:rsidR="00C02850" w:rsidRDefault="00000000">
      <w:pPr>
        <w:spacing w:before="200" w:after="60"/>
      </w:pPr>
      <w:r>
        <w:rPr>
          <w:rFonts w:ascii="Arial" w:eastAsia="Arial" w:hAnsi="Arial" w:cs="Arial"/>
          <w:b/>
          <w:bCs/>
          <w:color w:val="4888A8"/>
        </w:rPr>
        <w:t>What Is Not Negotiable</w:t>
      </w:r>
    </w:p>
    <w:p w14:paraId="4CCA52DA" w14:textId="77777777" w:rsidR="00C02850" w:rsidRDefault="00000000">
      <w:pPr>
        <w:pStyle w:val="ListParagraph"/>
        <w:numPr>
          <w:ilvl w:val="0"/>
          <w:numId w:val="2"/>
        </w:numPr>
        <w:spacing w:before="40" w:after="40"/>
      </w:pPr>
      <w:r>
        <w:rPr>
          <w:rFonts w:ascii="Arial" w:eastAsia="Arial" w:hAnsi="Arial" w:cs="Arial"/>
          <w:color w:val="1A1A1A"/>
        </w:rPr>
        <w:t>Base commission tier minimums — platforms have floor rates below which they will not go</w:t>
      </w:r>
    </w:p>
    <w:p w14:paraId="08D952EF" w14:textId="77777777" w:rsidR="00C02850" w:rsidRDefault="00000000">
      <w:pPr>
        <w:pStyle w:val="ListParagraph"/>
        <w:numPr>
          <w:ilvl w:val="0"/>
          <w:numId w:val="2"/>
        </w:numPr>
        <w:spacing w:before="40" w:after="40"/>
      </w:pPr>
      <w:r>
        <w:rPr>
          <w:rFonts w:ascii="Arial" w:eastAsia="Arial" w:hAnsi="Arial" w:cs="Arial"/>
          <w:color w:val="1A1A1A"/>
        </w:rPr>
        <w:t>Payout timing — all major platforms pay weekly; daily payout is not available on standard accounts</w:t>
      </w:r>
    </w:p>
    <w:p w14:paraId="144F5738" w14:textId="77777777" w:rsidR="00C02850" w:rsidRDefault="00000000">
      <w:pPr>
        <w:pStyle w:val="ListParagraph"/>
        <w:numPr>
          <w:ilvl w:val="0"/>
          <w:numId w:val="2"/>
        </w:numPr>
        <w:spacing w:before="40" w:after="40"/>
      </w:pPr>
      <w:r>
        <w:rPr>
          <w:rFonts w:ascii="Arial" w:eastAsia="Arial" w:hAnsi="Arial" w:cs="Arial"/>
          <w:color w:val="1A1A1A"/>
        </w:rPr>
        <w:t>Dispute resolution process — the process is standardized and not customizable</w:t>
      </w:r>
    </w:p>
    <w:p w14:paraId="42D1C241" w14:textId="77777777" w:rsidR="00C02850" w:rsidRDefault="00000000">
      <w:pPr>
        <w:pStyle w:val="ListParagraph"/>
        <w:numPr>
          <w:ilvl w:val="0"/>
          <w:numId w:val="2"/>
        </w:numPr>
        <w:spacing w:before="40" w:after="40"/>
      </w:pPr>
      <w:r>
        <w:rPr>
          <w:rFonts w:ascii="Arial" w:eastAsia="Arial" w:hAnsi="Arial" w:cs="Arial"/>
          <w:color w:val="1A1A1A"/>
        </w:rPr>
        <w:t>Guest data sharing — third-party platforms do not share guest email or contact information</w:t>
      </w:r>
    </w:p>
    <w:p w14:paraId="04161953" w14:textId="77777777" w:rsidR="00C02850" w:rsidRDefault="00C02850"/>
    <w:p w14:paraId="5ED6333B" w14:textId="77777777" w:rsidR="00C02850" w:rsidRDefault="00000000">
      <w:pPr>
        <w:spacing w:before="200" w:after="60"/>
      </w:pPr>
      <w:r>
        <w:rPr>
          <w:rFonts w:ascii="Arial" w:eastAsia="Arial" w:hAnsi="Arial" w:cs="Arial"/>
          <w:b/>
          <w:bCs/>
          <w:color w:val="4888A8"/>
        </w:rPr>
        <w:t>When to Push Back on Commission</w:t>
      </w:r>
    </w:p>
    <w:p w14:paraId="5A785378" w14:textId="77777777" w:rsidR="00C02850" w:rsidRDefault="00000000">
      <w:pPr>
        <w:pStyle w:val="ListParagraph"/>
        <w:numPr>
          <w:ilvl w:val="0"/>
          <w:numId w:val="2"/>
        </w:numPr>
        <w:spacing w:before="40" w:after="40"/>
      </w:pPr>
      <w:r>
        <w:rPr>
          <w:rFonts w:ascii="Arial" w:eastAsia="Arial" w:hAnsi="Arial" w:cs="Arial"/>
          <w:color w:val="1A1A1A"/>
        </w:rPr>
        <w:lastRenderedPageBreak/>
        <w:t>Your monthly order volume exceeds 150 orders — you have meaningful leverage at this level</w:t>
      </w:r>
    </w:p>
    <w:p w14:paraId="55271828" w14:textId="77777777" w:rsidR="00C02850" w:rsidRDefault="00000000">
      <w:pPr>
        <w:pStyle w:val="ListParagraph"/>
        <w:numPr>
          <w:ilvl w:val="0"/>
          <w:numId w:val="2"/>
        </w:numPr>
        <w:spacing w:before="40" w:after="40"/>
      </w:pPr>
      <w:r>
        <w:rPr>
          <w:rFonts w:ascii="Arial" w:eastAsia="Arial" w:hAnsi="Arial" w:cs="Arial"/>
          <w:color w:val="1A1A1A"/>
        </w:rPr>
        <w:t>A competitor platform offers a lower rate — platforms will sometimes match to retain you</w:t>
      </w:r>
    </w:p>
    <w:p w14:paraId="57D69025" w14:textId="77777777" w:rsidR="00C02850" w:rsidRDefault="00000000">
      <w:pPr>
        <w:pStyle w:val="ListParagraph"/>
        <w:numPr>
          <w:ilvl w:val="0"/>
          <w:numId w:val="2"/>
        </w:numPr>
        <w:spacing w:before="40" w:after="40"/>
      </w:pPr>
      <w:r>
        <w:rPr>
          <w:rFonts w:ascii="Arial" w:eastAsia="Arial" w:hAnsi="Arial" w:cs="Arial"/>
          <w:color w:val="1A1A1A"/>
        </w:rPr>
        <w:t>Contract renewal — never auto-renew without renegotiating</w:t>
      </w:r>
    </w:p>
    <w:p w14:paraId="5D64BE92" w14:textId="77777777" w:rsidR="00C02850" w:rsidRDefault="00000000">
      <w:pPr>
        <w:pStyle w:val="ListParagraph"/>
        <w:numPr>
          <w:ilvl w:val="0"/>
          <w:numId w:val="2"/>
        </w:numPr>
        <w:spacing w:before="40" w:after="40"/>
      </w:pPr>
      <w:r>
        <w:rPr>
          <w:rFonts w:ascii="Arial" w:eastAsia="Arial" w:hAnsi="Arial" w:cs="Arial"/>
          <w:color w:val="1A1A1A"/>
        </w:rPr>
        <w:t>A platform approaches you about a promotional campaign — use it as an opportunity to negotiate your base rate down</w:t>
      </w:r>
    </w:p>
    <w:p w14:paraId="7CEFCCCA" w14:textId="77777777" w:rsidR="00C02850" w:rsidRDefault="00C02850"/>
    <w:p w14:paraId="169054DA" w14:textId="77777777" w:rsidR="00C02850" w:rsidRDefault="00000000">
      <w:pPr>
        <w:shd w:val="clear" w:color="auto" w:fill="EEF3F7"/>
        <w:spacing w:before="60" w:after="60"/>
      </w:pPr>
      <w:r>
        <w:rPr>
          <w:rFonts w:ascii="Arial" w:eastAsia="Arial" w:hAnsi="Arial" w:cs="Arial"/>
          <w:color w:val="1A1A1A"/>
        </w:rPr>
        <w:t>Document every conversation about commission with the platform rep in writing — email, not phone. Verbal commitments are not honored by any major platform. If they will not put it in writing, assume it is not real.</w:t>
      </w:r>
    </w:p>
    <w:p w14:paraId="3A13DF3A" w14:textId="77777777" w:rsidR="00C02850" w:rsidRDefault="00C02850"/>
    <w:p w14:paraId="2767781B" w14:textId="77777777" w:rsidR="00C02850" w:rsidRDefault="00000000">
      <w:pPr>
        <w:spacing w:before="60" w:after="60"/>
      </w:pPr>
      <w:r>
        <w:rPr>
          <w:rFonts w:ascii="Arial" w:eastAsia="Arial" w:hAnsi="Arial" w:cs="Arial"/>
          <w:b/>
          <w:bCs/>
          <w:color w:val="1A1A1A"/>
        </w:rPr>
        <w:t xml:space="preserve">Platforms currently active on: </w:t>
      </w:r>
      <w:r>
        <w:rPr>
          <w:rFonts w:ascii="Arial" w:eastAsia="Arial" w:hAnsi="Arial" w:cs="Arial"/>
          <w:color w:val="AAAAAA"/>
        </w:rPr>
        <w:t>______________________________</w:t>
      </w:r>
    </w:p>
    <w:p w14:paraId="47777AF3" w14:textId="77777777" w:rsidR="00C02850" w:rsidRDefault="00000000">
      <w:pPr>
        <w:spacing w:before="60" w:after="60"/>
      </w:pPr>
      <w:r>
        <w:rPr>
          <w:rFonts w:ascii="Arial" w:eastAsia="Arial" w:hAnsi="Arial" w:cs="Arial"/>
          <w:b/>
          <w:bCs/>
          <w:color w:val="1A1A1A"/>
        </w:rPr>
        <w:t xml:space="preserve">Commission rates confirmed  (date): </w:t>
      </w:r>
      <w:r>
        <w:rPr>
          <w:rFonts w:ascii="Arial" w:eastAsia="Arial" w:hAnsi="Arial" w:cs="Arial"/>
          <w:color w:val="AAAAAA"/>
        </w:rPr>
        <w:t>______________________________</w:t>
      </w:r>
    </w:p>
    <w:p w14:paraId="4DB49FA2" w14:textId="77777777" w:rsidR="00C02850" w:rsidRDefault="00000000">
      <w:pPr>
        <w:spacing w:before="60" w:after="60"/>
      </w:pPr>
      <w:r>
        <w:rPr>
          <w:rFonts w:ascii="Arial" w:eastAsia="Arial" w:hAnsi="Arial" w:cs="Arial"/>
          <w:b/>
          <w:bCs/>
          <w:color w:val="1A1A1A"/>
        </w:rPr>
        <w:t xml:space="preserve">Next contract review date: </w:t>
      </w:r>
      <w:r>
        <w:rPr>
          <w:rFonts w:ascii="Arial" w:eastAsia="Arial" w:hAnsi="Arial" w:cs="Arial"/>
          <w:color w:val="AAAAAA"/>
        </w:rPr>
        <w:t>______________________________</w:t>
      </w:r>
    </w:p>
    <w:sectPr w:rsidR="00C0285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DCCA3" w14:textId="77777777" w:rsidR="00EE4778" w:rsidRDefault="00EE4778">
      <w:r>
        <w:separator/>
      </w:r>
    </w:p>
  </w:endnote>
  <w:endnote w:type="continuationSeparator" w:id="0">
    <w:p w14:paraId="12536066" w14:textId="77777777" w:rsidR="00EE4778" w:rsidRDefault="00EE4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D8F48" w14:textId="77777777" w:rsidR="00C02850" w:rsidRDefault="00000000">
    <w:pPr>
      <w:tabs>
        <w:tab w:val="right" w:pos="9360"/>
      </w:tabs>
    </w:pPr>
    <w:r>
      <w:rPr>
        <w:rFonts w:ascii="Arial" w:eastAsia="Arial" w:hAnsi="Arial" w:cs="Arial"/>
        <w:color w:val="888888"/>
        <w:sz w:val="18"/>
        <w:szCs w:val="18"/>
      </w:rPr>
      <w:t>Bar Cop  |  Traffic Fix</w:t>
    </w:r>
    <w:r>
      <w:rPr>
        <w:rFonts w:ascii="Arial" w:eastAsia="Arial" w:hAnsi="Arial" w:cs="Arial"/>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A8741" w14:textId="77777777" w:rsidR="00EE4778" w:rsidRDefault="00EE4778">
      <w:r>
        <w:separator/>
      </w:r>
    </w:p>
  </w:footnote>
  <w:footnote w:type="continuationSeparator" w:id="0">
    <w:p w14:paraId="01419DCC" w14:textId="77777777" w:rsidR="00EE4778" w:rsidRDefault="00EE47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E28"/>
    <w:multiLevelType w:val="hybridMultilevel"/>
    <w:tmpl w:val="5944E76A"/>
    <w:lvl w:ilvl="0" w:tplc="5FE41FDA">
      <w:start w:val="1"/>
      <w:numFmt w:val="bullet"/>
      <w:lvlText w:val="●"/>
      <w:lvlJc w:val="left"/>
      <w:pPr>
        <w:ind w:left="720" w:hanging="360"/>
      </w:pPr>
    </w:lvl>
    <w:lvl w:ilvl="1" w:tplc="325AFC70">
      <w:start w:val="1"/>
      <w:numFmt w:val="bullet"/>
      <w:lvlText w:val="○"/>
      <w:lvlJc w:val="left"/>
      <w:pPr>
        <w:ind w:left="1440" w:hanging="360"/>
      </w:pPr>
    </w:lvl>
    <w:lvl w:ilvl="2" w:tplc="213073C4">
      <w:start w:val="1"/>
      <w:numFmt w:val="bullet"/>
      <w:lvlText w:val="■"/>
      <w:lvlJc w:val="left"/>
      <w:pPr>
        <w:ind w:left="2160" w:hanging="360"/>
      </w:pPr>
    </w:lvl>
    <w:lvl w:ilvl="3" w:tplc="A9BE59A0">
      <w:start w:val="1"/>
      <w:numFmt w:val="bullet"/>
      <w:lvlText w:val="●"/>
      <w:lvlJc w:val="left"/>
      <w:pPr>
        <w:ind w:left="2880" w:hanging="360"/>
      </w:pPr>
    </w:lvl>
    <w:lvl w:ilvl="4" w:tplc="B3EE2960">
      <w:start w:val="1"/>
      <w:numFmt w:val="bullet"/>
      <w:lvlText w:val="○"/>
      <w:lvlJc w:val="left"/>
      <w:pPr>
        <w:ind w:left="3600" w:hanging="360"/>
      </w:pPr>
    </w:lvl>
    <w:lvl w:ilvl="5" w:tplc="A4E46462">
      <w:start w:val="1"/>
      <w:numFmt w:val="bullet"/>
      <w:lvlText w:val="■"/>
      <w:lvlJc w:val="left"/>
      <w:pPr>
        <w:ind w:left="4320" w:hanging="360"/>
      </w:pPr>
    </w:lvl>
    <w:lvl w:ilvl="6" w:tplc="8A183DF0">
      <w:start w:val="1"/>
      <w:numFmt w:val="bullet"/>
      <w:lvlText w:val="●"/>
      <w:lvlJc w:val="left"/>
      <w:pPr>
        <w:ind w:left="5040" w:hanging="360"/>
      </w:pPr>
    </w:lvl>
    <w:lvl w:ilvl="7" w:tplc="6A5490C4">
      <w:start w:val="1"/>
      <w:numFmt w:val="bullet"/>
      <w:lvlText w:val="●"/>
      <w:lvlJc w:val="left"/>
      <w:pPr>
        <w:ind w:left="5760" w:hanging="360"/>
      </w:pPr>
    </w:lvl>
    <w:lvl w:ilvl="8" w:tplc="112C17C0">
      <w:start w:val="1"/>
      <w:numFmt w:val="bullet"/>
      <w:lvlText w:val="●"/>
      <w:lvlJc w:val="left"/>
      <w:pPr>
        <w:ind w:left="6480" w:hanging="360"/>
      </w:pPr>
    </w:lvl>
  </w:abstractNum>
  <w:abstractNum w:abstractNumId="1" w15:restartNumberingAfterBreak="0">
    <w:nsid w:val="130F60D0"/>
    <w:multiLevelType w:val="hybridMultilevel"/>
    <w:tmpl w:val="8E0A77F2"/>
    <w:lvl w:ilvl="0" w:tplc="1F5A2102">
      <w:start w:val="1"/>
      <w:numFmt w:val="bullet"/>
      <w:lvlText w:val="•"/>
      <w:lvlJc w:val="left"/>
      <w:pPr>
        <w:ind w:left="720" w:hanging="360"/>
      </w:pPr>
    </w:lvl>
    <w:lvl w:ilvl="1" w:tplc="A5B0C2F4">
      <w:numFmt w:val="decimal"/>
      <w:lvlText w:val=""/>
      <w:lvlJc w:val="left"/>
    </w:lvl>
    <w:lvl w:ilvl="2" w:tplc="9E14F024">
      <w:numFmt w:val="decimal"/>
      <w:lvlText w:val=""/>
      <w:lvlJc w:val="left"/>
    </w:lvl>
    <w:lvl w:ilvl="3" w:tplc="20B2C8E0">
      <w:numFmt w:val="decimal"/>
      <w:lvlText w:val=""/>
      <w:lvlJc w:val="left"/>
    </w:lvl>
    <w:lvl w:ilvl="4" w:tplc="B5C85EF0">
      <w:numFmt w:val="decimal"/>
      <w:lvlText w:val=""/>
      <w:lvlJc w:val="left"/>
    </w:lvl>
    <w:lvl w:ilvl="5" w:tplc="A0602B3C">
      <w:numFmt w:val="decimal"/>
      <w:lvlText w:val=""/>
      <w:lvlJc w:val="left"/>
    </w:lvl>
    <w:lvl w:ilvl="6" w:tplc="FAECB4EC">
      <w:numFmt w:val="decimal"/>
      <w:lvlText w:val=""/>
      <w:lvlJc w:val="left"/>
    </w:lvl>
    <w:lvl w:ilvl="7" w:tplc="52B8E4E0">
      <w:numFmt w:val="decimal"/>
      <w:lvlText w:val=""/>
      <w:lvlJc w:val="left"/>
    </w:lvl>
    <w:lvl w:ilvl="8" w:tplc="0FCC56B2">
      <w:numFmt w:val="decimal"/>
      <w:lvlText w:val=""/>
      <w:lvlJc w:val="left"/>
    </w:lvl>
  </w:abstractNum>
  <w:num w:numId="1" w16cid:durableId="458033638">
    <w:abstractNumId w:val="0"/>
    <w:lvlOverride w:ilvl="0">
      <w:startOverride w:val="1"/>
    </w:lvlOverride>
  </w:num>
  <w:num w:numId="2" w16cid:durableId="4524815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850"/>
    <w:rsid w:val="00AA0BCE"/>
    <w:rsid w:val="00C02850"/>
    <w:rsid w:val="00EE4778"/>
    <w:rsid w:val="00FE6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E7B8F"/>
  <w15:docId w15:val="{7CA012E3-4D77-4D73-8D79-D09AF8D4A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1313</Words>
  <Characters>7490</Characters>
  <Application>Microsoft Office Word</Application>
  <DocSecurity>0</DocSecurity>
  <Lines>62</Lines>
  <Paragraphs>17</Paragraphs>
  <ScaleCrop>false</ScaleCrop>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Odom</cp:lastModifiedBy>
  <cp:revision>3</cp:revision>
  <dcterms:created xsi:type="dcterms:W3CDTF">2026-05-05T14:29:00Z</dcterms:created>
  <dcterms:modified xsi:type="dcterms:W3CDTF">2026-05-19T18:09:00Z</dcterms:modified>
</cp:coreProperties>
</file>