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0D1B2A"/>
          <w:sz w:val="28"/>
          <w:szCs w:val="28"/>
        </w:rPr>
        <w:t xml:space="preserve">BAR INVENTORY PROCEDURES MANUAL</w:t>
      </w:r>
      <w:r>
        <w:rPr>
          <w:rFonts w:ascii="Arial" w:cs="Arial" w:eastAsia="Arial" w:hAnsi="Arial"/>
          <w:b/>
          <w:bCs/>
          <w:color w:val="4888A8"/>
          <w:sz w:val="22"/>
          <w:szCs w:val="22"/>
        </w:rPr>
        <w:t xml:space="preserve">  —  DOC 34</w:t>
      </w:r>
    </w:p>
    <w:p>
      <w:pPr>
        <w:spacing w:after="0" w:before="0"/>
      </w:pPr>
      <w:r>
        <w:t xml:space="preserve"/>
      </w:r>
    </w:p>
    <w:p>
      <w:pPr>
        <w:spacing w:after="60" w:before="60"/>
      </w:pPr>
      <w:r>
        <w:rPr>
          <w:rFonts w:ascii="Arial" w:cs="Arial" w:eastAsia="Arial" w:hAnsi="Arial"/>
          <w:b/>
          <w:bCs/>
          <w:color w:val="1A1A1A"/>
          <w:sz w:val="20"/>
          <w:szCs w:val="20"/>
        </w:rPr>
        <w:t xml:space="preserve">Bar / Restaurant Name: </w:t>
      </w:r>
      <w:r>
        <w:rPr>
          <w:rFonts w:ascii="Arial" w:cs="Arial" w:eastAsia="Arial" w:hAnsi="Arial"/>
          <w:color w:val="AAAAAA"/>
          <w:sz w:val="20"/>
          <w:szCs w:val="20"/>
        </w:rPr>
        <w:t xml:space="preserve">__________________________________________________</w:t>
      </w:r>
    </w:p>
    <w:p>
      <w:pPr>
        <w:spacing w:after="60" w:before="60"/>
      </w:pPr>
      <w:r>
        <w:rPr>
          <w:rFonts w:ascii="Arial" w:cs="Arial" w:eastAsia="Arial" w:hAnsi="Arial"/>
          <w:b/>
          <w:bCs/>
          <w:color w:val="1A1A1A"/>
          <w:sz w:val="20"/>
          <w:szCs w:val="20"/>
        </w:rPr>
        <w:t xml:space="preserve">Effective Date: </w:t>
      </w:r>
      <w:r>
        <w:rPr>
          <w:rFonts w:ascii="Arial" w:cs="Arial" w:eastAsia="Arial" w:hAnsi="Arial"/>
          <w:color w:val="AAAAAA"/>
          <w:sz w:val="20"/>
          <w:szCs w:val="20"/>
        </w:rPr>
        <w:t xml:space="preserve">______________________________</w:t>
      </w:r>
    </w:p>
    <w:p>
      <w:pPr>
        <w:spacing w:after="60" w:before="60"/>
      </w:pPr>
      <w:r>
        <w:rPr>
          <w:rFonts w:ascii="Arial" w:cs="Arial" w:eastAsia="Arial" w:hAnsi="Arial"/>
          <w:b/>
          <w:bCs/>
          <w:color w:val="1A1A1A"/>
          <w:sz w:val="20"/>
          <w:szCs w:val="20"/>
        </w:rPr>
        <w:t xml:space="preserve">Procedures Owner (Manager / Owner): </w:t>
      </w:r>
      <w:r>
        <w:rPr>
          <w:rFonts w:ascii="Arial" w:cs="Arial" w:eastAsia="Arial" w:hAnsi="Arial"/>
          <w:color w:val="AAAAAA"/>
          <w:sz w:val="20"/>
          <w:szCs w:val="20"/>
        </w:rPr>
        <w:t xml:space="preserve">______________________________</w:t>
      </w:r>
    </w:p>
    <w:p>
      <w:pPr>
        <w:spacing w:after="0" w:before="0"/>
      </w:pPr>
      <w:r>
        <w:t xml:space="preserve"/>
      </w:r>
    </w:p>
    <w:p>
      <w:pPr>
        <w:pBdr>
          <w:bottom w:val="single" w:color="4888A8" w:sz="6" w:space="2"/>
        </w:pBdr>
        <w:spacing w:after="100" w:before="280"/>
      </w:pPr>
      <w:r>
        <w:rPr>
          <w:rFonts w:ascii="Arial" w:cs="Arial" w:eastAsia="Arial" w:hAnsi="Arial"/>
          <w:b/>
          <w:bCs/>
          <w:color w:val="0D1B2A"/>
          <w:sz w:val="22"/>
          <w:szCs w:val="22"/>
        </w:rPr>
        <w:t xml:space="preserve">1. PURPOSE</w:t>
      </w:r>
    </w:p>
    <w:p>
      <w:pPr>
        <w:spacing w:after="60" w:before="60"/>
      </w:pPr>
      <w:r>
        <w:rPr>
          <w:rFonts w:ascii="Arial" w:cs="Arial" w:eastAsia="Arial" w:hAnsi="Arial"/>
          <w:color w:val="1A1A1A"/>
          <w:sz w:val="20"/>
          <w:szCs w:val="20"/>
        </w:rPr>
        <w:t xml:space="preserve">This manual defines the inventory counting procedures for this operation. It specifies who counts, when counts are conducted, how the count is performed, what triggers a variance flag, and who is responsible for reviewing and acting on the results. Every person involved in inventory is required to follow these procedures exactly. Deviation from the process makes the count unreliable and removes the primary tool management has to detect cost leaks.</w:t>
      </w:r>
    </w:p>
    <w:p>
      <w:pPr>
        <w:spacing w:after="60" w:before="60"/>
      </w:pPr>
      <w:r>
        <w:rPr>
          <w:rFonts w:ascii="Arial" w:cs="Arial" w:eastAsia="Arial" w:hAnsi="Arial"/>
          <w:color w:val="1A1A1A"/>
          <w:sz w:val="20"/>
          <w:szCs w:val="20"/>
        </w:rPr>
        <w:t xml:space="preserve">Inventory is not an administrative task. It is a financial control. The count exists to catch shrinkage, over-pouring, theft, and vendor discrepancies before they compound into significant dollar losses.</w:t>
      </w:r>
    </w:p>
    <w:p>
      <w:pPr>
        <w:pBdr>
          <w:bottom w:val="single" w:color="4888A8" w:sz="6" w:space="2"/>
        </w:pBdr>
        <w:spacing w:after="100" w:before="280"/>
      </w:pPr>
      <w:r>
        <w:rPr>
          <w:rFonts w:ascii="Arial" w:cs="Arial" w:eastAsia="Arial" w:hAnsi="Arial"/>
          <w:b/>
          <w:bCs/>
          <w:color w:val="0D1B2A"/>
          <w:sz w:val="22"/>
          <w:szCs w:val="22"/>
        </w:rPr>
        <w:t xml:space="preserve">2. WHO CONDUCTS THE COUNT</w:t>
      </w:r>
    </w:p>
    <w:p>
      <w:pPr>
        <w:spacing w:after="60" w:before="60"/>
      </w:pPr>
      <w:r>
        <w:rPr>
          <w:rFonts w:ascii="Arial" w:cs="Arial" w:eastAsia="Arial" w:hAnsi="Arial"/>
          <w:color w:val="1A1A1A"/>
          <w:sz w:val="20"/>
          <w:szCs w:val="20"/>
        </w:rPr>
        <w:t xml:space="preserve">Inventory counts must be conducted by trained staff only. The following roles are authorized to conduct counts at this establishment:</w:t>
      </w:r>
    </w:p>
    <w:p>
      <w:pPr>
        <w:spacing w:after="0" w:before="0"/>
      </w:pPr>
      <w:r>
        <w:t xml:space="preserve"/>
      </w:r>
    </w:p>
    <w:p>
      <w:pPr>
        <w:spacing w:after="60" w:before="60"/>
      </w:pPr>
      <w:r>
        <w:rPr>
          <w:rFonts w:ascii="Arial" w:cs="Arial" w:eastAsia="Arial" w:hAnsi="Arial"/>
          <w:b/>
          <w:bCs/>
          <w:color w:val="1A1A1A"/>
          <w:sz w:val="20"/>
          <w:szCs w:val="20"/>
        </w:rPr>
        <w:t xml:space="preserve">Primary Counter: </w:t>
      </w:r>
      <w:r>
        <w:rPr>
          <w:rFonts w:ascii="Arial" w:cs="Arial" w:eastAsia="Arial" w:hAnsi="Arial"/>
          <w:b/>
          <w:bCs/>
          <w:color w:val="4888A8"/>
          <w:sz w:val="20"/>
          <w:szCs w:val="20"/>
        </w:rPr>
        <w:t xml:space="preserve">[Bar Manager Name]</w:t>
      </w:r>
      <w:r>
        <w:rPr>
          <w:rFonts w:ascii="Arial" w:cs="Arial" w:eastAsia="Arial" w:hAnsi="Arial"/>
          <w:color w:val="1A1A1A"/>
          <w:sz w:val="20"/>
          <w:szCs w:val="20"/>
        </w:rPr>
        <w:t xml:space="preserve"> — responsible for all weekly full counts.</w:t>
      </w:r>
    </w:p>
    <w:p>
      <w:pPr>
        <w:spacing w:after="60" w:before="60"/>
      </w:pPr>
      <w:r>
        <w:rPr>
          <w:rFonts w:ascii="Arial" w:cs="Arial" w:eastAsia="Arial" w:hAnsi="Arial"/>
          <w:b/>
          <w:bCs/>
          <w:color w:val="1A1A1A"/>
          <w:sz w:val="20"/>
          <w:szCs w:val="20"/>
        </w:rPr>
        <w:t xml:space="preserve">Secondary Counter: </w:t>
      </w:r>
      <w:r>
        <w:rPr>
          <w:rFonts w:ascii="Arial" w:cs="Arial" w:eastAsia="Arial" w:hAnsi="Arial"/>
          <w:b/>
          <w:bCs/>
          <w:color w:val="4888A8"/>
          <w:sz w:val="20"/>
          <w:szCs w:val="20"/>
        </w:rPr>
        <w:t xml:space="preserve">[Shift Manager Name]</w:t>
      </w:r>
      <w:r>
        <w:rPr>
          <w:rFonts w:ascii="Arial" w:cs="Arial" w:eastAsia="Arial" w:hAnsi="Arial"/>
          <w:color w:val="1A1A1A"/>
          <w:sz w:val="20"/>
          <w:szCs w:val="20"/>
        </w:rPr>
        <w:t xml:space="preserve"> — conducts spot checks and opening counts.</w:t>
      </w:r>
    </w:p>
    <w:p>
      <w:pPr>
        <w:spacing w:after="60" w:before="60"/>
      </w:pPr>
      <w:r>
        <w:rPr>
          <w:rFonts w:ascii="Arial" w:cs="Arial" w:eastAsia="Arial" w:hAnsi="Arial"/>
          <w:b/>
          <w:bCs/>
          <w:color w:val="1A1A1A"/>
          <w:sz w:val="20"/>
          <w:szCs w:val="20"/>
        </w:rPr>
        <w:t xml:space="preserve">Reviewer: </w:t>
      </w:r>
      <w:r>
        <w:rPr>
          <w:rFonts w:ascii="Arial" w:cs="Arial" w:eastAsia="Arial" w:hAnsi="Arial"/>
          <w:b/>
          <w:bCs/>
          <w:color w:val="4888A8"/>
          <w:sz w:val="20"/>
          <w:szCs w:val="20"/>
        </w:rPr>
        <w:t xml:space="preserve">[Owner / GM Name]</w:t>
      </w:r>
      <w:r>
        <w:rPr>
          <w:rFonts w:ascii="Arial" w:cs="Arial" w:eastAsia="Arial" w:hAnsi="Arial"/>
          <w:color w:val="1A1A1A"/>
          <w:sz w:val="20"/>
          <w:szCs w:val="20"/>
        </w:rPr>
        <w:t xml:space="preserve"> — reviews all completed counts and signs off on variances.</w:t>
      </w:r>
    </w:p>
    <w:p>
      <w:pPr>
        <w:spacing w:after="0" w:before="0"/>
      </w:pPr>
      <w:r>
        <w:t xml:space="preserve"/>
      </w:r>
    </w:p>
    <w:p>
      <w:pPr>
        <w:spacing w:after="60" w:before="60"/>
      </w:pPr>
      <w:r>
        <w:rPr>
          <w:rFonts w:ascii="Arial" w:cs="Arial" w:eastAsia="Arial" w:hAnsi="Arial"/>
          <w:color w:val="1A1A1A"/>
          <w:sz w:val="20"/>
          <w:szCs w:val="20"/>
        </w:rPr>
        <w:t xml:space="preserve">Bartenders do not conduct full inventory counts. They conduct opening bottle counts at their station only, which are recorded on the Opening Bar Checklist and submitted to the shift manager.</w:t>
      </w:r>
    </w:p>
    <w:p>
      <w:pPr>
        <w:spacing w:after="60" w:before="60"/>
      </w:pPr>
      <w:r>
        <w:rPr>
          <w:rFonts w:ascii="Arial" w:cs="Arial" w:eastAsia="Arial" w:hAnsi="Arial"/>
          <w:color w:val="1A1A1A"/>
          <w:sz w:val="20"/>
          <w:szCs w:val="20"/>
        </w:rPr>
        <w:t xml:space="preserve">No employee may count their own station for the weekly full inventory. Counts must be conducted by a person who did not work the previous shift at that station.</w:t>
      </w:r>
    </w:p>
    <w:p>
      <w:pPr>
        <w:pBdr>
          <w:bottom w:val="single" w:color="4888A8" w:sz="6" w:space="2"/>
        </w:pBdr>
        <w:spacing w:after="100" w:before="280"/>
      </w:pPr>
      <w:r>
        <w:rPr>
          <w:rFonts w:ascii="Arial" w:cs="Arial" w:eastAsia="Arial" w:hAnsi="Arial"/>
          <w:b/>
          <w:bCs/>
          <w:color w:val="0D1B2A"/>
          <w:sz w:val="22"/>
          <w:szCs w:val="22"/>
        </w:rPr>
        <w:t xml:space="preserve">3. COUNT SCHEDULE AND FREQUENCY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6"/>
                <w:szCs w:val="16"/>
              </w:rPr>
              <w:t xml:space="preserve">Count Type</w:t>
            </w:r>
          </w:p>
        </w:tc>
        <w:tc>
          <w:tcPr>
            <w:tcW w:type="dxa" w:w="22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6"/>
                <w:szCs w:val="16"/>
              </w:rPr>
              <w:t xml:space="preserve">Frequency</w:t>
            </w:r>
          </w:p>
        </w:tc>
        <w:tc>
          <w:tcPr>
            <w:tcW w:type="dxa" w:w="22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6"/>
                <w:szCs w:val="16"/>
              </w:rPr>
              <w:t xml:space="preserve">Who Counts</w:t>
            </w:r>
          </w:p>
        </w:tc>
        <w:tc>
          <w:tcPr>
            <w:tcW w:type="dxa" w:w="21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6"/>
                <w:szCs w:val="16"/>
              </w:rPr>
              <w:t xml:space="preserve">Who Reviews</w:t>
            </w:r>
          </w:p>
        </w:tc>
      </w:tr>
      <w:tr>
        <w:tc>
          <w:tcPr>
            <w:tcW w:type="dxa" w:w="28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r>
              <w:rPr>
                <w:rFonts w:ascii="Arial" w:cs="Arial" w:eastAsia="Arial" w:hAnsi="Arial"/>
                <w:b/>
                <w:bCs/>
                <w:color w:val="1A1A1A"/>
                <w:sz w:val="16"/>
                <w:szCs w:val="16"/>
              </w:rPr>
              <w:t xml:space="preserve">Full Bar Inventory</w:t>
            </w:r>
          </w:p>
        </w:tc>
        <w:tc>
          <w:tcPr>
            <w:tcW w:type="dxa" w:w="22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r>
              <w:rPr>
                <w:rFonts w:ascii="Arial" w:cs="Arial" w:eastAsia="Arial" w:hAnsi="Arial"/>
                <w:b w:val="false"/>
                <w:bCs w:val="false"/>
                <w:color w:val="1A1A1A"/>
                <w:sz w:val="16"/>
                <w:szCs w:val="16"/>
              </w:rPr>
              <w:t xml:space="preserve">Weekly — every Monday before open</w:t>
            </w:r>
          </w:p>
        </w:tc>
        <w:tc>
          <w:tcPr>
            <w:tcW w:type="dxa" w:w="22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r>
              <w:rPr>
                <w:rFonts w:ascii="Arial" w:cs="Arial" w:eastAsia="Arial" w:hAnsi="Arial"/>
                <w:b w:val="false"/>
                <w:bCs w:val="false"/>
                <w:color w:val="1A1A1A"/>
                <w:sz w:val="16"/>
                <w:szCs w:val="16"/>
              </w:rPr>
              <w:t xml:space="preserve">[Bar Manager Name]</w:t>
            </w:r>
          </w:p>
        </w:tc>
        <w:tc>
          <w:tcPr>
            <w:tcW w:type="dxa" w:w="216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r>
              <w:rPr>
                <w:rFonts w:ascii="Arial" w:cs="Arial" w:eastAsia="Arial" w:hAnsi="Arial"/>
                <w:b w:val="false"/>
                <w:bCs w:val="false"/>
                <w:color w:val="1A1A1A"/>
                <w:sz w:val="16"/>
                <w:szCs w:val="16"/>
              </w:rPr>
              <w:t xml:space="preserve">[Owner / GM Name]</w:t>
            </w:r>
          </w:p>
        </w:tc>
      </w:tr>
      <w:tr>
        <w:tc>
          <w:tcPr>
            <w:tcW w:type="dxa" w:w="28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r>
              <w:rPr>
                <w:rFonts w:ascii="Arial" w:cs="Arial" w:eastAsia="Arial" w:hAnsi="Arial"/>
                <w:b/>
                <w:bCs/>
                <w:color w:val="1A1A1A"/>
                <w:sz w:val="16"/>
                <w:szCs w:val="16"/>
              </w:rPr>
              <w:t xml:space="preserve">Spot Check — Well Spirits</w:t>
            </w:r>
          </w:p>
        </w:tc>
        <w:tc>
          <w:tcPr>
            <w:tcW w:type="dxa" w:w="22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r>
              <w:rPr>
                <w:rFonts w:ascii="Arial" w:cs="Arial" w:eastAsia="Arial" w:hAnsi="Arial"/>
                <w:b w:val="false"/>
                <w:bCs w:val="false"/>
                <w:color w:val="1A1A1A"/>
                <w:sz w:val="16"/>
                <w:szCs w:val="16"/>
              </w:rPr>
              <w:t xml:space="preserve">Every shift — opening count</w:t>
            </w:r>
          </w:p>
        </w:tc>
        <w:tc>
          <w:tcPr>
            <w:tcW w:type="dxa" w:w="22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r>
              <w:rPr>
                <w:rFonts w:ascii="Arial" w:cs="Arial" w:eastAsia="Arial" w:hAnsi="Arial"/>
                <w:b w:val="false"/>
                <w:bCs w:val="false"/>
                <w:color w:val="1A1A1A"/>
                <w:sz w:val="16"/>
                <w:szCs w:val="16"/>
              </w:rPr>
              <w:t xml:space="preserve">Opening bartender</w:t>
            </w:r>
          </w:p>
        </w:tc>
        <w:tc>
          <w:tcPr>
            <w:tcW w:type="dxa" w:w="216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r>
              <w:rPr>
                <w:rFonts w:ascii="Arial" w:cs="Arial" w:eastAsia="Arial" w:hAnsi="Arial"/>
                <w:b w:val="false"/>
                <w:bCs w:val="false"/>
                <w:color w:val="1A1A1A"/>
                <w:sz w:val="16"/>
                <w:szCs w:val="16"/>
              </w:rPr>
              <w:t xml:space="preserve">Shift manager</w:t>
            </w:r>
          </w:p>
        </w:tc>
      </w:tr>
      <w:tr>
        <w:tc>
          <w:tcPr>
            <w:tcW w:type="dxa" w:w="28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r>
              <w:rPr>
                <w:rFonts w:ascii="Arial" w:cs="Arial" w:eastAsia="Arial" w:hAnsi="Arial"/>
                <w:b/>
                <w:bCs/>
                <w:color w:val="1A1A1A"/>
                <w:sz w:val="16"/>
                <w:szCs w:val="16"/>
              </w:rPr>
              <w:t xml:space="preserve">Spot Check — Call / Premium</w:t>
            </w:r>
          </w:p>
        </w:tc>
        <w:tc>
          <w:tcPr>
            <w:tcW w:type="dxa" w:w="22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r>
              <w:rPr>
                <w:rFonts w:ascii="Arial" w:cs="Arial" w:eastAsia="Arial" w:hAnsi="Arial"/>
                <w:b w:val="false"/>
                <w:bCs w:val="false"/>
                <w:color w:val="1A1A1A"/>
                <w:sz w:val="16"/>
                <w:szCs w:val="16"/>
              </w:rPr>
              <w:t xml:space="preserve">3x per week minimum</w:t>
            </w:r>
          </w:p>
        </w:tc>
        <w:tc>
          <w:tcPr>
            <w:tcW w:type="dxa" w:w="22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r>
              <w:rPr>
                <w:rFonts w:ascii="Arial" w:cs="Arial" w:eastAsia="Arial" w:hAnsi="Arial"/>
                <w:b w:val="false"/>
                <w:bCs w:val="false"/>
                <w:color w:val="1A1A1A"/>
                <w:sz w:val="16"/>
                <w:szCs w:val="16"/>
              </w:rPr>
              <w:t xml:space="preserve">[Bar Manager Name]</w:t>
            </w:r>
          </w:p>
        </w:tc>
        <w:tc>
          <w:tcPr>
            <w:tcW w:type="dxa" w:w="216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r>
              <w:rPr>
                <w:rFonts w:ascii="Arial" w:cs="Arial" w:eastAsia="Arial" w:hAnsi="Arial"/>
                <w:b w:val="false"/>
                <w:bCs w:val="false"/>
                <w:color w:val="1A1A1A"/>
                <w:sz w:val="16"/>
                <w:szCs w:val="16"/>
              </w:rPr>
              <w:t xml:space="preserve">[Owner / GM Name]</w:t>
            </w:r>
          </w:p>
        </w:tc>
      </w:tr>
      <w:tr>
        <w:tc>
          <w:tcPr>
            <w:tcW w:type="dxa" w:w="28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r>
              <w:rPr>
                <w:rFonts w:ascii="Arial" w:cs="Arial" w:eastAsia="Arial" w:hAnsi="Arial"/>
                <w:b/>
                <w:bCs/>
                <w:color w:val="1A1A1A"/>
                <w:sz w:val="16"/>
                <w:szCs w:val="16"/>
              </w:rPr>
              <w:t xml:space="preserve">Beer and Wine Count</w:t>
            </w:r>
          </w:p>
        </w:tc>
        <w:tc>
          <w:tcPr>
            <w:tcW w:type="dxa" w:w="22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r>
              <w:rPr>
                <w:rFonts w:ascii="Arial" w:cs="Arial" w:eastAsia="Arial" w:hAnsi="Arial"/>
                <w:b w:val="false"/>
                <w:bCs w:val="false"/>
                <w:color w:val="1A1A1A"/>
                <w:sz w:val="16"/>
                <w:szCs w:val="16"/>
              </w:rPr>
              <w:t xml:space="preserve">Weekly with full inventory</w:t>
            </w:r>
          </w:p>
        </w:tc>
        <w:tc>
          <w:tcPr>
            <w:tcW w:type="dxa" w:w="22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r>
              <w:rPr>
                <w:rFonts w:ascii="Arial" w:cs="Arial" w:eastAsia="Arial" w:hAnsi="Arial"/>
                <w:b w:val="false"/>
                <w:bCs w:val="false"/>
                <w:color w:val="1A1A1A"/>
                <w:sz w:val="16"/>
                <w:szCs w:val="16"/>
              </w:rPr>
              <w:t xml:space="preserve">[Bar Manager Name]</w:t>
            </w:r>
          </w:p>
        </w:tc>
        <w:tc>
          <w:tcPr>
            <w:tcW w:type="dxa" w:w="216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r>
              <w:rPr>
                <w:rFonts w:ascii="Arial" w:cs="Arial" w:eastAsia="Arial" w:hAnsi="Arial"/>
                <w:b w:val="false"/>
                <w:bCs w:val="false"/>
                <w:color w:val="1A1A1A"/>
                <w:sz w:val="16"/>
                <w:szCs w:val="16"/>
              </w:rPr>
              <w:t xml:space="preserve">[Owner / GM Name]</w:t>
            </w:r>
          </w:p>
        </w:tc>
      </w:tr>
      <w:tr>
        <w:tc>
          <w:tcPr>
            <w:tcW w:type="dxa" w:w="28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r>
              <w:rPr>
                <w:rFonts w:ascii="Arial" w:cs="Arial" w:eastAsia="Arial" w:hAnsi="Arial"/>
                <w:b/>
                <w:bCs/>
                <w:color w:val="1A1A1A"/>
                <w:sz w:val="16"/>
                <w:szCs w:val="16"/>
              </w:rPr>
              <w:t xml:space="preserve">Full Liquor Room Count</w:t>
            </w:r>
          </w:p>
        </w:tc>
        <w:tc>
          <w:tcPr>
            <w:tcW w:type="dxa" w:w="22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r>
              <w:rPr>
                <w:rFonts w:ascii="Arial" w:cs="Arial" w:eastAsia="Arial" w:hAnsi="Arial"/>
                <w:b w:val="false"/>
                <w:bCs w:val="false"/>
                <w:color w:val="1A1A1A"/>
                <w:sz w:val="16"/>
                <w:szCs w:val="16"/>
              </w:rPr>
              <w:t xml:space="preserve">Monthly — first Monday</w:t>
            </w:r>
          </w:p>
        </w:tc>
        <w:tc>
          <w:tcPr>
            <w:tcW w:type="dxa" w:w="22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r>
              <w:rPr>
                <w:rFonts w:ascii="Arial" w:cs="Arial" w:eastAsia="Arial" w:hAnsi="Arial"/>
                <w:b w:val="false"/>
                <w:bCs w:val="false"/>
                <w:color w:val="1A1A1A"/>
                <w:sz w:val="16"/>
                <w:szCs w:val="16"/>
              </w:rPr>
              <w:t xml:space="preserve">[Owner / GM Name]</w:t>
            </w:r>
          </w:p>
        </w:tc>
        <w:tc>
          <w:tcPr>
            <w:tcW w:type="dxa" w:w="216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r>
              <w:rPr>
                <w:rFonts w:ascii="Arial" w:cs="Arial" w:eastAsia="Arial" w:hAnsi="Arial"/>
                <w:b w:val="false"/>
                <w:bCs w:val="false"/>
                <w:color w:val="1A1A1A"/>
                <w:sz w:val="16"/>
                <w:szCs w:val="16"/>
              </w:rPr>
              <w:t xml:space="preserve">[Owner Name]</w:t>
            </w:r>
          </w:p>
        </w:tc>
      </w:tr>
    </w:tbl>
    <w:p>
      <w:pPr>
        <w:spacing w:after="0" w:before="0"/>
      </w:pPr>
      <w:r>
        <w:t xml:space="preserve"/>
      </w:r>
    </w:p>
    <w:p>
      <w:pPr>
        <w:spacing w:after="60" w:before="60"/>
      </w:pPr>
      <w:r>
        <w:rPr>
          <w:rFonts w:ascii="Arial" w:cs="Arial" w:eastAsia="Arial" w:hAnsi="Arial"/>
          <w:b/>
          <w:bCs/>
          <w:color w:val="1A1A1A"/>
          <w:sz w:val="20"/>
          <w:szCs w:val="20"/>
        </w:rPr>
        <w:t xml:space="preserve">Note: </w:t>
      </w:r>
      <w:r>
        <w:rPr>
          <w:rFonts w:ascii="Arial" w:cs="Arial" w:eastAsia="Arial" w:hAnsi="Arial"/>
          <w:color w:val="1A1A1A"/>
          <w:sz w:val="20"/>
          <w:szCs w:val="20"/>
        </w:rPr>
        <w:t xml:space="preserve">Fields marked in </w:t>
      </w:r>
      <w:r>
        <w:rPr>
          <w:rFonts w:ascii="Arial" w:cs="Arial" w:eastAsia="Arial" w:hAnsi="Arial"/>
          <w:b/>
          <w:bCs/>
          <w:color w:val="4888A8"/>
          <w:sz w:val="20"/>
          <w:szCs w:val="20"/>
        </w:rPr>
        <w:t xml:space="preserve">[brackets]</w:t>
      </w:r>
      <w:r>
        <w:rPr>
          <w:rFonts w:ascii="Arial" w:cs="Arial" w:eastAsia="Arial" w:hAnsi="Arial"/>
          <w:color w:val="1A1A1A"/>
          <w:sz w:val="20"/>
          <w:szCs w:val="20"/>
        </w:rPr>
        <w:t xml:space="preserve"> must be replaced with your actual staff names before this manual is distributed.</w:t>
      </w:r>
    </w:p>
    <w:p>
      <w:pPr>
        <w:pBdr>
          <w:bottom w:val="single" w:color="4888A8" w:sz="6" w:space="2"/>
        </w:pBdr>
        <w:spacing w:after="100" w:before="280"/>
      </w:pPr>
      <w:r>
        <w:rPr>
          <w:rFonts w:ascii="Arial" w:cs="Arial" w:eastAsia="Arial" w:hAnsi="Arial"/>
          <w:b/>
          <w:bCs/>
          <w:color w:val="0D1B2A"/>
          <w:sz w:val="22"/>
          <w:szCs w:val="22"/>
        </w:rPr>
        <w:t xml:space="preserve">4. COUNT PROCEDURES STEP BY STEP</w:t>
      </w:r>
    </w:p>
    <w:p>
      <w:pPr>
        <w:spacing w:after="60" w:before="160"/>
      </w:pPr>
      <w:r>
        <w:rPr>
          <w:rFonts w:ascii="Arial" w:cs="Arial" w:eastAsia="Arial" w:hAnsi="Arial"/>
          <w:b/>
          <w:bCs/>
          <w:color w:val="4888A8"/>
          <w:sz w:val="20"/>
          <w:szCs w:val="20"/>
        </w:rPr>
        <w:t xml:space="preserve">Before the Count</w:t>
      </w:r>
    </w:p>
    <w:p>
      <w:pPr>
        <w:pStyle w:val="ListParagraph"/>
        <w:numPr>
          <w:ilvl w:val="0"/>
          <w:numId w:val="2"/>
        </w:numPr>
        <w:spacing w:after="40" w:before="40"/>
      </w:pPr>
      <w:r>
        <w:rPr>
          <w:rFonts w:ascii="Arial" w:cs="Arial" w:eastAsia="Arial" w:hAnsi="Arial"/>
          <w:color w:val="1A1A1A"/>
          <w:sz w:val="20"/>
          <w:szCs w:val="20"/>
        </w:rPr>
        <w:t xml:space="preserve">Pull the most recent inventory sheet from the previous count period.</w:t>
      </w:r>
    </w:p>
    <w:p>
      <w:pPr>
        <w:pStyle w:val="ListParagraph"/>
        <w:numPr>
          <w:ilvl w:val="0"/>
          <w:numId w:val="2"/>
        </w:numPr>
        <w:spacing w:after="40" w:before="40"/>
      </w:pPr>
      <w:r>
        <w:rPr>
          <w:rFonts w:ascii="Arial" w:cs="Arial" w:eastAsia="Arial" w:hAnsi="Arial"/>
          <w:color w:val="1A1A1A"/>
          <w:sz w:val="20"/>
          <w:szCs w:val="20"/>
        </w:rPr>
        <w:t xml:space="preserve">Print or access a blank inventory count sheet for the current period.</w:t>
      </w:r>
    </w:p>
    <w:p>
      <w:pPr>
        <w:pStyle w:val="ListParagraph"/>
        <w:numPr>
          <w:ilvl w:val="0"/>
          <w:numId w:val="2"/>
        </w:numPr>
        <w:spacing w:after="40" w:before="40"/>
      </w:pPr>
      <w:r>
        <w:rPr>
          <w:rFonts w:ascii="Arial" w:cs="Arial" w:eastAsia="Arial" w:hAnsi="Arial"/>
          <w:color w:val="1A1A1A"/>
          <w:sz w:val="20"/>
          <w:szCs w:val="20"/>
        </w:rPr>
        <w:t xml:space="preserve">Clear the bar of any product that is not part of the inventory (personal items, deliveries not yet received and logged).</w:t>
      </w:r>
    </w:p>
    <w:p>
      <w:pPr>
        <w:pStyle w:val="ListParagraph"/>
        <w:numPr>
          <w:ilvl w:val="0"/>
          <w:numId w:val="2"/>
        </w:numPr>
        <w:spacing w:after="40" w:before="40"/>
      </w:pPr>
      <w:r>
        <w:rPr>
          <w:rFonts w:ascii="Arial" w:cs="Arial" w:eastAsia="Arial" w:hAnsi="Arial"/>
          <w:color w:val="1A1A1A"/>
          <w:sz w:val="20"/>
          <w:szCs w:val="20"/>
        </w:rPr>
        <w:t xml:space="preserve">Confirm that no deliveries are in process. All received product must be logged before the count begins.</w:t>
      </w:r>
    </w:p>
    <w:p>
      <w:pPr>
        <w:pStyle w:val="ListParagraph"/>
        <w:numPr>
          <w:ilvl w:val="0"/>
          <w:numId w:val="2"/>
        </w:numPr>
        <w:spacing w:after="40" w:before="40"/>
      </w:pPr>
      <w:r>
        <w:rPr>
          <w:rFonts w:ascii="Arial" w:cs="Arial" w:eastAsia="Arial" w:hAnsi="Arial"/>
          <w:color w:val="1A1A1A"/>
          <w:sz w:val="20"/>
          <w:szCs w:val="20"/>
        </w:rPr>
        <w:t xml:space="preserve">Note the start time on the count sheet.</w:t>
      </w:r>
    </w:p>
    <w:p>
      <w:pPr>
        <w:spacing w:after="60" w:before="160"/>
      </w:pPr>
      <w:r>
        <w:rPr>
          <w:rFonts w:ascii="Arial" w:cs="Arial" w:eastAsia="Arial" w:hAnsi="Arial"/>
          <w:b/>
          <w:bCs/>
          <w:color w:val="4888A8"/>
          <w:sz w:val="20"/>
          <w:szCs w:val="20"/>
        </w:rPr>
        <w:t xml:space="preserve">During the Count</w:t>
      </w:r>
    </w:p>
    <w:p>
      <w:pPr>
        <w:pStyle w:val="ListParagraph"/>
        <w:numPr>
          <w:ilvl w:val="0"/>
          <w:numId w:val="2"/>
        </w:numPr>
        <w:spacing w:after="40" w:before="40"/>
      </w:pPr>
      <w:r>
        <w:rPr>
          <w:rFonts w:ascii="Arial" w:cs="Arial" w:eastAsia="Arial" w:hAnsi="Arial"/>
          <w:color w:val="1A1A1A"/>
          <w:sz w:val="20"/>
          <w:szCs w:val="20"/>
        </w:rPr>
        <w:t xml:space="preserve">Count every bottle individually. Do not estimate.</w:t>
      </w:r>
    </w:p>
    <w:p>
      <w:pPr>
        <w:pStyle w:val="ListParagraph"/>
        <w:numPr>
          <w:ilvl w:val="0"/>
          <w:numId w:val="2"/>
        </w:numPr>
        <w:spacing w:after="40" w:before="40"/>
      </w:pPr>
      <w:r>
        <w:rPr>
          <w:rFonts w:ascii="Arial" w:cs="Arial" w:eastAsia="Arial" w:hAnsi="Arial"/>
          <w:color w:val="1A1A1A"/>
          <w:sz w:val="20"/>
          <w:szCs w:val="20"/>
        </w:rPr>
        <w:t xml:space="preserve">Record partial bottles as a decimal: a bottle that is approximately half full is recorded as 0.5.</w:t>
      </w:r>
    </w:p>
    <w:p>
      <w:pPr>
        <w:pStyle w:val="ListParagraph"/>
        <w:numPr>
          <w:ilvl w:val="0"/>
          <w:numId w:val="2"/>
        </w:numPr>
        <w:spacing w:after="40" w:before="40"/>
      </w:pPr>
      <w:r>
        <w:rPr>
          <w:rFonts w:ascii="Arial" w:cs="Arial" w:eastAsia="Arial" w:hAnsi="Arial"/>
          <w:color w:val="1A1A1A"/>
          <w:sz w:val="20"/>
          <w:szCs w:val="20"/>
        </w:rPr>
        <w:t xml:space="preserve">Count in the same order every time — speed rail first, then back bar left to right, then storage.</w:t>
      </w:r>
    </w:p>
    <w:p>
      <w:pPr>
        <w:pStyle w:val="ListParagraph"/>
        <w:numPr>
          <w:ilvl w:val="0"/>
          <w:numId w:val="2"/>
        </w:numPr>
        <w:spacing w:after="40" w:before="40"/>
      </w:pPr>
      <w:r>
        <w:rPr>
          <w:rFonts w:ascii="Arial" w:cs="Arial" w:eastAsia="Arial" w:hAnsi="Arial"/>
          <w:color w:val="1A1A1A"/>
          <w:sz w:val="20"/>
          <w:szCs w:val="20"/>
        </w:rPr>
        <w:t xml:space="preserve">One person calls the count. A second person records. Do not count and record simultaneously.</w:t>
      </w:r>
    </w:p>
    <w:p>
      <w:pPr>
        <w:pStyle w:val="ListParagraph"/>
        <w:numPr>
          <w:ilvl w:val="0"/>
          <w:numId w:val="2"/>
        </w:numPr>
        <w:spacing w:after="40" w:before="40"/>
      </w:pPr>
      <w:r>
        <w:rPr>
          <w:rFonts w:ascii="Arial" w:cs="Arial" w:eastAsia="Arial" w:hAnsi="Arial"/>
          <w:color w:val="1A1A1A"/>
          <w:sz w:val="20"/>
          <w:szCs w:val="20"/>
        </w:rPr>
        <w:t xml:space="preserve">If a bottle is not in its designated location, do not assume it is elsewhere. Flag it immediately.</w:t>
      </w:r>
    </w:p>
    <w:p>
      <w:pPr>
        <w:pStyle w:val="ListParagraph"/>
        <w:numPr>
          <w:ilvl w:val="0"/>
          <w:numId w:val="2"/>
        </w:numPr>
        <w:spacing w:after="40" w:before="40"/>
      </w:pPr>
      <w:r>
        <w:rPr>
          <w:rFonts w:ascii="Arial" w:cs="Arial" w:eastAsia="Arial" w:hAnsi="Arial"/>
          <w:color w:val="1A1A1A"/>
          <w:sz w:val="20"/>
          <w:szCs w:val="20"/>
        </w:rPr>
        <w:t xml:space="preserve">Count beer by the unit (individual bottles or cans) and by the keg (full, half, quarter).</w:t>
      </w:r>
    </w:p>
    <w:p>
      <w:pPr>
        <w:pStyle w:val="ListParagraph"/>
        <w:numPr>
          <w:ilvl w:val="0"/>
          <w:numId w:val="2"/>
        </w:numPr>
        <w:spacing w:after="40" w:before="40"/>
      </w:pPr>
      <w:r>
        <w:rPr>
          <w:rFonts w:ascii="Arial" w:cs="Arial" w:eastAsia="Arial" w:hAnsi="Arial"/>
          <w:color w:val="1A1A1A"/>
          <w:sz w:val="20"/>
          <w:szCs w:val="20"/>
        </w:rPr>
        <w:t xml:space="preserve">Count wine by the bottle. Open bottles are measured and recorded in ounces remaining.</w:t>
      </w:r>
    </w:p>
    <w:p>
      <w:pPr>
        <w:spacing w:after="60" w:before="160"/>
      </w:pPr>
      <w:r>
        <w:rPr>
          <w:rFonts w:ascii="Arial" w:cs="Arial" w:eastAsia="Arial" w:hAnsi="Arial"/>
          <w:b/>
          <w:bCs/>
          <w:color w:val="4888A8"/>
          <w:sz w:val="20"/>
          <w:szCs w:val="20"/>
        </w:rPr>
        <w:t xml:space="preserve">After the Count</w:t>
      </w:r>
    </w:p>
    <w:p>
      <w:pPr>
        <w:pStyle w:val="ListParagraph"/>
        <w:numPr>
          <w:ilvl w:val="0"/>
          <w:numId w:val="2"/>
        </w:numPr>
        <w:spacing w:after="40" w:before="40"/>
      </w:pPr>
      <w:r>
        <w:rPr>
          <w:rFonts w:ascii="Arial" w:cs="Arial" w:eastAsia="Arial" w:hAnsi="Arial"/>
          <w:color w:val="1A1A1A"/>
          <w:sz w:val="20"/>
          <w:szCs w:val="20"/>
        </w:rPr>
        <w:t xml:space="preserve">Total each category on the count sheet.</w:t>
      </w:r>
    </w:p>
    <w:p>
      <w:pPr>
        <w:pStyle w:val="ListParagraph"/>
        <w:numPr>
          <w:ilvl w:val="0"/>
          <w:numId w:val="2"/>
        </w:numPr>
        <w:spacing w:after="40" w:before="40"/>
      </w:pPr>
      <w:r>
        <w:rPr>
          <w:rFonts w:ascii="Arial" w:cs="Arial" w:eastAsia="Arial" w:hAnsi="Arial"/>
          <w:color w:val="1A1A1A"/>
          <w:sz w:val="20"/>
          <w:szCs w:val="20"/>
        </w:rPr>
        <w:t xml:space="preserve">Calculate usage: prior count plus deliveries received minus current count equals usage for the period.</w:t>
      </w:r>
    </w:p>
    <w:p>
      <w:pPr>
        <w:pStyle w:val="ListParagraph"/>
        <w:numPr>
          <w:ilvl w:val="0"/>
          <w:numId w:val="2"/>
        </w:numPr>
        <w:spacing w:after="40" w:before="40"/>
      </w:pPr>
      <w:r>
        <w:rPr>
          <w:rFonts w:ascii="Arial" w:cs="Arial" w:eastAsia="Arial" w:hAnsi="Arial"/>
          <w:color w:val="1A1A1A"/>
          <w:sz w:val="20"/>
          <w:szCs w:val="20"/>
        </w:rPr>
        <w:t xml:space="preserve">Compare usage to expected usage based on sales data from the POS system.</w:t>
      </w:r>
    </w:p>
    <w:p>
      <w:pPr>
        <w:pStyle w:val="ListParagraph"/>
        <w:numPr>
          <w:ilvl w:val="0"/>
          <w:numId w:val="2"/>
        </w:numPr>
        <w:spacing w:after="40" w:before="40"/>
      </w:pPr>
      <w:r>
        <w:rPr>
          <w:rFonts w:ascii="Arial" w:cs="Arial" w:eastAsia="Arial" w:hAnsi="Arial"/>
          <w:color w:val="1A1A1A"/>
          <w:sz w:val="20"/>
          <w:szCs w:val="20"/>
        </w:rPr>
        <w:t xml:space="preserve">Flag any variance that exceeds the thresholds in Section 5.</w:t>
      </w:r>
    </w:p>
    <w:p>
      <w:pPr>
        <w:pStyle w:val="ListParagraph"/>
        <w:numPr>
          <w:ilvl w:val="0"/>
          <w:numId w:val="2"/>
        </w:numPr>
        <w:spacing w:after="40" w:before="40"/>
      </w:pPr>
      <w:r>
        <w:rPr>
          <w:rFonts w:ascii="Arial" w:cs="Arial" w:eastAsia="Arial" w:hAnsi="Arial"/>
          <w:color w:val="1A1A1A"/>
          <w:sz w:val="20"/>
          <w:szCs w:val="20"/>
        </w:rPr>
        <w:t xml:space="preserve">Submit the completed count sheet to the reviewer within 24 hours of the count.</w:t>
      </w:r>
    </w:p>
    <w:p>
      <w:pPr>
        <w:pBdr>
          <w:bottom w:val="single" w:color="4888A8" w:sz="6" w:space="2"/>
        </w:pBdr>
        <w:spacing w:after="100" w:before="280"/>
      </w:pPr>
      <w:r>
        <w:rPr>
          <w:rFonts w:ascii="Arial" w:cs="Arial" w:eastAsia="Arial" w:hAnsi="Arial"/>
          <w:b/>
          <w:bCs/>
          <w:color w:val="0D1B2A"/>
          <w:sz w:val="22"/>
          <w:szCs w:val="22"/>
        </w:rPr>
        <w:t xml:space="preserve">5. WHAT GETS FLAGGED AND WHY</w:t>
      </w:r>
    </w:p>
    <w:p>
      <w:pPr>
        <w:spacing w:after="60" w:before="60"/>
      </w:pPr>
      <w:r>
        <w:rPr>
          <w:rFonts w:ascii="Arial" w:cs="Arial" w:eastAsia="Arial" w:hAnsi="Arial"/>
          <w:color w:val="1A1A1A"/>
          <w:sz w:val="20"/>
          <w:szCs w:val="20"/>
        </w:rPr>
        <w:t xml:space="preserve">A variance is the difference between what the inventory count says should be present and what is actually present. Variances occur for legitimate reasons (spillage, comp drinks, line waste) and illegitimate reasons (theft, over-pouring, unrecorded breakage). Every variance above the thresholds below must be documented and investigated.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400"/>
        <w:gridCol w:w="2160"/>
      </w:tblGrid>
      <w:tr>
        <w:tc>
          <w:tcPr>
            <w:tcW w:type="dxa" w:w="26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6"/>
                <w:szCs w:val="16"/>
              </w:rPr>
              <w:t xml:space="preserve">Item Type</w:t>
            </w:r>
          </w:p>
        </w:tc>
        <w:tc>
          <w:tcPr>
            <w:tcW w:type="dxa" w:w="22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6"/>
                <w:szCs w:val="16"/>
              </w:rPr>
              <w:t xml:space="preserve">Flag Threshold</w:t>
            </w:r>
          </w:p>
        </w:tc>
        <w:tc>
          <w:tcPr>
            <w:tcW w:type="dxa" w:w="24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6"/>
                <w:szCs w:val="16"/>
              </w:rPr>
              <w:t xml:space="preserve">Reason Codes</w:t>
            </w:r>
          </w:p>
        </w:tc>
        <w:tc>
          <w:tcPr>
            <w:tcW w:type="dxa" w:w="21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6"/>
                <w:szCs w:val="16"/>
              </w:rPr>
              <w:t xml:space="preserve">Action Required</w:t>
            </w:r>
          </w:p>
        </w:tc>
      </w:tr>
      <w:tr>
        <w:tc>
          <w:tcPr>
            <w:tcW w:type="dxa" w:w="26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r>
              <w:rPr>
                <w:rFonts w:ascii="Arial" w:cs="Arial" w:eastAsia="Arial" w:hAnsi="Arial"/>
                <w:b/>
                <w:bCs/>
                <w:color w:val="1A1A1A"/>
                <w:sz w:val="16"/>
                <w:szCs w:val="16"/>
              </w:rPr>
              <w:t xml:space="preserve">Well spirits</w:t>
            </w:r>
          </w:p>
        </w:tc>
        <w:tc>
          <w:tcPr>
            <w:tcW w:type="dxa" w:w="22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r>
              <w:rPr>
                <w:rFonts w:ascii="Arial" w:cs="Arial" w:eastAsia="Arial" w:hAnsi="Arial"/>
                <w:b w:val="false"/>
                <w:bCs w:val="false"/>
                <w:color w:val="1A1A1A"/>
                <w:sz w:val="16"/>
                <w:szCs w:val="16"/>
              </w:rPr>
              <w:t xml:space="preserve">More than 0.5 bottles</w:t>
            </w:r>
          </w:p>
        </w:tc>
        <w:tc>
          <w:tcPr>
            <w:tcW w:type="dxa" w:w="24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r>
              <w:rPr>
                <w:rFonts w:ascii="Arial" w:cs="Arial" w:eastAsia="Arial" w:hAnsi="Arial"/>
                <w:b w:val="false"/>
                <w:bCs w:val="false"/>
                <w:color w:val="1A1A1A"/>
                <w:sz w:val="16"/>
                <w:szCs w:val="16"/>
              </w:rPr>
              <w:t xml:space="preserve">Waste / over-pour / theft</w:t>
            </w:r>
          </w:p>
        </w:tc>
        <w:tc>
          <w:tcPr>
            <w:tcW w:type="dxa" w:w="216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r>
              <w:rPr>
                <w:rFonts w:ascii="Arial" w:cs="Arial" w:eastAsia="Arial" w:hAnsi="Arial"/>
                <w:b w:val="false"/>
                <w:bCs w:val="false"/>
                <w:color w:val="1A1A1A"/>
                <w:sz w:val="16"/>
                <w:szCs w:val="16"/>
              </w:rPr>
              <w:t xml:space="preserve">Manager investigation</w:t>
            </w:r>
          </w:p>
        </w:tc>
      </w:tr>
      <w:tr>
        <w:tc>
          <w:tcPr>
            <w:tcW w:type="dxa" w:w="26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r>
              <w:rPr>
                <w:rFonts w:ascii="Arial" w:cs="Arial" w:eastAsia="Arial" w:hAnsi="Arial"/>
                <w:b/>
                <w:bCs/>
                <w:color w:val="1A1A1A"/>
                <w:sz w:val="16"/>
                <w:szCs w:val="16"/>
              </w:rPr>
              <w:t xml:space="preserve">Call spirits</w:t>
            </w:r>
          </w:p>
        </w:tc>
        <w:tc>
          <w:tcPr>
            <w:tcW w:type="dxa" w:w="22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r>
              <w:rPr>
                <w:rFonts w:ascii="Arial" w:cs="Arial" w:eastAsia="Arial" w:hAnsi="Arial"/>
                <w:b w:val="false"/>
                <w:bCs w:val="false"/>
                <w:color w:val="1A1A1A"/>
                <w:sz w:val="16"/>
                <w:szCs w:val="16"/>
              </w:rPr>
              <w:t xml:space="preserve">More than 0.25 bottles</w:t>
            </w:r>
          </w:p>
        </w:tc>
        <w:tc>
          <w:tcPr>
            <w:tcW w:type="dxa" w:w="24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r>
              <w:rPr>
                <w:rFonts w:ascii="Arial" w:cs="Arial" w:eastAsia="Arial" w:hAnsi="Arial"/>
                <w:b w:val="false"/>
                <w:bCs w:val="false"/>
                <w:color w:val="1A1A1A"/>
                <w:sz w:val="16"/>
                <w:szCs w:val="16"/>
              </w:rPr>
              <w:t xml:space="preserve">Waste / over-pour / theft</w:t>
            </w:r>
          </w:p>
        </w:tc>
        <w:tc>
          <w:tcPr>
            <w:tcW w:type="dxa" w:w="216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r>
              <w:rPr>
                <w:rFonts w:ascii="Arial" w:cs="Arial" w:eastAsia="Arial" w:hAnsi="Arial"/>
                <w:b w:val="false"/>
                <w:bCs w:val="false"/>
                <w:color w:val="1A1A1A"/>
                <w:sz w:val="16"/>
                <w:szCs w:val="16"/>
              </w:rPr>
              <w:t xml:space="preserve">Manager investigation</w:t>
            </w:r>
          </w:p>
        </w:tc>
      </w:tr>
      <w:tr>
        <w:tc>
          <w:tcPr>
            <w:tcW w:type="dxa" w:w="26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r>
              <w:rPr>
                <w:rFonts w:ascii="Arial" w:cs="Arial" w:eastAsia="Arial" w:hAnsi="Arial"/>
                <w:b/>
                <w:bCs/>
                <w:color w:val="1A1A1A"/>
                <w:sz w:val="16"/>
                <w:szCs w:val="16"/>
              </w:rPr>
              <w:t xml:space="preserve">Premium spirits</w:t>
            </w:r>
          </w:p>
        </w:tc>
        <w:tc>
          <w:tcPr>
            <w:tcW w:type="dxa" w:w="22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r>
              <w:rPr>
                <w:rFonts w:ascii="Arial" w:cs="Arial" w:eastAsia="Arial" w:hAnsi="Arial"/>
                <w:b w:val="false"/>
                <w:bCs w:val="false"/>
                <w:color w:val="1A1A1A"/>
                <w:sz w:val="16"/>
                <w:szCs w:val="16"/>
              </w:rPr>
              <w:t xml:space="preserve">Any variance over 1 oz</w:t>
            </w:r>
          </w:p>
        </w:tc>
        <w:tc>
          <w:tcPr>
            <w:tcW w:type="dxa" w:w="24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r>
              <w:rPr>
                <w:rFonts w:ascii="Arial" w:cs="Arial" w:eastAsia="Arial" w:hAnsi="Arial"/>
                <w:b w:val="false"/>
                <w:bCs w:val="false"/>
                <w:color w:val="1A1A1A"/>
                <w:sz w:val="16"/>
                <w:szCs w:val="16"/>
              </w:rPr>
              <w:t xml:space="preserve">Over-pour / theft / spillage</w:t>
            </w:r>
          </w:p>
        </w:tc>
        <w:tc>
          <w:tcPr>
            <w:tcW w:type="dxa" w:w="216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r>
              <w:rPr>
                <w:rFonts w:ascii="Arial" w:cs="Arial" w:eastAsia="Arial" w:hAnsi="Arial"/>
                <w:b w:val="false"/>
                <w:bCs w:val="false"/>
                <w:color w:val="1A1A1A"/>
                <w:sz w:val="16"/>
                <w:szCs w:val="16"/>
              </w:rPr>
              <w:t xml:space="preserve">Immediate owner notification</w:t>
            </w:r>
          </w:p>
        </w:tc>
      </w:tr>
      <w:tr>
        <w:tc>
          <w:tcPr>
            <w:tcW w:type="dxa" w:w="26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r>
              <w:rPr>
                <w:rFonts w:ascii="Arial" w:cs="Arial" w:eastAsia="Arial" w:hAnsi="Arial"/>
                <w:b/>
                <w:bCs/>
                <w:color w:val="1A1A1A"/>
                <w:sz w:val="16"/>
                <w:szCs w:val="16"/>
              </w:rPr>
              <w:t xml:space="preserve">Draft beer</w:t>
            </w:r>
          </w:p>
        </w:tc>
        <w:tc>
          <w:tcPr>
            <w:tcW w:type="dxa" w:w="22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r>
              <w:rPr>
                <w:rFonts w:ascii="Arial" w:cs="Arial" w:eastAsia="Arial" w:hAnsi="Arial"/>
                <w:b w:val="false"/>
                <w:bCs w:val="false"/>
                <w:color w:val="1A1A1A"/>
                <w:sz w:val="16"/>
                <w:szCs w:val="16"/>
              </w:rPr>
              <w:t xml:space="preserve">More than 1 keg per week</w:t>
            </w:r>
          </w:p>
        </w:tc>
        <w:tc>
          <w:tcPr>
            <w:tcW w:type="dxa" w:w="24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r>
              <w:rPr>
                <w:rFonts w:ascii="Arial" w:cs="Arial" w:eastAsia="Arial" w:hAnsi="Arial"/>
                <w:b w:val="false"/>
                <w:bCs w:val="false"/>
                <w:color w:val="1A1A1A"/>
                <w:sz w:val="16"/>
                <w:szCs w:val="16"/>
              </w:rPr>
              <w:t xml:space="preserve">Line waste / spillage / theft</w:t>
            </w:r>
          </w:p>
        </w:tc>
        <w:tc>
          <w:tcPr>
            <w:tcW w:type="dxa" w:w="216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r>
              <w:rPr>
                <w:rFonts w:ascii="Arial" w:cs="Arial" w:eastAsia="Arial" w:hAnsi="Arial"/>
                <w:b w:val="false"/>
                <w:bCs w:val="false"/>
                <w:color w:val="1A1A1A"/>
                <w:sz w:val="16"/>
                <w:szCs w:val="16"/>
              </w:rPr>
              <w:t xml:space="preserve">Manager investigation</w:t>
            </w:r>
          </w:p>
        </w:tc>
      </w:tr>
      <w:tr>
        <w:tc>
          <w:tcPr>
            <w:tcW w:type="dxa" w:w="26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r>
              <w:rPr>
                <w:rFonts w:ascii="Arial" w:cs="Arial" w:eastAsia="Arial" w:hAnsi="Arial"/>
                <w:b/>
                <w:bCs/>
                <w:color w:val="1A1A1A"/>
                <w:sz w:val="16"/>
                <w:szCs w:val="16"/>
              </w:rPr>
              <w:t xml:space="preserve">Wine by the glass</w:t>
            </w:r>
          </w:p>
        </w:tc>
        <w:tc>
          <w:tcPr>
            <w:tcW w:type="dxa" w:w="22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r>
              <w:rPr>
                <w:rFonts w:ascii="Arial" w:cs="Arial" w:eastAsia="Arial" w:hAnsi="Arial"/>
                <w:b w:val="false"/>
                <w:bCs w:val="false"/>
                <w:color w:val="1A1A1A"/>
                <w:sz w:val="16"/>
                <w:szCs w:val="16"/>
              </w:rPr>
              <w:t xml:space="preserve">More than 1 bottle per 10 pours</w:t>
            </w:r>
          </w:p>
        </w:tc>
        <w:tc>
          <w:tcPr>
            <w:tcW w:type="dxa" w:w="24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r>
              <w:rPr>
                <w:rFonts w:ascii="Arial" w:cs="Arial" w:eastAsia="Arial" w:hAnsi="Arial"/>
                <w:b w:val="false"/>
                <w:bCs w:val="false"/>
                <w:color w:val="1A1A1A"/>
                <w:sz w:val="16"/>
                <w:szCs w:val="16"/>
              </w:rPr>
              <w:t xml:space="preserve">Over-pour / breakage / waste</w:t>
            </w:r>
          </w:p>
        </w:tc>
        <w:tc>
          <w:tcPr>
            <w:tcW w:type="dxa" w:w="216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r>
              <w:rPr>
                <w:rFonts w:ascii="Arial" w:cs="Arial" w:eastAsia="Arial" w:hAnsi="Arial"/>
                <w:b w:val="false"/>
                <w:bCs w:val="false"/>
                <w:color w:val="1A1A1A"/>
                <w:sz w:val="16"/>
                <w:szCs w:val="16"/>
              </w:rPr>
              <w:t xml:space="preserve">Manager investigation</w:t>
            </w:r>
          </w:p>
        </w:tc>
      </w:tr>
    </w:tbl>
    <w:p>
      <w:pPr>
        <w:spacing w:after="0" w:before="0"/>
      </w:pPr>
      <w:r>
        <w:t xml:space="preserve"/>
      </w:r>
    </w:p>
    <w:p>
      <w:pPr>
        <w:spacing w:after="60" w:before="60"/>
      </w:pPr>
      <w:r>
        <w:rPr>
          <w:rFonts w:ascii="Arial" w:cs="Arial" w:eastAsia="Arial" w:hAnsi="Arial"/>
          <w:color w:val="1A1A1A"/>
          <w:sz w:val="20"/>
          <w:szCs w:val="20"/>
        </w:rPr>
        <w:t xml:space="preserve">Any premium spirit variance triggers immediate owner notification regardless of the dollar amount. Premium bottles represent the highest per-unit cost in the operation and any unexplained variance is treated as a priority incident.</w:t>
      </w:r>
    </w:p>
    <w:p>
      <w:pPr>
        <w:pBdr>
          <w:bottom w:val="single" w:color="4888A8" w:sz="6" w:space="2"/>
        </w:pBdr>
        <w:spacing w:after="100" w:before="280"/>
      </w:pPr>
      <w:r>
        <w:rPr>
          <w:rFonts w:ascii="Arial" w:cs="Arial" w:eastAsia="Arial" w:hAnsi="Arial"/>
          <w:b/>
          <w:bCs/>
          <w:color w:val="0D1B2A"/>
          <w:sz w:val="22"/>
          <w:szCs w:val="22"/>
        </w:rPr>
        <w:t xml:space="preserve">6. VARIANCE INVESTIGATION PROCESS</w:t>
      </w:r>
    </w:p>
    <w:p>
      <w:pPr>
        <w:pStyle w:val="ListParagraph"/>
        <w:numPr>
          <w:ilvl w:val="0"/>
          <w:numId w:val="2"/>
        </w:numPr>
        <w:spacing w:after="40" w:before="40"/>
      </w:pPr>
      <w:r>
        <w:rPr>
          <w:rFonts w:ascii="Arial" w:cs="Arial" w:eastAsia="Arial" w:hAnsi="Arial"/>
          <w:color w:val="1A1A1A"/>
          <w:sz w:val="20"/>
          <w:szCs w:val="20"/>
        </w:rPr>
        <w:t xml:space="preserve">Manager identifies the variance on the count sheet and notes the item, amount, and period.</w:t>
      </w:r>
    </w:p>
    <w:p>
      <w:pPr>
        <w:pStyle w:val="ListParagraph"/>
        <w:numPr>
          <w:ilvl w:val="0"/>
          <w:numId w:val="2"/>
        </w:numPr>
        <w:spacing w:after="40" w:before="40"/>
      </w:pPr>
      <w:r>
        <w:rPr>
          <w:rFonts w:ascii="Arial" w:cs="Arial" w:eastAsia="Arial" w:hAnsi="Arial"/>
          <w:color w:val="1A1A1A"/>
          <w:sz w:val="20"/>
          <w:szCs w:val="20"/>
        </w:rPr>
        <w:t xml:space="preserve">Manager pulls shift records for the count period and reviews sales data for that item.</w:t>
      </w:r>
    </w:p>
    <w:p>
      <w:pPr>
        <w:pStyle w:val="ListParagraph"/>
        <w:numPr>
          <w:ilvl w:val="0"/>
          <w:numId w:val="2"/>
        </w:numPr>
        <w:spacing w:after="40" w:before="40"/>
      </w:pPr>
      <w:r>
        <w:rPr>
          <w:rFonts w:ascii="Arial" w:cs="Arial" w:eastAsia="Arial" w:hAnsi="Arial"/>
          <w:color w:val="1A1A1A"/>
          <w:sz w:val="20"/>
          <w:szCs w:val="20"/>
        </w:rPr>
        <w:t xml:space="preserve">Manager checks waste logs, comp records, and bartender shift notes for any documented explanation.</w:t>
      </w:r>
    </w:p>
    <w:p>
      <w:pPr>
        <w:pStyle w:val="ListParagraph"/>
        <w:numPr>
          <w:ilvl w:val="0"/>
          <w:numId w:val="2"/>
        </w:numPr>
        <w:spacing w:after="40" w:before="40"/>
      </w:pPr>
      <w:r>
        <w:rPr>
          <w:rFonts w:ascii="Arial" w:cs="Arial" w:eastAsia="Arial" w:hAnsi="Arial"/>
          <w:color w:val="1A1A1A"/>
          <w:sz w:val="20"/>
          <w:szCs w:val="20"/>
        </w:rPr>
        <w:t xml:space="preserve">Manager interviews the bartenders who worked during the variance period.</w:t>
      </w:r>
    </w:p>
    <w:p>
      <w:pPr>
        <w:pStyle w:val="ListParagraph"/>
        <w:numPr>
          <w:ilvl w:val="0"/>
          <w:numId w:val="2"/>
        </w:numPr>
        <w:spacing w:after="40" w:before="40"/>
      </w:pPr>
      <w:r>
        <w:rPr>
          <w:rFonts w:ascii="Arial" w:cs="Arial" w:eastAsia="Arial" w:hAnsi="Arial"/>
          <w:color w:val="1A1A1A"/>
          <w:sz w:val="20"/>
          <w:szCs w:val="20"/>
        </w:rPr>
        <w:t xml:space="preserve">If the variance is explained and documented (spillage, comp, breakage), it is recorded on the Variance Log with the reason code and closed.</w:t>
      </w:r>
    </w:p>
    <w:p>
      <w:pPr>
        <w:pStyle w:val="ListParagraph"/>
        <w:numPr>
          <w:ilvl w:val="0"/>
          <w:numId w:val="2"/>
        </w:numPr>
        <w:spacing w:after="40" w:before="40"/>
      </w:pPr>
      <w:r>
        <w:rPr>
          <w:rFonts w:ascii="Arial" w:cs="Arial" w:eastAsia="Arial" w:hAnsi="Arial"/>
          <w:color w:val="1A1A1A"/>
          <w:sz w:val="20"/>
          <w:szCs w:val="20"/>
        </w:rPr>
        <w:t xml:space="preserve">If the variance cannot be explained, the manager escalates to the owner or GM within 24 hours.</w:t>
      </w:r>
    </w:p>
    <w:p>
      <w:pPr>
        <w:pStyle w:val="ListParagraph"/>
        <w:numPr>
          <w:ilvl w:val="0"/>
          <w:numId w:val="2"/>
        </w:numPr>
        <w:spacing w:after="40" w:before="40"/>
      </w:pPr>
      <w:r>
        <w:rPr>
          <w:rFonts w:ascii="Arial" w:cs="Arial" w:eastAsia="Arial" w:hAnsi="Arial"/>
          <w:color w:val="1A1A1A"/>
          <w:sz w:val="20"/>
          <w:szCs w:val="20"/>
        </w:rPr>
        <w:t xml:space="preserve">Unexplained variances that recur over two or more consecutive counts trigger a formal investigation under the Theft and Loss Prevention Policy.</w:t>
      </w:r>
    </w:p>
    <w:p>
      <w:pPr>
        <w:pBdr>
          <w:bottom w:val="single" w:color="4888A8" w:sz="6" w:space="2"/>
        </w:pBdr>
        <w:spacing w:after="100" w:before="280"/>
      </w:pPr>
      <w:r>
        <w:rPr>
          <w:rFonts w:ascii="Arial" w:cs="Arial" w:eastAsia="Arial" w:hAnsi="Arial"/>
          <w:b/>
          <w:bCs/>
          <w:color w:val="0D1B2A"/>
          <w:sz w:val="22"/>
          <w:szCs w:val="22"/>
        </w:rPr>
        <w:t xml:space="preserve">7. SIGN-OFF REQUIREMENTS</w:t>
      </w:r>
    </w:p>
    <w:p>
      <w:pPr>
        <w:spacing w:after="60" w:before="60"/>
      </w:pPr>
      <w:r>
        <w:rPr>
          <w:rFonts w:ascii="Arial" w:cs="Arial" w:eastAsia="Arial" w:hAnsi="Arial"/>
          <w:color w:val="1A1A1A"/>
          <w:sz w:val="20"/>
          <w:szCs w:val="20"/>
        </w:rPr>
        <w:t xml:space="preserve">Every completed inventory count requires two signatures before it is filed: the counter and the reviewer. No count is considered complete without both signatures. Unsigned count sheets are not valid records.</w:t>
      </w:r>
    </w:p>
    <w:p>
      <w:pPr>
        <w:spacing w:after="0" w:before="0"/>
      </w:pPr>
      <w:r>
        <w:t xml:space="preserve"/>
      </w:r>
    </w:p>
    <w:p>
      <w:pPr>
        <w:shd w:fill="EEF3F7" w:val="clear"/>
        <w:spacing w:after="160" w:before="100"/>
      </w:pPr>
      <w:r>
        <w:rPr>
          <w:rFonts w:ascii="Arial" w:cs="Arial" w:eastAsia="Arial" w:hAnsi="Arial"/>
          <w:color w:val="1A1A1A"/>
          <w:sz w:val="20"/>
          <w:szCs w:val="20"/>
        </w:rPr>
        <w:t xml:space="preserve">Count sheets must be filed in chronological order in the inventory binder located at [specify location]. The current and prior four weeks of count sheets must be available at all times for management review.</w:t>
      </w:r>
    </w:p>
    <w:p>
      <w:pPr>
        <w:spacing w:after="60" w:before="120"/>
      </w:pPr>
      <w:r>
        <w:rPr>
          <w:rFonts w:ascii="Arial" w:cs="Arial" w:eastAsia="Arial" w:hAnsi="Arial"/>
          <w:b/>
          <w:bCs/>
          <w:color w:val="1A1A1A"/>
          <w:sz w:val="20"/>
          <w:szCs w:val="20"/>
        </w:rPr>
        <w:t xml:space="preserve">Counter Signature: </w:t>
      </w:r>
      <w:r>
        <w:rPr>
          <w:rFonts w:ascii="Arial" w:cs="Arial" w:eastAsia="Arial" w:hAnsi="Arial"/>
          <w:color w:val="AAAAAA"/>
          <w:sz w:val="20"/>
          <w:szCs w:val="20"/>
        </w:rPr>
        <w:t xml:space="preserve">__________________________________________________</w:t>
      </w:r>
    </w:p>
    <w:p>
      <w:pPr>
        <w:spacing w:after="60" w:before="60"/>
      </w:pPr>
      <w:r>
        <w:rPr>
          <w:rFonts w:ascii="Arial" w:cs="Arial" w:eastAsia="Arial" w:hAnsi="Arial"/>
          <w:b/>
          <w:bCs/>
          <w:color w:val="1A1A1A"/>
          <w:sz w:val="20"/>
          <w:szCs w:val="20"/>
        </w:rPr>
        <w:t xml:space="preserve">Reviewer Signature: </w:t>
      </w:r>
      <w:r>
        <w:rPr>
          <w:rFonts w:ascii="Arial" w:cs="Arial" w:eastAsia="Arial" w:hAnsi="Arial"/>
          <w:color w:val="AAAAAA"/>
          <w:sz w:val="20"/>
          <w:szCs w:val="20"/>
        </w:rPr>
        <w:t xml:space="preserve">__________________________________________________</w:t>
      </w:r>
    </w:p>
    <w:p>
      <w:pPr>
        <w:spacing w:after="60" w:before="60"/>
      </w:pPr>
      <w:r>
        <w:rPr>
          <w:rFonts w:ascii="Arial" w:cs="Arial" w:eastAsia="Arial" w:hAnsi="Arial"/>
          <w:b/>
          <w:bCs/>
          <w:color w:val="1A1A1A"/>
          <w:sz w:val="20"/>
          <w:szCs w:val="20"/>
        </w:rPr>
        <w:t xml:space="preserve">Date: </w:t>
      </w:r>
      <w:r>
        <w:rPr>
          <w:rFonts w:ascii="Arial" w:cs="Arial" w:eastAsia="Arial" w:hAnsi="Arial"/>
          <w:color w:val="AAAAAA"/>
          <w:sz w:val="20"/>
          <w:szCs w:val="20"/>
        </w:rPr>
        <w:t xml:space="preserve">______________________________</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spacing w:after="0" w:before="0"/>
    </w:pPr>
    <w:r>
      <w:rPr>
        <w:rFonts w:ascii="Arial" w:cs="Arial" w:eastAsia="Arial" w:hAnsi="Arial"/>
        <w:color w:val="888888"/>
        <w:sz w:val="18"/>
        <w:szCs w:val="18"/>
      </w:rPr>
      <w:t xml:space="preserve">Bar Cop  |  Profit Fix</w:t>
    </w:r>
    <w:r>
      <w:rPr>
        <w:rFonts w:ascii="Arial" w:cs="Arial" w:eastAsia="Arial" w:hAnsi="Arial"/>
        <w:sz w:val="18"/>
        <w:szCs w:val="18"/>
      </w:rPr>
      <w:t xml:space="preserv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2026-05-05T13:34:46.716Z</dcterms:created>
  <dcterms:modified xsi:type="dcterms:W3CDTF">2026-05-05T13:34:46.716Z</dcterms:modified>
</cp:coreProperties>
</file>

<file path=docProps/custom.xml><?xml version="1.0" encoding="utf-8"?>
<Properties xmlns="http://schemas.openxmlformats.org/officeDocument/2006/custom-properties" xmlns:vt="http://schemas.openxmlformats.org/officeDocument/2006/docPropsVTypes"/>
</file>