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4FC8C" w14:textId="77777777" w:rsidR="00BD2AF7" w:rsidRDefault="00000000">
      <w:pPr>
        <w:jc w:val="center"/>
      </w:pPr>
      <w:r>
        <w:rPr>
          <w:b/>
          <w:sz w:val="40"/>
        </w:rPr>
        <w:t>Spotify Customer Support AI Agent</w:t>
      </w:r>
    </w:p>
    <w:p w14:paraId="1DD942A8" w14:textId="5B4610AD" w:rsidR="00BD2AF7" w:rsidRDefault="00000000">
      <w:pPr>
        <w:jc w:val="center"/>
      </w:pPr>
      <w:r>
        <w:rPr>
          <w:i/>
          <w:sz w:val="20"/>
        </w:rPr>
        <w:t>Hiver SDE</w:t>
      </w:r>
      <w:r w:rsidR="00762FCD">
        <w:rPr>
          <w:i/>
          <w:sz w:val="20"/>
        </w:rPr>
        <w:t xml:space="preserve"> Intern</w:t>
      </w:r>
      <w:r>
        <w:rPr>
          <w:i/>
          <w:sz w:val="20"/>
        </w:rPr>
        <w:t xml:space="preserve"> Take-Home Project — Final Report</w:t>
      </w:r>
    </w:p>
    <w:p w14:paraId="32DED88F" w14:textId="77777777" w:rsidR="00BD2AF7" w:rsidRDefault="00000000">
      <w:r>
        <w:t>An explainable customer-support AI pipeline combining TF-IDF retrieval, a hosted LLM, deterministic escalation rules, and evaluation of intent classification and reply quality.</w:t>
      </w:r>
    </w:p>
    <w:p w14:paraId="2A26C243" w14:textId="77777777" w:rsidR="00BD2AF7" w:rsidRDefault="00000000">
      <w:pPr>
        <w:pStyle w:val="Heading1"/>
      </w:pPr>
      <w:r>
        <w:t>1. Objective and Approach</w:t>
      </w:r>
    </w:p>
    <w:p w14:paraId="2BF755CA" w14:textId="77777777" w:rsidR="00BD2AF7" w:rsidRDefault="00000000">
      <w:r>
        <w:t xml:space="preserve">The project builds a small, reproducible customer-support agent for Spotify. Given a customer message and optional conversation context, the system retrieves three similar historical Spotify support cases, sends the retrieved evidence and current context to one </w:t>
      </w:r>
      <w:proofErr w:type="spellStart"/>
      <w:r>
        <w:t>Groq</w:t>
      </w:r>
      <w:proofErr w:type="spellEnd"/>
      <w:r>
        <w:t>-hosted LLM call, and returns an intent and support reply. A deterministic policy then decides whether the request should be automatically handled or escalated.</w:t>
      </w:r>
    </w:p>
    <w:p w14:paraId="4AA2EADE" w14:textId="77777777" w:rsidR="00BD2AF7" w:rsidRDefault="00000000">
      <w:r>
        <w:t>The project does not train a new neural model. It uses a pretrained LLM and a simple retrieval layer so that the request path remains inspectable and reproducible.</w:t>
      </w:r>
    </w:p>
    <w:p w14:paraId="6719213C" w14:textId="77777777" w:rsidR="00BD2AF7" w:rsidRDefault="00000000">
      <w:pPr>
        <w:pStyle w:val="Heading1"/>
      </w:pPr>
      <w:r>
        <w:t>2. Data and Annotation</w:t>
      </w:r>
    </w:p>
    <w:p w14:paraId="4A1CEBCA" w14:textId="77777777" w:rsidR="00BD2AF7" w:rsidRDefault="00000000">
      <w:r>
        <w:t>The source data is the Kaggle Customer Support on Twitter dataset (twcs.csv). Spotify support interactions were extracted and converted into customer-to-Spotify support cases with bounded conversation context. The resulting retrieval corpus is results/spotify_cases.csv.</w:t>
      </w:r>
      <w:r>
        <w:t xml:space="preserve"> Source: Kaggle, Customer Support on Twitter dataset (twcs.csv).</w:t>
      </w:r>
    </w:p>
    <w:p w14:paraId="528E7AED" w14:textId="77777777" w:rsidR="00BD2AF7" w:rsidRDefault="00000000">
      <w:r>
        <w:t>A 200-example Spotify sample was manually labelled using nine intent categories: PLAYBACK_OR_APP_ISSUE, SUBSCRIPTION_OR_PAYMENT, ACCOUNT, FEATURE_OR_UI, CONTENT_OR_CATALOG, PROMOTION_OR_EVENT, PRIVACY_OR_DATA, SUPPORT_CHANNEL_OR_LANGUAGE, and OTHER.</w:t>
      </w:r>
      <w:r>
        <w:t xml:space="preserve"> The annotation work was completed in batches and merged into the final gold annotation set before the development/test split. The resulting 200 cases were then divided into development and held-out test data.</w:t>
      </w:r>
    </w:p>
    <w:p w14:paraId="3F0EA812" w14:textId="77777777" w:rsidR="00BD2AF7" w:rsidRDefault="00000000">
      <w:r>
        <w:t xml:space="preserve">The 200 labelled cases were split into 150 development cases and 50 held-out test cases using </w:t>
      </w:r>
      <w:proofErr w:type="spellStart"/>
      <w:r>
        <w:t>StratifiedGroupKFold</w:t>
      </w:r>
      <w:proofErr w:type="spellEnd"/>
      <w:r>
        <w:t xml:space="preserve"> with </w:t>
      </w:r>
      <w:proofErr w:type="spellStart"/>
      <w:r>
        <w:t>random_state</w:t>
      </w:r>
      <w:proofErr w:type="spellEnd"/>
      <w:r>
        <w:t xml:space="preserve">=42 and </w:t>
      </w:r>
      <w:proofErr w:type="spellStart"/>
      <w:r>
        <w:t>customer_id</w:t>
      </w:r>
      <w:proofErr w:type="spellEnd"/>
      <w:r>
        <w:t xml:space="preserve"> as the grouping variable. This prevents the same customer from appearing in both development and test sets.</w:t>
      </w:r>
    </w:p>
    <w:p w14:paraId="30528971" w14:textId="77777777" w:rsidR="00BD2AF7" w:rsidRDefault="00000000">
      <w:pPr>
        <w:pStyle w:val="Heading1"/>
      </w:pPr>
      <w:r>
        <w:t>3. System Architecture</w:t>
      </w:r>
    </w:p>
    <w:p w14:paraId="696F71CA" w14:textId="77777777" w:rsidR="00BD2AF7" w:rsidRDefault="00000000">
      <w:r>
        <w:t xml:space="preserve">Request flow: Customer message + context -&gt; TF-IDF retrieval -&gt; top 3 historical cases -&gt; one </w:t>
      </w:r>
      <w:proofErr w:type="spellStart"/>
      <w:r>
        <w:t>Groq</w:t>
      </w:r>
      <w:proofErr w:type="spellEnd"/>
      <w:r>
        <w:t xml:space="preserve"> LLM call -&gt; intent + reply -&gt; deterministic escalation.</w:t>
      </w:r>
    </w:p>
    <w:p w14:paraId="736D45FF" w14:textId="77777777" w:rsidR="00BD2AF7" w:rsidRDefault="00000000">
      <w:r>
        <w:t xml:space="preserve">Retrieval uses TF-IDF with unigram and bigram features and cosine similarity. The final LLM is </w:t>
      </w:r>
      <w:proofErr w:type="spellStart"/>
      <w:r>
        <w:t>openai</w:t>
      </w:r>
      <w:proofErr w:type="spellEnd"/>
      <w:r>
        <w:t xml:space="preserve">/gpt-oss-20b through </w:t>
      </w:r>
      <w:proofErr w:type="spellStart"/>
      <w:r>
        <w:t>Groq</w:t>
      </w:r>
      <w:proofErr w:type="spellEnd"/>
      <w:r>
        <w:t>. Structured JSON output is used for the intent and reply.</w:t>
      </w:r>
    </w:p>
    <w:p w14:paraId="42232BE4" w14:textId="77777777" w:rsidR="00BD2AF7" w:rsidRDefault="00000000">
      <w:r>
        <w:t>Escalation is deterministic. PRIVACY_OR_DATA is escalated; ACCOUNT requests involving configured account-specific actions such as password/email changes, refunds, chargebacks, subscription cancellation, or account recovery are escalated; OTHER is escalated; other clear intents are AUTO_HANDLE.</w:t>
      </w:r>
    </w:p>
    <w:p w14:paraId="5A57A52A" w14:textId="77777777" w:rsidR="00BD2AF7" w:rsidRDefault="00000000">
      <w:pPr>
        <w:pStyle w:val="Heading1"/>
      </w:pPr>
      <w:r>
        <w:t>4. Evaluation Methodology</w:t>
      </w:r>
    </w:p>
    <w:p w14:paraId="6F682634" w14:textId="77777777" w:rsidR="00BD2AF7" w:rsidRDefault="00000000">
      <w:r>
        <w:t>The held-out 50-case test set was frozen before final reporting and was not used for prompt or policy tuning. The final agent evaluation is checkpointed in results/agent_test_outputs.csv.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r>
              <w:t>System</w:t>
            </w:r>
          </w:p>
        </w:tc>
        <w:tc>
          <w:tcPr>
            <w:tcW w:type="dxa" w:w="3456"/>
          </w:tcPr>
          <w:p>
            <w:r>
              <w:t>Correct / 50</w:t>
            </w:r>
          </w:p>
        </w:tc>
        <w:tc>
          <w:tcPr>
            <w:tcW w:type="dxa" w:w="3456"/>
          </w:tcPr>
          <w:p>
            <w:r>
              <w:t>Intent Accuracy</w:t>
            </w:r>
          </w:p>
        </w:tc>
      </w:tr>
      <w:tr>
        <w:tc>
          <w:tcPr>
            <w:tcW w:type="dxa" w:w="3456"/>
          </w:tcPr>
          <w:p>
            <w:r>
              <w:t>Majority baseline</w:t>
            </w:r>
          </w:p>
        </w:tc>
        <w:tc>
          <w:tcPr>
            <w:tcW w:type="dxa" w:w="3456"/>
          </w:tcPr>
          <w:p>
            <w:r>
              <w:t>19 / 50</w:t>
            </w:r>
          </w:p>
        </w:tc>
        <w:tc>
          <w:tcPr>
            <w:tcW w:type="dxa" w:w="3456"/>
          </w:tcPr>
          <w:p>
            <w:r>
              <w:t>38.0%</w:t>
            </w:r>
          </w:p>
        </w:tc>
      </w:tr>
      <w:tr>
        <w:tc>
          <w:tcPr>
            <w:tcW w:type="dxa" w:w="3456"/>
          </w:tcPr>
          <w:p>
            <w:r>
              <w:t>TF-IDF + Logistic Regression</w:t>
            </w:r>
          </w:p>
        </w:tc>
        <w:tc>
          <w:tcPr>
            <w:tcW w:type="dxa" w:w="3456"/>
          </w:tcPr>
          <w:p>
            <w:r>
              <w:t>18 / 50</w:t>
            </w:r>
          </w:p>
        </w:tc>
        <w:tc>
          <w:tcPr>
            <w:tcW w:type="dxa" w:w="3456"/>
          </w:tcPr>
          <w:p>
            <w:r>
              <w:t>36.0%</w:t>
            </w:r>
          </w:p>
        </w:tc>
      </w:tr>
      <w:tr>
        <w:tc>
          <w:tcPr>
            <w:tcW w:type="dxa" w:w="3456"/>
          </w:tcPr>
          <w:p>
            <w:r>
              <w:t>Retrieval + LLM agent</w:t>
            </w:r>
          </w:p>
        </w:tc>
        <w:tc>
          <w:tcPr>
            <w:tcW w:type="dxa" w:w="3456"/>
          </w:tcPr>
          <w:p>
            <w:r>
              <w:t>22 / 50</w:t>
            </w:r>
          </w:p>
        </w:tc>
        <w:tc>
          <w:tcPr>
            <w:tcW w:type="dxa" w:w="3456"/>
          </w:tcPr>
          <w:p>
            <w:r>
              <w:t>44.0%</w:t>
            </w:r>
          </w:p>
        </w:tc>
      </w:tr>
    </w:tbl>
    <w:p w14:paraId="37B90B09" w14:textId="77777777" w:rsidR="001E6D29" w:rsidRDefault="001E6D29" w:rsidP="000E5C0D"/>
    <w:p w14:paraId="0C5138F7" w14:textId="0356E5C3" w:rsidR="000E5C0D" w:rsidRDefault="00000000" w:rsidP="000E5C0D">
      <w:r>
        <w:t>The final agent correctly classified 22 of 50 held-out cases (44.0%). This is the official final intent-classification result.</w:t>
      </w:r>
    </w:p>
    <w:p w14:paraId="6A120BF7" w14:textId="30A831A5" w:rsidR="000E5C0D" w:rsidRDefault="000E5C0D" w:rsidP="000E5C0D">
      <w:pPr>
        <w:spacing w:after="200"/>
      </w:pPr>
      <w:r>
        <w:br w:type="page"/>
      </w:r>
    </w:p>
    <w:p w14:paraId="480878EF" w14:textId="476B35ED" w:rsidR="000E5C0D" w:rsidRPr="000E5C0D" w:rsidRDefault="000E5C0D" w:rsidP="000E5C0D">
      <w:pPr>
        <w:pStyle w:val="Heading2"/>
      </w:pPr>
      <w:r w:rsidRPr="000E5C0D">
        <w:lastRenderedPageBreak/>
        <w:t>What is misleading about my headline number?</w:t>
      </w:r>
    </w:p>
    <w:p w14:paraId="4EAD9F8C" w14:textId="60E6356C" w:rsidR="000E5C0D" w:rsidRDefault="000E5C0D">
      <w:r w:rsidRPr="000E5C0D">
        <w:t>The headline result of 44.0% can sound like a general estimate of customer-support intent accuracy, but it is only the observed accuracy on this specific 50-case held-out sample. The dataset is small, several intent categories have few examples, and the sample is not intended to represent all Spotify customer-support traffic. Therefore, the result should be interpreted as a benchmark for this particular pipeline and test set, not as a general population accuracy estimate.</w:t>
      </w:r>
    </w:p>
    <w:p w14:paraId="04593884" w14:textId="77777777" w:rsidR="00BD2AF7" w:rsidRDefault="00000000">
      <w:pPr>
        <w:pStyle w:val="Heading1"/>
      </w:pPr>
      <w:r>
        <w:t>5. Failure Analysis</w:t>
      </w:r>
    </w:p>
    <w:p>
      <w:pPr>
        <w:spacing w:after="60"/>
      </w:pPr>
      <w:r>
        <w:t>The final 50-case evaluation identified five recurring failure modes.</w:t>
      </w:r>
    </w:p>
    <w:p>
      <w:pPr>
        <w:spacing w:after="60"/>
      </w:pPr>
      <w:r>
        <w:t>1. Context-dependent short messages</w:t>
      </w:r>
    </w:p>
    <w:p>
      <w:pPr>
        <w:spacing w:after="60"/>
      </w:pPr>
      <w:r>
        <w:t>Examples include Case 4 ("Okay. Thankyou."), Case 70 ("Ok, thanks."), and Case 137 ("Thank you"), which were predicted as OTHER despite having specific gold intents.</w:t>
      </w:r>
    </w:p>
    <w:p>
      <w:pPr>
        <w:spacing w:after="60"/>
      </w:pPr>
      <w:r>
        <w:t>Hypothesis: These messages contain little standalone semantic information, so correct classification depends heavily on preceding conversation context.</w:t>
      </w:r>
    </w:p>
    <w:p>
      <w:pPr>
        <w:spacing w:after="60"/>
      </w:pPr>
      <w:r>
        <w:t>2. FEATURE_OR_UI vs CONTENT_OR_CATALOG ambiguity</w:t>
      </w:r>
    </w:p>
    <w:p>
      <w:pPr>
        <w:spacing w:after="60"/>
      </w:pPr>
      <w:r>
        <w:t>Cases 71, 96, and 165 demonstrate confusion between these categories.</w:t>
      </w:r>
    </w:p>
    <w:p>
      <w:pPr>
        <w:spacing w:after="60"/>
      </w:pPr>
      <w:r>
        <w:t>Hypothesis: The taxonomy contains overlapping cases where device information, application behavior, and content-access issues are difficult to distinguish from the message alone.</w:t>
      </w:r>
    </w:p>
    <w:p>
      <w:pPr>
        <w:spacing w:after="60"/>
      </w:pPr>
      <w:r>
        <w:t>3. Technical/device language over-predicted as PLAYBACK_OR_APP_ISSUE</w:t>
      </w:r>
    </w:p>
    <w:p>
      <w:pPr>
        <w:spacing w:after="60"/>
      </w:pPr>
      <w:r>
        <w:t>Cases 3, 107, and 194 were classified as PLAYBACK_OR_APP_ISSUE despite different gold intents.</w:t>
      </w:r>
    </w:p>
    <w:p>
      <w:pPr>
        <w:spacing w:after="60"/>
      </w:pPr>
      <w:r>
        <w:t>Hypothesis: Device, operating-system, application, and network vocabulary resembles historical playback/app troubleshooting examples.</w:t>
      </w:r>
    </w:p>
    <w:p>
      <w:pPr>
        <w:spacing w:after="60"/>
      </w:pPr>
      <w:r>
        <w:t>4. Sparse inputs produce weak retrieval evidence</w:t>
      </w:r>
    </w:p>
    <w:p>
      <w:pPr>
        <w:spacing w:after="60"/>
      </w:pPr>
      <w:r>
        <w:t>Incorrect cases included top retrieval similarities of 0.094 (Case 12), 0.132 (Case 107), 0.138 (Case 63), 0.152 (Case 166), and 0.169 (Case 87).</w:t>
      </w:r>
    </w:p>
    <w:p>
      <w:pPr>
        <w:spacing w:after="60"/>
      </w:pPr>
      <w:r>
        <w:t>Hypothesis: TF-IDF depends on lexical overlap, so short or unusually phrased messages provide weak retrieval evidence.</w:t>
      </w:r>
    </w:p>
    <w:p>
      <w:pPr>
        <w:spacing w:after="60"/>
      </w:pPr>
      <w:r>
        <w:t>5. Retrieved examples can pull responses toward an incorrect topic</w:t>
      </w:r>
    </w:p>
    <w:p>
      <w:pPr>
        <w:spacing w:after="60"/>
      </w:pPr>
      <w:r>
        <w:t>For example, Case 96 produced a response about a Stranger Things Easter Egg even though the customer only provided iPhone/iOS and Premium information.</w:t>
      </w:r>
    </w:p>
    <w:p>
      <w:pPr>
        <w:spacing w:after="60"/>
      </w:pPr>
      <w:r>
        <w:t>Hypothesis: When the current message is ambiguous, the LLM can over-weight an approximately similar retrieved example and treat its topic as the customer's actual problem.</w:t>
      </w:r>
    </w:p>
    <w:p>
      <w:pPr>
        <w:spacing w:after="60"/>
      </w:pPr>
      <w:r>
        <w:t>These findings were analyzed after the final test run and were not used for repeated tuning against the held-out test set.</w:t>
      </w:r>
    </w:p>
    <w:p w14:paraId="6E6D9C99" w14:textId="77777777" w:rsidR="00BD2AF7" w:rsidRDefault="00000000">
      <w:pPr>
        <w:pStyle w:val="Heading1"/>
      </w:pPr>
      <w:r>
        <w:t>6. Reply Quality Evaluation</w:t>
      </w:r>
    </w:p>
    <w:p>
      <w:pPr>
        <w:spacing w:after="60"/>
      </w:pPr>
      <w:r>
        <w:t>Reply quality was evaluated separately from intent classification. A fixed sample of 40 cases was selected from the existing 50 generated test outputs.</w:t>
      </w:r>
    </w:p>
    <w:p>
      <w:pPr>
        <w:spacing w:after="60"/>
      </w:pPr>
      <w:r>
        <w:t>Human ratings used five criteria—correctness, relevance, grounding, actionability, and communication—plus an overall score, each on a 1–5 scale.</w:t>
      </w:r>
    </w:p>
    <w:p>
      <w:pPr>
        <w:spacing w:after="60"/>
      </w:pPr>
      <w:r>
        <w:t>Human overall mean: 4.175 / 5</w:t>
      </w:r>
    </w:p>
    <w:p>
      <w:pPr>
        <w:spacing w:after="60"/>
      </w:pPr>
      <w:r>
        <w:t>LLM judge overall mean: 4.150 / 5</w:t>
      </w:r>
    </w:p>
    <w:p>
      <w:pPr>
        <w:spacing w:after="60"/>
      </w:pPr>
      <w:r>
        <w:t>Overall exact human-vs-LLM agreement: 42.5%</w:t>
      </w:r>
    </w:p>
    <w:p>
      <w:pPr>
        <w:spacing w:after="60"/>
      </w:pPr>
      <w:r>
        <w:t>Overall agreement within one rating point: 72.5%</w:t>
      </w:r>
    </w:p>
    <w:p>
      <w:pPr>
        <w:spacing w:after="60"/>
      </w:pPr>
      <w:r>
        <w:t>Overall weighted Cohen's κ: 0.096</w:t>
      </w:r>
    </w:p>
    <w:p>
      <w:pPr>
        <w:spacing w:after="60"/>
      </w:pPr>
      <w:r>
        <w:t>Weighted Cohen's κ by criterion: Correctness 0.092; Relevance 0.243; Grounding 0.181; Actionability 0.079; Communication -0.071.</w:t>
      </w:r>
    </w:p>
    <w:p>
      <w:pPr>
        <w:spacing w:after="60"/>
      </w:pPr>
      <w:r>
        <w:t>The human and LLM judge had similar average overall scores, but case-level agreement was modest. The LLM judge is therefore treated as a secondary evaluation signal rather than as ground truth.</w:t>
      </w:r>
    </w:p>
    <w:p w14:paraId="0FE7B09D" w14:textId="77777777" w:rsidR="00BD2AF7" w:rsidRDefault="00000000">
      <w:pPr>
        <w:pStyle w:val="Heading1"/>
      </w:pPr>
      <w:r>
        <w:t>7. Escalation Evaluation</w:t>
      </w:r>
    </w:p>
    <w:p w14:paraId="466F1F92" w14:textId="77777777" w:rsidR="00BD2AF7" w:rsidRDefault="00000000">
      <w:r>
        <w:t>The deterministic policy was applied to all 50 final agent outputs. The resulting action distribution was 39 AUTO_HANDLE and 11 ESCALATE. This is reported only as an action distribution because the human annotation set did not contain human-labelled escalation outcomes; an escalation accuracy metric was therefore not claimed.</w:t>
      </w:r>
    </w:p>
    <w:p w14:paraId="301B0825" w14:textId="77777777" w:rsidR="00BD2AF7" w:rsidRDefault="00000000">
      <w:pPr>
        <w:pStyle w:val="Heading1"/>
      </w:pPr>
      <w:r>
        <w:t>8. Reproducibility and Engineering Choices</w:t>
      </w:r>
    </w:p>
    <w:p w14:paraId="181440B2" w14:textId="77777777" w:rsidR="00BD2AF7" w:rsidRDefault="00000000">
      <w:r>
        <w:t xml:space="preserve">The repository includes pinned dependencies, </w:t>
      </w:r>
      <w:proofErr w:type="gramStart"/>
      <w:r>
        <w:t>a .</w:t>
      </w:r>
      <w:proofErr w:type="spellStart"/>
      <w:r>
        <w:t>gitignore</w:t>
      </w:r>
      <w:proofErr w:type="spellEnd"/>
      <w:proofErr w:type="gramEnd"/>
      <w:r>
        <w:t>, a README with installation and evaluation instructions, checkpoint-safe evaluation code, stored evaluation artifacts, and a small interactive CLI demo. The final request path uses one LLM call per request and avoids a vector database, fine-tuning, a complex agent framework, and repeated tuning against the held-out test set.</w:t>
      </w:r>
      <w:r>
        <w:t xml:space="preserve"> The README also contains the complete 15-item decision log documenting the project's non-obvious design choices.</w:t>
      </w:r>
    </w:p>
    <w:p w14:paraId="5C02AA8E" w14:textId="16443DDB" w:rsidR="001E6D29" w:rsidRDefault="00000000">
      <w:r>
        <w:t>The evaluation runner saves every completed case immediately and skips previously completed case IDs. This reduces accidental duplicate API calls and makes interrupted evaluations resumable.</w:t>
      </w:r>
    </w:p>
    <w:p w14:paraId="5305C483" w14:textId="77777777" w:rsidR="001E6D29" w:rsidRDefault="001E6D29">
      <w:pPr>
        <w:spacing w:after="200"/>
      </w:pPr>
      <w:r>
        <w:br w:type="page"/>
      </w:r>
    </w:p>
    <w:p w14:paraId="6D55E4C5" w14:textId="77777777" w:rsidR="00BD2AF7" w:rsidRDefault="00000000">
      <w:pPr>
        <w:pStyle w:val="Heading1"/>
      </w:pPr>
      <w:r>
        <w:lastRenderedPageBreak/>
        <w:t>9. Limitations and Conclusion</w:t>
      </w:r>
    </w:p>
    <w:p w14:paraId="13365BF2" w14:textId="77777777" w:rsidR="00BD2AF7" w:rsidRDefault="00000000">
      <w:r>
        <w:t>The labelled dataset is small, several intents overlap semantically, and TF-IDF is lexical, so retrieval may miss semantically similar messages expressed with different wording. Short or context-dependent messages remain difficult. The 44.0% intent accuracy is specific to the 50-case held-out test set and should not be interpreted as a general population accuracy estimate.</w:t>
      </w:r>
    </w:p>
    <w:p w14:paraId="2C0113C9" w14:textId="21E2CE56" w:rsidR="00160D0C" w:rsidRDefault="00160D0C">
      <w:r>
        <w:t>If another week were available, the next improvements would focus on the observed failure modes rather than increasing system complexity: improve handling of short follow-up messages using conversation context, strengthen the distinction between FEATURE_OR_UI and CONTENT_OR_CATALOG, improve retrieval for sparse messages, strengthen reply grounding, and expand evaluation. The held-out test set would remain frozen during this work.</w:t>
      </w:r>
    </w:p>
    <w:p w14:paraId="2772087D" w14:textId="77777777" w:rsidR="00BD2AF7" w:rsidRDefault="00000000">
      <w:r>
        <w:t>The resulting system prioritizes a simple, explainable, reproducible pipeline over unnecessary complexity. Its evaluation package reports both strengths and failure modes, including the limitations of automated reply judging.</w:t>
      </w:r>
    </w:p>
    <w:p w14:paraId="5CBC7861" w14:textId="77777777" w:rsidR="00BD2AF7" w:rsidRDefault="00BD2AF7"/>
    <w:p w14:paraId="4562FA54" w14:textId="77777777" w:rsidR="00BD2AF7" w:rsidRDefault="00000000">
      <w:pPr>
        <w:jc w:val="center"/>
      </w:pPr>
      <w:r>
        <w:t>Key artifacts: README.md • requirements.txt • src/agent.py • src/demo.py • src/evaluate_final_baselines.py • results/final_baseline_predictions.csv • results/agent_test_outputs.csv</w:t>
      </w:r>
    </w:p>
    <w:sectPr w:rsidR="00BD2AF7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7073085">
    <w:abstractNumId w:val="8"/>
  </w:num>
  <w:num w:numId="2" w16cid:durableId="1060061732">
    <w:abstractNumId w:val="6"/>
  </w:num>
  <w:num w:numId="3" w16cid:durableId="696734096">
    <w:abstractNumId w:val="5"/>
  </w:num>
  <w:num w:numId="4" w16cid:durableId="430200425">
    <w:abstractNumId w:val="4"/>
  </w:num>
  <w:num w:numId="5" w16cid:durableId="100106147">
    <w:abstractNumId w:val="7"/>
  </w:num>
  <w:num w:numId="6" w16cid:durableId="374352205">
    <w:abstractNumId w:val="3"/>
  </w:num>
  <w:num w:numId="7" w16cid:durableId="2065835385">
    <w:abstractNumId w:val="2"/>
  </w:num>
  <w:num w:numId="8" w16cid:durableId="84690177">
    <w:abstractNumId w:val="1"/>
  </w:num>
  <w:num w:numId="9" w16cid:durableId="830751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C0D"/>
    <w:rsid w:val="0015074B"/>
    <w:rsid w:val="00160D0C"/>
    <w:rsid w:val="001E6D29"/>
    <w:rsid w:val="0029639D"/>
    <w:rsid w:val="00326F90"/>
    <w:rsid w:val="00762FCD"/>
    <w:rsid w:val="007C1ACA"/>
    <w:rsid w:val="00AA1D8D"/>
    <w:rsid w:val="00AE39F4"/>
    <w:rsid w:val="00B47730"/>
    <w:rsid w:val="00BD2AF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2794ED"/>
  <w14:defaultImageDpi w14:val="300"/>
  <w15:docId w15:val="{53774C70-A00C-4E84-BC72-F24703AD7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3</Pages>
  <Words>1021</Words>
  <Characters>5820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Bareera Aiman</cp:lastModifiedBy>
  <cp:revision>5</cp:revision>
  <dcterms:created xsi:type="dcterms:W3CDTF">2013-12-23T23:15:00Z</dcterms:created>
  <dcterms:modified xsi:type="dcterms:W3CDTF">2026-09-20T10:38:00Z</dcterms:modified>
  <cp:category/>
</cp:coreProperties>
</file>