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en alternance chez Sopra HR Software Tunisie sur sept mois,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et sans jamais exposer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seven-month work-study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using only their own real data and without ever exposing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17</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18</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18</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18</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18</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19</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20</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21</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23</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26</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27</w:t>
      </w:r>
    </w:p>
    <w:p w:rsidR="000422CF" w:rsidRDefault="000422CF">
      <w:pPr>
        <w:pStyle w:val="TM2"/>
        <w:tabs>
          <w:tab w:val="right" w:leader="dot" w:pos="9066"/>
        </w:tabs>
        <w:rPr>
          <w:rFonts w:ascii="Aptos" w:eastAsia="Times New Roman" w:hAnsi="Aptos"/>
          <w:noProof/>
          <w:lang w:eastAsia="fr-FR"/>
        </w:rPr>
      </w:pPr>
      <w:r>
        <w:t xml:space="preserve">2.3 Étude technique</w:t>
        <w:tab/>
        <w:t>28</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28</w:t>
      </w:r>
    </w:p>
    <w:p w:rsidR="000422CF" w:rsidRDefault="000422CF">
      <w:pPr>
        <w:pStyle w:val="TM3"/>
        <w:tabs>
          <w:tab w:val="right" w:leader="dot" w:pos="9066"/>
        </w:tabs>
        <w:rPr>
          <w:rFonts w:ascii="Aptos" w:eastAsia="Times New Roman" w:hAnsi="Aptos"/>
          <w:noProof/>
          <w:lang w:eastAsia="fr-FR"/>
        </w:rPr>
      </w:pPr>
      <w:r>
        <w:t xml:space="preserve">2.3.2 Côté client — Angular</w:t>
        <w:tab/>
        <w:t>29</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29</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29</w:t>
      </w:r>
    </w:p>
    <w:p w:rsidR="000422CF" w:rsidRDefault="000422CF">
      <w:pPr>
        <w:pStyle w:val="TM2"/>
        <w:tabs>
          <w:tab w:val="right" w:leader="dot" w:pos="9066"/>
        </w:tabs>
        <w:rPr>
          <w:rFonts w:ascii="Aptos" w:eastAsia="Times New Roman" w:hAnsi="Aptos"/>
          <w:noProof/>
          <w:lang w:eastAsia="fr-FR"/>
        </w:rPr>
      </w:pPr>
      <w:r>
        <w:t xml:space="preserve">2.4 Conclusion</w:t>
        <w:tab/>
        <w:t>30</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31</w:t>
      </w:r>
    </w:p>
    <w:p w:rsidR="000422CF" w:rsidRDefault="000422CF">
      <w:pPr>
        <w:pStyle w:val="TM2"/>
        <w:tabs>
          <w:tab w:val="right" w:leader="dot" w:pos="9066"/>
        </w:tabs>
        <w:rPr>
          <w:rFonts w:ascii="Aptos" w:eastAsia="Times New Roman" w:hAnsi="Aptos"/>
          <w:noProof/>
          <w:lang w:eastAsia="fr-FR"/>
        </w:rPr>
      </w:pPr>
      <w:r>
        <w:t xml:space="preserve">3.1 Introduction</w:t>
        <w:tab/>
        <w:t>31</w:t>
      </w:r>
    </w:p>
    <w:p w:rsidR="000422CF" w:rsidRDefault="000422CF">
      <w:pPr>
        <w:pStyle w:val="TM2"/>
        <w:tabs>
          <w:tab w:val="right" w:leader="dot" w:pos="9066"/>
        </w:tabs>
        <w:rPr>
          <w:rFonts w:ascii="Aptos" w:eastAsia="Times New Roman" w:hAnsi="Aptos"/>
          <w:noProof/>
          <w:lang w:eastAsia="fr-FR"/>
        </w:rPr>
      </w:pPr>
      <w:r>
        <w:t xml:space="preserve">3.2 Diagramme des paquetages</w:t>
        <w:tab/>
        <w:t>31</w:t>
      </w:r>
    </w:p>
    <w:p w:rsidR="000422CF" w:rsidRDefault="000422CF">
      <w:pPr>
        <w:pStyle w:val="TM2"/>
        <w:tabs>
          <w:tab w:val="right" w:leader="dot" w:pos="9066"/>
        </w:tabs>
        <w:rPr>
          <w:rFonts w:ascii="Aptos" w:eastAsia="Times New Roman" w:hAnsi="Aptos"/>
          <w:noProof/>
          <w:lang w:eastAsia="fr-FR"/>
        </w:rPr>
      </w:pPr>
      <w:r>
        <w:t xml:space="preserve">3.3 Diagrammes de classes</w:t>
        <w:tab/>
        <w:t>32</w:t>
      </w:r>
    </w:p>
    <w:p w:rsidR="000422CF" w:rsidRDefault="000422CF">
      <w:pPr>
        <w:pStyle w:val="TM2"/>
        <w:tabs>
          <w:tab w:val="right" w:leader="dot" w:pos="9066"/>
        </w:tabs>
        <w:rPr>
          <w:rFonts w:ascii="Aptos" w:eastAsia="Times New Roman" w:hAnsi="Aptos"/>
          <w:noProof/>
          <w:lang w:eastAsia="fr-FR"/>
        </w:rPr>
      </w:pPr>
      <w:r>
        <w:t xml:space="preserve">3.4 Séquence technique — Soumission asynchrone et scoring IA</w:t>
        <w:tab/>
        <w:t>35</w:t>
      </w:r>
    </w:p>
    <w:p w:rsidR="000422CF" w:rsidRDefault="000422CF">
      <w:pPr>
        <w:pStyle w:val="TM2"/>
        <w:tabs>
          <w:tab w:val="right" w:leader="dot" w:pos="9066"/>
        </w:tabs>
        <w:rPr>
          <w:rFonts w:ascii="Aptos" w:eastAsia="Times New Roman" w:hAnsi="Aptos"/>
          <w:noProof/>
          <w:lang w:eastAsia="fr-FR"/>
        </w:rPr>
      </w:pPr>
      <w:r>
        <w:t xml:space="preserve">3.5 Diagrammes de séquence objet</w:t>
        <w:tab/>
        <w:t>35</w:t>
      </w:r>
    </w:p>
    <w:p w:rsidR="000422CF" w:rsidRDefault="000422CF">
      <w:pPr>
        <w:pStyle w:val="TM3"/>
        <w:tabs>
          <w:tab w:val="right" w:leader="dot" w:pos="9066"/>
        </w:tabs>
        <w:rPr>
          <w:rFonts w:ascii="Aptos" w:eastAsia="Times New Roman" w:hAnsi="Aptos"/>
          <w:noProof/>
          <w:lang w:eastAsia="fr-FR"/>
        </w:rPr>
      </w:pPr>
      <w:r>
        <w:t xml:space="preserve">3.5.1 Planifier un entretien</w:t>
        <w:tab/>
        <w:t>36</w:t>
      </w:r>
    </w:p>
    <w:p w:rsidR="000422CF" w:rsidRDefault="000422CF">
      <w:pPr>
        <w:pStyle w:val="TM3"/>
        <w:tabs>
          <w:tab w:val="right" w:leader="dot" w:pos="9066"/>
        </w:tabs>
        <w:rPr>
          <w:rFonts w:ascii="Aptos" w:eastAsia="Times New Roman" w:hAnsi="Aptos"/>
          <w:noProof/>
          <w:lang w:eastAsia="fr-FR"/>
        </w:rPr>
      </w:pPr>
      <w:r>
        <w:t xml:space="preserve">3.5.2 Décision finale de recrutement</w:t>
        <w:tab/>
        <w:t>37</w:t>
      </w:r>
    </w:p>
    <w:p w:rsidR="000422CF" w:rsidRDefault="000422CF">
      <w:pPr>
        <w:pStyle w:val="TM3"/>
        <w:tabs>
          <w:tab w:val="right" w:leader="dot" w:pos="9066"/>
        </w:tabs>
        <w:rPr>
          <w:rFonts w:ascii="Aptos" w:eastAsia="Times New Roman" w:hAnsi="Aptos"/>
          <w:noProof/>
          <w:lang w:eastAsia="fr-FR"/>
        </w:rPr>
      </w:pPr>
      <w:r>
        <w:t xml:space="preserve">3.5.3 Analyse IA du CV (extraction, scoring via n8n et Cohere)</w:t>
        <w:tab/>
        <w:t>38</w:t>
      </w:r>
    </w:p>
    <w:p w:rsidR="000422CF" w:rsidRDefault="000422CF">
      <w:pPr>
        <w:pStyle w:val="TM3"/>
        <w:tabs>
          <w:tab w:val="right" w:leader="dot" w:pos="9066"/>
        </w:tabs>
        <w:rPr>
          <w:rFonts w:ascii="Aptos" w:eastAsia="Times New Roman" w:hAnsi="Aptos"/>
          <w:noProof/>
          <w:lang w:eastAsia="fr-FR"/>
        </w:rPr>
      </w:pPr>
      <w:r>
        <w:t xml:space="preserve">3.5.4 Passage en évaluation technique — routage et notification des managers</w:t>
        <w:tab/>
        <w:t>39</w:t>
      </w:r>
    </w:p>
    <w:p w:rsidR="000422CF" w:rsidRDefault="000422CF">
      <w:pPr>
        <w:pStyle w:val="TM2"/>
        <w:tabs>
          <w:tab w:val="right" w:leader="dot" w:pos="9066"/>
        </w:tabs>
        <w:rPr>
          <w:rFonts w:ascii="Aptos" w:eastAsia="Times New Roman" w:hAnsi="Aptos"/>
          <w:noProof/>
          <w:lang w:eastAsia="fr-FR"/>
        </w:rPr>
      </w:pPr>
      <w:r>
        <w:t xml:space="preserve">3.6 Diagramme d’états — Cycle de vie d’une candidature</w:t>
        <w:tab/>
        <w:t>40</w:t>
      </w:r>
    </w:p>
    <w:p w:rsidR="000422CF" w:rsidRDefault="000422CF">
      <w:pPr>
        <w:pStyle w:val="TM2"/>
        <w:tabs>
          <w:tab w:val="right" w:leader="dot" w:pos="9066"/>
        </w:tabs>
        <w:rPr>
          <w:rFonts w:ascii="Aptos" w:eastAsia="Times New Roman" w:hAnsi="Aptos"/>
          <w:noProof/>
          <w:lang w:eastAsia="fr-FR"/>
        </w:rPr>
      </w:pPr>
      <w:r>
        <w:t xml:space="preserve">3.7 Conception de la base de données</w:t>
        <w:tab/>
        <w:t>41</w:t>
      </w:r>
    </w:p>
    <w:p w:rsidR="000422CF" w:rsidRDefault="000422CF">
      <w:pPr>
        <w:pStyle w:val="TM2"/>
        <w:tabs>
          <w:tab w:val="right" w:leader="dot" w:pos="9066"/>
        </w:tabs>
        <w:rPr>
          <w:rFonts w:ascii="Aptos" w:eastAsia="Times New Roman" w:hAnsi="Aptos"/>
          <w:noProof/>
          <w:lang w:eastAsia="fr-FR"/>
        </w:rPr>
      </w:pPr>
      <w:r>
        <w:t xml:space="preserve">3.8 Diagramme de composants</w:t>
        <w:tab/>
        <w:t>42</w:t>
      </w:r>
    </w:p>
    <w:p w:rsidR="000422CF" w:rsidRDefault="000422CF">
      <w:pPr>
        <w:pStyle w:val="TM2"/>
        <w:tabs>
          <w:tab w:val="right" w:leader="dot" w:pos="9066"/>
        </w:tabs>
        <w:rPr>
          <w:rFonts w:ascii="Aptos" w:eastAsia="Times New Roman" w:hAnsi="Aptos"/>
          <w:noProof/>
          <w:lang w:eastAsia="fr-FR"/>
        </w:rPr>
      </w:pPr>
      <w:r>
        <w:t xml:space="preserve">3.9 Diagramme de déploiement</w:t>
        <w:tab/>
        <w:t>44</w:t>
      </w:r>
    </w:p>
    <w:p w:rsidR="000422CF" w:rsidRDefault="000422CF">
      <w:pPr>
        <w:pStyle w:val="TM2"/>
        <w:tabs>
          <w:tab w:val="right" w:leader="dot" w:pos="9066"/>
        </w:tabs>
        <w:rPr>
          <w:rFonts w:ascii="Aptos" w:eastAsia="Times New Roman" w:hAnsi="Aptos"/>
          <w:noProof/>
          <w:lang w:eastAsia="fr-FR"/>
        </w:rPr>
      </w:pPr>
      <w:r>
        <w:t xml:space="preserve">3.10 Conclusion</w:t>
        <w:tab/>
        <w:t>44</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45</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45</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45</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45</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45</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46</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46</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46</w:t>
      </w:r>
    </w:p>
    <w:p w14:paraId="79B3FD09" w14:textId="77FE9BCD" w:rsidR="000422CF" w:rsidRDefault="000422CF">
      <w:pPr>
        <w:pStyle w:val="TM2"/>
        <w:tabs>
          <w:tab w:val="right" w:leader="dot" w:pos="9066"/>
        </w:tabs>
        <w:rPr>
          <w:rFonts w:ascii="Aptos" w:eastAsia="Times New Roman" w:hAnsi="Aptos"/>
          <w:noProof/>
          <w:lang w:eastAsia="fr-FR"/>
        </w:rPr>
      </w:pPr>
      <w:r>
        <w:t>4.4 Tests</w:t>
        <w:tab/>
        <w:t>60</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60</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60</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62</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62</w:t>
      </w:r>
    </w:p>
    <w:p w14:paraId="65CE23EB" w14:textId="7D178858" w:rsidR="000422CF" w:rsidRDefault="000422CF">
      <w:pPr>
        <w:pStyle w:val="TM3"/>
        <w:tabs>
          <w:tab w:val="right" w:leader="dot" w:pos="9066"/>
        </w:tabs>
        <w:rPr>
          <w:rFonts w:ascii="Aptos" w:eastAsia="Times New Roman" w:hAnsi="Aptos"/>
          <w:noProof/>
          <w:lang w:eastAsia="fr-FR"/>
        </w:rPr>
      </w:pPr>
      <w:r>
        <w:t>4.4.5 Évaluation du matching sur un jeu de référence annoté (Gold Set)</w:t>
        <w:tab/>
        <w:t>62</w:t>
      </w:r>
    </w:p>
    <w:p w14:paraId="65CE23EB" w14:textId="7D178858" w:rsidR="000422CF" w:rsidRDefault="000422CF">
      <w:pPr>
        <w:pStyle w:val="TM3"/>
        <w:tabs>
          <w:tab w:val="right" w:leader="dot" w:pos="9066"/>
        </w:tabs>
        <w:rPr>
          <w:rFonts w:ascii="Aptos" w:eastAsia="Times New Roman" w:hAnsi="Aptos"/>
          <w:noProof/>
          <w:lang w:eastAsia="fr-FR"/>
        </w:rPr>
      </w:pPr>
      <w:r>
        <w:t>4.4.6 Validation humaine du score et explicabilité</w:t>
        <w:tab/>
        <w:t>63</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64</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64</w:t>
      </w:r>
    </w:p>
    <w:p w14:paraId="4C766FE2" w14:textId="4D99A644" w:rsidR="000422CF" w:rsidRDefault="000422CF">
      <w:pPr>
        <w:pStyle w:val="TM3"/>
        <w:tabs>
          <w:tab w:val="right" w:leader="dot" w:pos="9066"/>
        </w:tabs>
        <w:rPr>
          <w:rFonts w:ascii="Aptos" w:eastAsia="Times New Roman" w:hAnsi="Aptos"/>
          <w:noProof/>
          <w:lang w:eastAsia="fr-FR"/>
        </w:rPr>
      </w:pPr>
      <w:r>
        <w:t>4.5.2 Distinguer un rejet RH d’un rejet manager</w:t>
        <w:tab/>
        <w:t>64</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65</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65</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65</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65</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66</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66</w:t>
      </w:r>
    </w:p>
    <w:p w14:paraId="44459885" w14:textId="52E93975" w:rsidR="000422CF" w:rsidRDefault="000422CF">
      <w:pPr>
        <w:pStyle w:val="TM3"/>
        <w:tabs>
          <w:tab w:val="right" w:leader="dot" w:pos="9066"/>
        </w:tabs>
        <w:rPr>
          <w:rFonts w:ascii="Aptos" w:eastAsia="Times New Roman" w:hAnsi="Aptos"/>
          <w:noProof/>
          <w:lang w:eastAsia="fr-FR"/>
        </w:rPr>
      </w:pPr>
      <w:r>
        <w:t>4.5.9 Découplage entre planification d’entretien et statut du candidat</w:t>
        <w:tab/>
        <w:t>66</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66</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67</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67</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68</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70</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71</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73</w:t>
      </w:r>
    </w:p>
    <w:p w14:paraId="02CC94FF" w14:textId="73A2BE14" w:rsidR="000422CF" w:rsidRDefault="000422CF">
      <w:pPr>
        <w:pStyle w:val="TM1"/>
        <w:tabs>
          <w:tab w:val="right" w:leader="dot" w:pos="9066"/>
        </w:tabs>
        <w:rPr>
          <w:rFonts w:ascii="Aptos" w:eastAsia="Times New Roman" w:hAnsi="Aptos"/>
          <w:noProof/>
          <w:lang w:eastAsia="fr-FR"/>
        </w:rPr>
      </w:pPr>
      <w:r>
        <w:t>Glossaire</w:t>
        <w:tab/>
        <w:t>75</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2.1 : Diagramme d’activité — Vue d’ensemble du processus de recrutement</w:t>
        <w:tab/>
        <w:t>22</w:t>
      </w:r>
    </w:p>
    <w:p w:rsidR="005911B7" w:rsidRDefault="005911B7" w:rsidP="007B1E7D">
      <w:pPr>
        <w:keepNext/>
        <w:tabs>
          <w:tab w:val="right" w:leader="dot" w:pos="9066"/>
        </w:tabs>
      </w:pPr>
      <w:r>
        <w:t xml:space="preserve">Figure 2.2 : Diagramme de cas d’utilisation global</w:t>
        <w:tab/>
        <w:t>23</w:t>
      </w:r>
    </w:p>
    <w:p w:rsidR="005911B7" w:rsidRDefault="005911B7" w:rsidP="007B1E7D">
      <w:pPr>
        <w:keepNext/>
        <w:tabs>
          <w:tab w:val="right" w:leader="dot" w:pos="9066"/>
        </w:tabs>
      </w:pPr>
      <w:r>
        <w:t xml:space="preserve">Figure 2.3 : Diagramme de cas d’utilisation — Portail Candidat &amp; Visiteur</w:t>
        <w:tab/>
        <w:t>24</w:t>
      </w:r>
    </w:p>
    <w:p w:rsidR="005911B7" w:rsidRDefault="005911B7" w:rsidP="007B1E7D">
      <w:pPr>
        <w:keepNext/>
        <w:tabs>
          <w:tab w:val="right" w:leader="dot" w:pos="9066"/>
        </w:tabs>
      </w:pPr>
      <w:r>
        <w:t xml:space="preserve">Figure 2.4 : Diagramme de cas d’utilisation — Processus de Recrutement &amp; Évaluation</w:t>
        <w:tab/>
        <w:t>25</w:t>
      </w:r>
    </w:p>
    <w:p w:rsidR="005911B7" w:rsidRDefault="005911B7" w:rsidP="007B1E7D">
      <w:pPr>
        <w:keepNext/>
        <w:tabs>
          <w:tab w:val="right" w:leader="dot" w:pos="9066"/>
        </w:tabs>
      </w:pPr>
      <w:r>
        <w:t xml:space="preserve">Figure 2.5 : Diagramme de cas d’utilisation — Administration &amp; Paramétrage</w:t>
        <w:tab/>
        <w:t>26</w:t>
      </w:r>
    </w:p>
    <w:p w:rsidR="005911B7" w:rsidRDefault="005911B7" w:rsidP="007B1E7D">
      <w:pPr>
        <w:keepNext/>
        <w:tabs>
          <w:tab w:val="right" w:leader="dot" w:pos="9066"/>
        </w:tabs>
      </w:pPr>
      <w:r>
        <w:t xml:space="preserve">Figure 2.6 : Diagramme de séquence système — Soumettre une candidature (boîte noire)</w:t>
        <w:tab/>
        <w:t>28</w:t>
      </w:r>
    </w:p>
    <w:p w:rsidR="005911B7" w:rsidRDefault="005911B7" w:rsidP="007B1E7D">
      <w:pPr>
        <w:keepNext/>
        <w:tabs>
          <w:tab w:val="right" w:leader="dot" w:pos="9066"/>
        </w:tabs>
      </w:pPr>
      <w:r>
        <w:t xml:space="preserve">Figure 3.1 : Diagramme des paquetages</w:t>
        <w:tab/>
        <w:t>31</w:t>
      </w:r>
    </w:p>
    <w:p w:rsidR="005911B7" w:rsidRDefault="005911B7" w:rsidP="007B1E7D">
      <w:pPr>
        <w:keepNext/>
        <w:tabs>
          <w:tab w:val="right" w:leader="dot" w:pos="9066"/>
        </w:tabs>
      </w:pPr>
      <w:r>
        <w:t xml:space="preserve">Figure 3.2 : Diagramme de classes — vue globale du domaine métier</w:t>
        <w:tab/>
        <w:t>32</w:t>
      </w:r>
    </w:p>
    <w:p w:rsidR="005911B7" w:rsidRDefault="005911B7" w:rsidP="007B1E7D">
      <w:pPr>
        <w:keepNext/>
        <w:tabs>
          <w:tab w:val="right" w:leader="dot" w:pos="9066"/>
        </w:tabs>
      </w:pPr>
      <w:r>
        <w:t xml:space="preserve">Figure 3.2a : Diagramme de classes — modèle recrutement</w:t>
        <w:tab/>
        <w:t>33</w:t>
      </w:r>
    </w:p>
    <w:p w:rsidR="005911B7" w:rsidRDefault="005911B7" w:rsidP="007B1E7D">
      <w:pPr>
        <w:keepNext/>
        <w:tabs>
          <w:tab w:val="right" w:leader="dot" w:pos="9066"/>
        </w:tabs>
      </w:pPr>
      <w:r>
        <w:t xml:space="preserve">Figure 3.2b : Diagramme de classes — utilisateurs et sécurité</w:t>
        <w:tab/>
        <w:t>34</w:t>
      </w:r>
    </w:p>
    <w:p w:rsidR="005911B7" w:rsidRDefault="005911B7" w:rsidP="007B1E7D">
      <w:pPr>
        <w:keepNext/>
        <w:tabs>
          <w:tab w:val="right" w:leader="dot" w:pos="9066"/>
        </w:tabs>
      </w:pPr>
      <w:r>
        <w:t xml:space="preserve">Figure 3.3 : Diagramme de séquence technique — Soumission asynchrone et scoring IA</w:t>
        <w:tab/>
        <w:t>35</w:t>
      </w:r>
    </w:p>
    <w:p w:rsidR="005911B7" w:rsidRDefault="005911B7" w:rsidP="007B1E7D">
      <w:pPr>
        <w:keepNext/>
        <w:tabs>
          <w:tab w:val="right" w:leader="dot" w:pos="9066"/>
        </w:tabs>
      </w:pPr>
      <w:r>
        <w:t xml:space="preserve">Figure 3.4 : Diagramme de séquence objet — Planifier un entretien</w:t>
        <w:tab/>
        <w:t>36</w:t>
      </w:r>
    </w:p>
    <w:p w:rsidR="005911B7" w:rsidRDefault="005911B7" w:rsidP="007B1E7D">
      <w:pPr>
        <w:keepNext/>
        <w:tabs>
          <w:tab w:val="right" w:leader="dot" w:pos="9066"/>
        </w:tabs>
      </w:pPr>
      <w:r>
        <w:t xml:space="preserve">Figure 3.5 : Diagramme de séquence objet — Décision finale de recrutement</w:t>
        <w:tab/>
        <w:t>37</w:t>
      </w:r>
    </w:p>
    <w:p w:rsidR="005911B7" w:rsidRDefault="005911B7" w:rsidP="007B1E7D">
      <w:pPr>
        <w:keepNext/>
        <w:tabs>
          <w:tab w:val="right" w:leader="dot" w:pos="9066"/>
        </w:tabs>
      </w:pPr>
      <w:r>
        <w:t xml:space="preserve">Figure 3.6 : Diagramme de séquence objet — Analyse IA du CV</w:t>
        <w:tab/>
        <w:t>38</w:t>
      </w:r>
    </w:p>
    <w:p w:rsidR="005911B7" w:rsidRDefault="005911B7" w:rsidP="007B1E7D">
      <w:pPr>
        <w:keepNext/>
        <w:tabs>
          <w:tab w:val="right" w:leader="dot" w:pos="9066"/>
        </w:tabs>
      </w:pPr>
      <w:r>
        <w:t xml:space="preserve">Figure 3.7 : Diagramme de séquence objet — Routage et notification des managers</w:t>
        <w:tab/>
        <w:t>39</w:t>
      </w:r>
    </w:p>
    <w:p w:rsidR="005911B7" w:rsidRDefault="005911B7" w:rsidP="007B1E7D">
      <w:pPr>
        <w:keepNext/>
        <w:tabs>
          <w:tab w:val="right" w:leader="dot" w:pos="9066"/>
        </w:tabs>
      </w:pPr>
      <w:r>
        <w:t xml:space="preserve">Figure 3.8 : Diagramme d’états du cycle de vie d’une candidature</w:t>
        <w:tab/>
        <w:t>40</w:t>
      </w:r>
    </w:p>
    <w:p w:rsidR="005911B7" w:rsidRDefault="005911B7" w:rsidP="007B1E7D">
      <w:pPr>
        <w:keepNext/>
        <w:tabs>
          <w:tab w:val="right" w:leader="dot" w:pos="9066"/>
        </w:tabs>
      </w:pPr>
      <w:r>
        <w:t xml:space="preserve">Figure 3.9 : Schéma relationnel de la base de données PostgreSQL</w:t>
        <w:tab/>
        <w:t>42</w:t>
      </w:r>
    </w:p>
    <w:p w:rsidR="005911B7" w:rsidRDefault="005911B7" w:rsidP="007B1E7D">
      <w:pPr>
        <w:keepNext/>
        <w:tabs>
          <w:tab w:val="right" w:leader="dot" w:pos="9066"/>
        </w:tabs>
      </w:pPr>
      <w:r>
        <w:t xml:space="preserve">Figure 3.10 : Diagramme de composants de la plateforme JOB4YOU</w:t>
        <w:tab/>
        <w:t>43</w:t>
      </w:r>
    </w:p>
    <w:p w:rsidR="005911B7" w:rsidRDefault="005911B7" w:rsidP="007B1E7D">
      <w:pPr>
        <w:keepNext/>
        <w:tabs>
          <w:tab w:val="right" w:leader="dot" w:pos="9066"/>
        </w:tabs>
      </w:pPr>
      <w:r>
        <w:t xml:space="preserve">Figure 3.11 : Diagramme de déploiement de la plateforme JOB4YOU</w:t>
        <w:tab/>
        <w:t>44</w:t>
      </w:r>
    </w:p>
    <w:p w14:paraId="50335382" w14:textId="54EF0CDD" w:rsidR="005911B7" w:rsidRDefault="005911B7" w:rsidP="007B1E7D">
      <w:pPr>
        <w:tabs>
          <w:tab w:val="right" w:leader="dot" w:pos="9066"/>
        </w:tabs>
      </w:pPr>
      <w:r>
        <w:t>Figure 4.1 : Page d’accueil publique — recherche d’offres d’emploi</w:t>
        <w:tab/>
        <w:t>46</w:t>
      </w:r>
    </w:p>
    <w:p w14:paraId="5C177565" w14:textId="6CD0A4EA" w:rsidR="005911B7" w:rsidRDefault="005911B7" w:rsidP="007B1E7D">
      <w:pPr>
        <w:tabs>
          <w:tab w:val="right" w:leader="dot" w:pos="9066"/>
        </w:tabs>
      </w:pPr>
      <w:r>
        <w:t>Figure 4.2 : Page de connexion</w:t>
        <w:tab/>
        <w:t>47</w:t>
      </w:r>
    </w:p>
    <w:p w14:paraId="0AFF955C" w14:textId="72F5DA5C" w:rsidR="005911B7" w:rsidRDefault="005911B7" w:rsidP="007B1E7D">
      <w:pPr>
        <w:tabs>
          <w:tab w:val="right" w:leader="dot" w:pos="9066"/>
        </w:tabs>
      </w:pPr>
      <w:r>
        <w:t>Figure 4.3 : Gestion des offres d’emploi (espace RH)</w:t>
        <w:tab/>
        <w:t>48</w:t>
      </w:r>
    </w:p>
    <w:p w14:paraId="0A11B2F5" w14:textId="59AA0FB2" w:rsidR="005911B7" w:rsidRDefault="005911B7" w:rsidP="007B1E7D">
      <w:pPr>
        <w:tabs>
          <w:tab w:val="right" w:leader="dot" w:pos="9066"/>
        </w:tabs>
      </w:pPr>
      <w:r>
        <w:t>Figure 4.4 : Gestion des candidats — vue liste avec score IA</w:t>
        <w:tab/>
        <w:t>48</w:t>
      </w:r>
    </w:p>
    <w:p w14:paraId="640B0DE2" w14:textId="7B013B25" w:rsidR="005911B7" w:rsidRDefault="005911B7" w:rsidP="007B1E7D">
      <w:pPr>
        <w:tabs>
          <w:tab w:val="right" w:leader="dot" w:pos="9066"/>
        </w:tabs>
      </w:pPr>
      <w:r>
        <w:t>Figure 4.5 : Modification d’un dossier candidat</w:t>
        <w:tab/>
        <w:t>49</w:t>
      </w:r>
    </w:p>
    <w:p w14:paraId="17208FBD" w14:textId="3121B3AD" w:rsidR="005911B7" w:rsidRDefault="005911B7" w:rsidP="007B1E7D">
      <w:pPr>
        <w:tabs>
          <w:tab w:val="right" w:leader="dot" w:pos="9066"/>
        </w:tabs>
      </w:pPr>
      <w:r>
        <w:t>Figure 4.6 : Tableau Kanban du pipeline de recrutement</w:t>
        <w:tab/>
        <w:t>50</w:t>
      </w:r>
    </w:p>
    <w:p w14:paraId="57370A12" w14:textId="37FC101D" w:rsidR="005911B7" w:rsidRDefault="005911B7" w:rsidP="007B1E7D">
      <w:pPr>
        <w:tabs>
          <w:tab w:val="right" w:leader="dot" w:pos="9066"/>
        </w:tabs>
      </w:pPr>
      <w:r>
        <w:t>Figure 4.7 : Gestion des entretiens</w:t>
        <w:tab/>
        <w:t>50</w:t>
      </w:r>
    </w:p>
    <w:p w14:paraId="758A2828" w14:textId="7B4DE53B" w:rsidR="005911B7" w:rsidRDefault="005911B7" w:rsidP="007B1E7D">
      <w:pPr>
        <w:tabs>
          <w:tab w:val="right" w:leader="dot" w:pos="9066"/>
        </w:tabs>
      </w:pPr>
      <w:r>
        <w:t>Figure 4.8 : Gestion des feedbacks</w:t>
        <w:tab/>
        <w:t>51</w:t>
      </w:r>
    </w:p>
    <w:p w14:paraId="50337BA5" w14:textId="5EADD626" w:rsidR="005911B7" w:rsidRDefault="005911B7" w:rsidP="007B1E7D">
      <w:pPr>
        <w:tabs>
          <w:tab w:val="right" w:leader="dot" w:pos="9066"/>
        </w:tabs>
      </w:pPr>
      <w:r>
        <w:t>Figure 4.9 : Gestion des utilisateurs et des rôles (espace Administrateur)</w:t>
        <w:tab/>
        <w:t>51</w:t>
      </w:r>
    </w:p>
    <w:p w14:paraId="621B3F2F" w14:textId="0A2FC2E9" w:rsidR="005911B7" w:rsidRDefault="005911B7" w:rsidP="007B1E7D">
      <w:pPr>
        <w:tabs>
          <w:tab w:val="right" w:leader="dot" w:pos="9066"/>
        </w:tabs>
      </w:pPr>
      <w:r>
        <w:t>Figure 4.10 : Paramétrage du scoring IA par famille de métier</w:t>
        <w:tab/>
        <w:t>52</w:t>
      </w:r>
    </w:p>
    <w:p w14:paraId="4A53CA89" w14:textId="0A40C952" w:rsidR="005911B7" w:rsidRDefault="005911B7" w:rsidP="007B1E7D">
      <w:pPr>
        <w:tabs>
          <w:tab w:val="right" w:leader="dot" w:pos="9066"/>
        </w:tabs>
      </w:pPr>
      <w:r>
        <w:t>Figure 4.11 : Journal d’audit</w:t>
        <w:tab/>
        <w:t>52</w:t>
      </w:r>
    </w:p>
    <w:p w14:paraId="0B8DC928" w14:textId="006C02D8" w:rsidR="005911B7" w:rsidRDefault="005911B7" w:rsidP="007B1E7D">
      <w:pPr>
        <w:tabs>
          <w:tab w:val="right" w:leader="dot" w:pos="9066"/>
        </w:tabs>
      </w:pPr>
      <w:r>
        <w:t>Figure 4.12 : Assistant conversationnel candidat (chatbot)</w:t>
        <w:tab/>
        <w:t>53</w:t>
      </w:r>
    </w:p>
    <w:p w14:paraId="596ABFC6" w14:textId="3D6EBCCB" w:rsidR="005911B7" w:rsidRDefault="005911B7" w:rsidP="007B1E7D">
      <w:pPr>
        <w:tabs>
          <w:tab w:val="right" w:leader="dot" w:pos="9066"/>
        </w:tabs>
      </w:pPr>
      <w:r>
        <w:t>Figure 4.13 : Soumission d’une candidature avec dépôt de CV</w:t>
        <w:tab/>
        <w:t>54</w:t>
      </w:r>
    </w:p>
    <w:p w14:paraId="6F4BEA44" w14:textId="2416B8DA" w:rsidR="005911B7" w:rsidRDefault="005911B7" w:rsidP="007B1E7D">
      <w:pPr>
        <w:tabs>
          <w:tab w:val="right" w:leader="dot" w:pos="9066"/>
        </w:tabs>
      </w:pPr>
      <w:r>
        <w:t xml:space="preserve">Figure 4.14 : Fonctionnalité « Job idéal » — suggestions d’offres selon le CV</w:t>
        <w:tab/>
        <w:t>55</w:t>
      </w:r>
    </w:p>
    <w:p w14:paraId="4E671CA7" w14:textId="1C0781DB" w:rsidR="005911B7" w:rsidRDefault="005911B7" w:rsidP="007B1E7D">
      <w:pPr>
        <w:tabs>
          <w:tab w:val="right" w:leader="dot" w:pos="9066"/>
        </w:tabs>
      </w:pPr>
      <w:r>
        <w:t>Figure 4.15 : Analyse détaillée d’une candidature par intelligence artificielle</w:t>
        <w:tab/>
        <w:t>56</w:t>
      </w:r>
    </w:p>
    <w:p w14:paraId="64C30683" w14:textId="082BDCCC" w:rsidR="005911B7" w:rsidRDefault="005911B7" w:rsidP="007B1E7D">
      <w:pPr>
        <w:tabs>
          <w:tab w:val="right" w:leader="dot" w:pos="9066"/>
        </w:tabs>
      </w:pPr>
      <w:r>
        <w:t>Figure 4.16 : Espace Manager — candidatures relevant du périmètre du manager</w:t>
        <w:tab/>
        <w:t>57</w:t>
      </w:r>
    </w:p>
    <w:p w14:paraId="64C30683" w14:textId="082BDCCC" w:rsidR="005911B7" w:rsidRDefault="005911B7" w:rsidP="007B1E7D">
      <w:pPr>
        <w:tabs>
          <w:tab w:val="right" w:leader="dot" w:pos="9066"/>
        </w:tabs>
      </w:pPr>
      <w:r>
        <w:t>Figure 4.17  : Espace Manager — page « Mon calendrier », entretiens et rappels</w:t>
        <w:tab/>
        <w:t>58</w:t>
      </w:r>
    </w:p>
    <w:p w14:paraId="64C30683" w14:textId="082BDCCC" w:rsidR="005911B7" w:rsidRDefault="005911B7" w:rsidP="007B1E7D">
      <w:pPr>
        <w:tabs>
          <w:tab w:val="right" w:leader="dot" w:pos="9066"/>
        </w:tabs>
      </w:pPr>
      <w:r>
        <w:t>Figure 4.18  : Console n8n — les trois flux d’automatisation publiés et leurs statistiques</w:t>
        <w:tab/>
        <w:t>58</w:t>
      </w:r>
    </w:p>
    <w:p w14:paraId="64C30683" w14:textId="082BDCCC" w:rsidR="005911B7" w:rsidRDefault="005911B7" w:rsidP="007B1E7D">
      <w:pPr>
        <w:tabs>
          <w:tab w:val="right" w:leader="dot" w:pos="9066"/>
        </w:tabs>
      </w:pPr>
      <w:r>
        <w:t>Figure 4.19 : Flux n8n de l’Agent 1 — webhook de candidature, appel du scoring Cohere puis e-mail au candidat</w:t>
        <w:tab/>
        <w:t>59</w:t>
      </w:r>
    </w:p>
    <w:p w14:paraId="64C30683" w14:textId="082BDCCC" w:rsidR="005911B7" w:rsidRDefault="005911B7" w:rsidP="007B1E7D">
      <w:pPr>
        <w:tabs>
          <w:tab w:val="right" w:leader="dot" w:pos="9066"/>
        </w:tabs>
      </w:pPr>
      <w:r>
        <w:t>Figure 4.20 : E-mail automatique de confirmation de candidature reçu par le candidat</w:t>
        <w:tab/>
        <w:t>59</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Tableau 2.1 : Matrice des responsabilités par rôle</w:t>
        <w:tab/>
        <w:t>19</w:t>
      </w:r>
    </w:p>
    <w:p w14:paraId="0F0EF9EC" w14:textId="77777777" w:rsidR="005911B7" w:rsidRDefault="005911B7" w:rsidP="007B1E7D">
      <w:pPr>
        <w:tabs>
          <w:tab w:val="right" w:leader="dot" w:pos="9066"/>
        </w:tabs>
      </w:pPr>
      <w:r>
        <w:t xml:space="preserve">Tableau 2.2 : Description textuelle de deux cas d’utilisation représentatifs</w:t>
        <w:tab/>
        <w:t>27</w:t>
      </w:r>
    </w:p>
    <w:p w14:paraId="0F0EF9EC" w14:textId="77777777" w:rsidR="005911B7" w:rsidRDefault="005911B7" w:rsidP="007B1E7D">
      <w:pPr>
        <w:tabs>
          <w:tab w:val="right" w:leader="dot" w:pos="9066"/>
        </w:tabs>
      </w:pPr>
      <w:r>
        <w:t xml:space="preserve">Tableau 2.3 : Rôle des agents d’automatisation n8n</w:t>
        <w:tab/>
        <w:t>29</w:t>
      </w:r>
    </w:p>
    <w:p w14:paraId="4C96854F" w14:textId="5739EA8D" w:rsidR="005911B7" w:rsidRDefault="005911B7" w:rsidP="007B1E7D">
      <w:pPr>
        <w:tabs>
          <w:tab w:val="right" w:leader="dot" w:pos="9066"/>
        </w:tabs>
      </w:pPr>
      <w:r>
        <w:t>Tableau 4.1 : Synthèse des tests fonctionnels réalisés</w:t>
        <w:tab/>
        <w:t>61</w:t>
      </w:r>
    </w:p>
    <w:p w14:paraId="458518D7" w14:textId="5506CA71" w:rsidR="005911B7" w:rsidRDefault="001A53BF" w:rsidP="007B1E7D">
      <w:pPr>
        <w:tabs>
          <w:tab w:val="right" w:leader="dot" w:pos="9066"/>
        </w:tabs>
      </w:pPr>
      <w:r>
        <w:t>Tableau 4.2 : Matrice de confusion du Gold Set selon le seuil de décision</w:t>
        <w:tab/>
        <w:t>63</w:t>
      </w:r>
    </w:p>
    <w:p w14:paraId="458518D7" w14:textId="5506CA71" w:rsidR="005911B7" w:rsidRDefault="001A53BF" w:rsidP="007B1E7D">
      <w:pPr>
        <w:tabs>
          <w:tab w:val="right" w:leader="dot" w:pos="9066"/>
        </w:tabs>
      </w:pPr>
      <w:r>
        <w:t>Tableau 4.3 : Bilan des fonctionnalités réalisées</w:t>
        <w:tab/>
        <w:t>69</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en alternance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pour sept mois d’alternance,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durée du stage.</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Le Responsable RH, qui publie et gère les offres d’emploi, examine les candidatures reçues, valide les dossiers, planifie les entretiens et communique les décisions finales aux candidats.</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et fournit un feedback structuré sur les candidats évalués.</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Le projet s’est étalé sur sept mois, du 02 février au 31 août 2026. Afin de concilier la souplesse de la démarche agile en sprints avec les jalons de suivi académiques et industriels, la macro-planification temporelle des grandes phases du stage est résumée dans le tableau suivant.</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Période indicative</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Le Responsable RH : acteur central du processus, il publie les offres, examine et valide les candidatures, planifie les entretiens et communique les décisions.</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peut prendre la décision finale (acceptation ou refus) sur les dossiers de son périmètre.</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Le tableau ci-dessous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Décision finale (acceptation / refus)</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un droit de décision qui recouvre celui du Manager : un RH peut ainsi corriger ou débloquer un dossier en l’absence du manager concerné, tout en gardant une trace, via le journal d’audit, de qui a réellement pris chaque décision.</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Prise de décision finale : validation ou refus d’un candidat par le manager ou par le RH, avec garde-fou empêchant toute décision sur un dossier non encore validé par le RH.</w:t>
      </w:r>
    </w:p>
    <w:p w14:paraId="5C8620EA" w14:textId="77777777" w:rsidR="005911B7" w:rsidRDefault="005911B7" w:rsidP="005911B7">
      <w:pPr>
        <w:pStyle w:val="Paragraphedeliste"/>
        <w:numPr>
          <w:ilvl w:val="0"/>
          <w:numId w:val="19"/>
        </w:numPr>
      </w:pPr>
      <w:r>
        <w:t>Notifications automatiques par e-mail à chaque étape clé du processus (confirmation de candidature, invitation à un entretien, décision finale).</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côté serveur (formats PDF, DOC, DOCX), le formulaire de candidature refusant déjà les fichiers de plus de 5 Mo.</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Fiabilité : garde-fous métier empêchant les transitions de statut incohérentes (ex. décision finale sur un dossier non validé par le RH,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 xml:space="preserve">Le diagramme d’activité de la figure 2.1 (page suivante) rend explicite un point que le texte seul rendait moins visible : l’entretien téléphonique RH est un passage obligé avant toute évaluation technique (section 4.5.8), et le routage vers le ou les managers concernés (ManagerRoutingService, section 3.5.4) n’intervient qu’à ce moment-là, pas dès la validation du CV — conformément à la correction décrite en section 4.5.5.</w:t>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width:769.9pt;height:449.0pt;visibility:visible">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ci-dessous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visibility:visible;width:332.7pt;height:478.0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sept cas représentatifs (postuler à une offre, suivre l’état de sa candidature, consulter ses entretiens planifiés, échanger avec l’assistant conversationnel, consulter et filtrer les candidatures, trancher la décision finale, gérer les utilisateurs et les rôles)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visibility:visible;width:453.3pt;height:362.6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et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visibility:visible;width:453.3pt;height:411.6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 xml:space="preserve">Le troisième zoom isole le périmètre d’administration : comptes et rôles, rattachements aux départements, pondérations du scoring IA et journal d’audit (figure 2.5).</w:t>
      </w:r>
    </w:p>
    <w:p w:rsidR="005911B7" w:rsidRDefault="00CA1A9F" w:rsidP="0005799F">
      <w:pPr>
        <w:keepNext/>
        <w:jc w:val="center"/>
        <w:spacing w:before="40" w:after="0" w:line="240" w:lineRule="auto"/>
      </w:pPr>
      <w:r>
        <w:rPr>
          <w:noProof/>
        </w:rPr>
        <w:pict>
          <v:shape id="Img 1054" o:spid="_x0000_i1054" type="#_x0000_t75" style="visibility:visible;mso-wrap-style:square;visibility:visible;width:425.8pt;height:430.0pt;visibility:visible">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Décider Accepter / Refuser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keepNext/>
              <w:rPr>
                <w:sz w:val="21"/>
              </w:rPr>
            </w:pPr>
            <w:r>
              <w:rPr>
                <w:sz w:val="21"/>
              </w:rPr>
              <w:t>Acteur principal</w:t>
            </w:r>
          </w:p>
        </w:tc>
        <w:tc>
          <w:tcPr>
            <w:tcW w:w="1667" w:type="pct"/>
          </w:tcPr>
          <w:p w14:paraId="76CCE4FD" w14:textId="77777777" w:rsidR="005911B7" w:rsidRPr="007B1E7D" w:rsidRDefault="005911B7" w:rsidP="007B1E7D">
            <w:pPr>
              <w:keepNext/>
              <w:rPr>
                <w:sz w:val="21"/>
              </w:rPr>
            </w:pPr>
            <w:r>
              <w:rPr>
                <w:sz w:val="21"/>
              </w:rPr>
              <w:t>Candidat</w:t>
            </w:r>
          </w:p>
        </w:tc>
        <w:tc>
          <w:tcPr>
            <w:tcW w:w="1667" w:type="pct"/>
          </w:tcPr>
          <w:p w14:paraId="2D79AB75" w14:textId="77777777" w:rsidR="005911B7" w:rsidRPr="007B1E7D" w:rsidRDefault="005911B7" w:rsidP="007B1E7D">
            <w:pPr>
              <w:keepNext/>
              <w:rPr>
                <w:sz w:val="21"/>
              </w:rPr>
            </w:pPr>
            <w:r>
              <w:rPr>
                <w:sz w:val="21"/>
              </w:rPr>
              <w:t>Manager</w:t>
            </w:r>
          </w:p>
        </w:tc>
      </w:tr>
      <w:tr w:rsidR="005911B7" w:rsidRPr="007B1E7D" w14:paraId="152EDCE4" w14:textId="77777777" w:rsidTr="007B1E7D">
        <w:trPr>
          <w:cantSplit/>
        </w:trPr>
        <w:tc>
          <w:tcPr>
            <w:tcW w:w="1667" w:type="pct"/>
          </w:tcPr>
          <w:p w14:paraId="11F1FB9D" w14:textId="77777777" w:rsidR="005911B7" w:rsidRPr="007B1E7D" w:rsidRDefault="005911B7" w:rsidP="007B1E7D">
            <w:pPr>
              <w:keepNext/>
              <w:rPr>
                <w:sz w:val="21"/>
              </w:rPr>
            </w:pPr>
            <w:r>
              <w:rPr>
                <w:sz w:val="21"/>
              </w:rPr>
              <w:t>Pré-condition</w:t>
            </w:r>
          </w:p>
        </w:tc>
        <w:tc>
          <w:tcPr>
            <w:tcW w:w="1667" w:type="pct"/>
          </w:tcPr>
          <w:p w14:paraId="0B4E6B76" w14:textId="77777777" w:rsidR="005911B7" w:rsidRPr="007B1E7D" w:rsidRDefault="005911B7" w:rsidP="007B1E7D">
            <w:pPr>
              <w:keepNext/>
              <w:rPr>
                <w:sz w:val="21"/>
              </w:rPr>
            </w:pPr>
            <w:r>
              <w:rPr>
                <w:sz w:val="21"/>
              </w:rPr>
              <w:t>L’offre est publiée (statut ACTIVE)</w:t>
            </w:r>
          </w:p>
        </w:tc>
        <w:tc>
          <w:tcPr>
            <w:tcW w:w="1667" w:type="pct"/>
          </w:tcPr>
          <w:p w14:paraId="5A7D54E6" w14:textId="77777777" w:rsidR="005911B7" w:rsidRPr="007B1E7D" w:rsidRDefault="005911B7" w:rsidP="007B1E7D">
            <w:pPr>
              <w:keepNext/>
              <w:rPr>
                <w:sz w:val="21"/>
              </w:rPr>
            </w:pPr>
            <w:r>
              <w:rPr>
                <w:sz w:val="21"/>
              </w:rPr>
              <w:t xml:space="preserve">Le dossier est en cours d’évaluation : un refus (MANAGER_REJECTED) est admis dès la présélection du CV (statut CV_REVIEWED ou ultérieur) ; une acceptation (ACCEPTED) exige d’être passé par l’entretien téléphonique RH (PHONE_SCREENING, TECHNICAL_TEST, INTERVIEW ou FINAL_INTERVIEW).</w:t>
            </w:r>
          </w:p>
        </w:tc>
      </w:tr>
      <w:tr w:rsidR="005911B7" w:rsidRPr="007B1E7D" w14:paraId="31604A0E" w14:textId="77777777" w:rsidTr="007B1E7D">
        <w:trPr>
          <w:cantSplit/>
        </w:trPr>
        <w:tc>
          <w:tcPr>
            <w:tcW w:w="1667" w:type="pct"/>
          </w:tcPr>
          <w:p w14:paraId="41DCC86E" w14:textId="77777777" w:rsidR="005911B7" w:rsidRPr="007B1E7D" w:rsidRDefault="005911B7" w:rsidP="007B1E7D">
            <w:pPr>
              <w:keepNext/>
              <w:rPr>
                <w:sz w:val="21"/>
              </w:rPr>
            </w:pPr>
            <w:r>
              <w:rPr>
                <w:sz w:val="21"/>
              </w:rPr>
              <w:t>Scénario nominal</w:t>
            </w:r>
          </w:p>
        </w:tc>
        <w:tc>
          <w:tcPr>
            <w:tcW w:w="1667" w:type="pct"/>
          </w:tcPr>
          <w:p w14:paraId="4E02073E" w14:textId="77777777" w:rsidR="005911B7" w:rsidRPr="007B1E7D" w:rsidRDefault="005911B7" w:rsidP="007B1E7D">
            <w:pPr>
              <w:keepNext/>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keepNext/>
              <w:rPr>
                <w:sz w:val="21"/>
              </w:rPr>
            </w:pPr>
            <w:r>
              <w:rPr>
                <w:sz w:val="21"/>
              </w:rPr>
              <w:t>Le manager consulte le dossier du candidat, ses scores et éventuels feedbacks, puis valide une décision d’acceptation ou de refus.</w:t>
            </w:r>
          </w:p>
        </w:tc>
      </w:tr>
      <w:tr w:rsidR="005911B7" w:rsidRPr="007B1E7D" w14:paraId="33F2F4BA" w14:textId="77777777" w:rsidTr="007B1E7D">
        <w:trPr>
          <w:cantSplit/>
        </w:trPr>
        <w:tc>
          <w:tcPr>
            <w:tcW w:w="1667" w:type="pct"/>
          </w:tcPr>
          <w:p w14:paraId="5605D227" w14:textId="77777777" w:rsidR="005911B7" w:rsidRPr="007B1E7D" w:rsidRDefault="005911B7" w:rsidP="007B1E7D">
            <w:pPr>
              <w:keepNext/>
              <w:rPr>
                <w:sz w:val="21"/>
              </w:rPr>
            </w:pPr>
            <w:r>
              <w:rPr>
                <w:sz w:val="21"/>
              </w:rPr>
              <w:t>Post-condition</w:t>
            </w:r>
          </w:p>
        </w:tc>
        <w:tc>
          <w:tcPr>
            <w:tcW w:w="1667" w:type="pct"/>
          </w:tcPr>
          <w:p w14:paraId="385BFE8E" w14:textId="77777777" w:rsidR="005911B7" w:rsidRPr="007B1E7D" w:rsidRDefault="005911B7" w:rsidP="007B1E7D">
            <w:pPr>
              <w:keepNext/>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keepNext/>
              <w:rPr>
                <w:sz w:val="21"/>
              </w:rPr>
            </w:pPr>
            <w:r>
              <w:rPr>
                <w:sz w:val="21"/>
              </w:rPr>
              <w:t>Le statut du candidat passe à ACCEPTED ou MANAGER_REJECTED et un e-mail de décision est envoyé au candidat.</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Dossier à un statut qui n’autorise pas la décision demandée — par exemple une acceptation avant l’entretien téléphonique RH : le système refuse la décision et retourne un message d’erreur explicite.</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Ce diagramme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190.9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des notifications (SMTP) ; le back-end appelle directement l’API de Cohere [11] (scoring IA) et l’API OpenRouter [12] (assistant conversationnel). Cette organisation physique est détaillée au chapitre 3 par les diagrammes de composants (figure 3.10) et de déploiement (figure 3.11) ; le tableau ci-dessous précise le rôle de chaque agent d’automatisation.</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Score IA + Email Candidat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Planification entretien + Email participants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les invitations et rappels au candidat et à l’intervieweur.</w:t>
            </w:r>
          </w:p>
        </w:tc>
      </w:tr>
      <w:tr>
        <w:trPr>
          <w:cantSplit/>
        </w:trPr>
        <w:tc>
          <w:tcPr>
            <w:tcW w:w="1667" w:type="pct"/>
          </w:tcPr>
          <w:p>
            <w:pPr>
              <w:rPr>
                <w:sz w:val="21"/>
              </w:rPr>
            </w:pPr>
            <w:r>
              <w:rPr>
                <w:sz w:val="21"/>
              </w:rPr>
              <w:t xml:space="preserve">Agent 3 — « RH vers Manager (dossier validé) » (décisions et routage des managers)</w:t>
            </w:r>
          </w:p>
        </w:tc>
        <w:tc>
          <w:tcPr>
            <w:tcW w:w="1667" w:type="pct"/>
          </w:tcPr>
          <w:p>
            <w:pPr>
              <w:rPr>
                <w:sz w:val="21"/>
              </w:rPr>
            </w:pPr>
            <w:r>
              <w:rPr>
                <w:sz w:val="21"/>
              </w:rPr>
              <w:t xml:space="preserve">Webhooks déclenchés à l’entrée en évaluation technique (TECHNICAL_TEST) et à la décision finale</w:t>
            </w:r>
          </w:p>
        </w:tc>
        <w:tc>
          <w:tcPr>
            <w:tcW w:w="1667" w:type="pct"/>
          </w:tcPr>
          <w:p>
            <w:pPr>
              <w:rPr>
                <w:sz w:val="21"/>
              </w:rPr>
            </w:pPr>
            <w:r>
              <w:rPr>
                <w:sz w:val="21"/>
              </w:rPr>
              <w:t xml:space="preserve">Résout les managers destinataires (ManagerRoutingService) et envoie les notifications de décision au candidat ainsi qu’aux managers concernés, sans dupliquer l’e-mail candidat.</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suivante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9.7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La figure 3.2 ci-dessous donne une vue d’ensemble du modèle de données : les neuf entités métier principales de la plateforme, leurs attributs caractéristiques et les associations réellement mappées par JPA.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339.5pt;height:500.0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width:278.3pt;height:600.0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visibility:visible;width:345.6pt;height:430.0pt;visibility:visible">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 xml:space="preserve">La vue sécurité isole les entités d’authentification et d’audit : chaque utilisateur porte un ou plusieurs rôles (ERole) et un rattachement à un département, ManagerRoutingService résout le périmètre de lecture d’un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09.3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qui suivent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299.5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 xml:space="preserve">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width:394.7pt;height:263.1pt;visibility:visible">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 xml:space="preserve">Ce second diagramme illustre un autre garde-fou central de l’application : la prise de décision est soumise aux règles de transition du cycle de vie (section 3.6). Un refus (MANAGER_REJECTED) peut intervenir dès que le dossier a été validé par le RH (statut CV_REVIEWED ou ultérieur), tandis qu’une acceptation (ACCEPTED) exige d’être passé par l’entretien téléphonique RH (statut PHONE_SCREENING) — l’entrée en évaluation technique n’étant pas un prérequis à l’acceptation. Ce garde-fou empêche qu’une candidature soit acceptée sans ce premier filtre humain (section 4.5.8).</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visibility:visible;width:668.0pt;height:438.5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 xml:space="preserve">Ce diagramme détaille, au niveau objet, le cheminement du scoring : dès l’enregistrement de la candidature (statut APPLIED), un webhook n8n déclenche l’agent « CV Parser », qui extrait le texte du CV. Cet agent ne contacte pas directement Cohere : il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 Deux étapes complémentaires figurent sur le diagramme. Avant l’appel au modèle, SkillNormalizationService harmonise les compétences extraites (k8s devient Kubernetes, postgres devient PostgreSQL) et écarte les termes inconnus, afin que la pondération par profil de scoring ne porte que sur des libellés fiables. Après le calcul, le service positionne le drapeau needsHumanReview lorsque le texte extrait est trop court, lorsque le score tombe dans la zone grise comprise entre 55 et 65, ou lorsque l’API de Cohere est indisponible ; dans ce dernier cas le score est marqué SIMULATED et le dossier est dirigé vers un arbitrage humain plutôt que vers une décision automatique (section 4.4.6).</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width:453.3pt;height:289.7pt;visibility:visible">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Ce diagramme illustre le mécanisme de routage automatique décrit en section 4.5.5 : lorsqu’un dossier passe en évaluation technique, ManagerRoutingService résout les managers destinataires par priorité — d’abord par département de l’offre, à défaut par famille de métier, et en dernier recours via l’e-mail manager saisi manuellement sur l’offre. Chaque manager résolu reçoit ensuite une notification via l’agent n8n dédié.</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width:453.3pt;height:448.7pt;visibility:visible">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7F957492" w14:textId="77777777" w:rsidR="005911B7" w:rsidRDefault="00C80EB9" w:rsidP="007B1E7D">
      <w:pPr/>
      <w:r>
        <w:t xml:space="preserve">On y distingue notamment un embranchement automatique piloté par le score de l’analyse IA — statut CV_REVIEWED si le score atteint le seuil de 60/100, AUTO_REJECTED sinon — ainsi que des états véritablement terminaux (HIRED, MANAGER_REJECTED, WITHDRAWN), au-delà desquels l’interface d’administration n’autorise plus aucune modification du statut. L’état AUTO_REJECTED n’est, lui, pas définitif : il peut être révisé par une correction manuelle du score décrite ci-après. Après la décision d’acceptation (statut ACCEPTED) prononcée par le manager et le RH, la transition vers INTERVIEW_SCHEDULED ne désigne pas un entretien d’évaluation de plus : les entretiens INTERVIEW et FINAL_INTERVIEW sont déjà clos à ce stade. Il s’agit de l’entretien d’onboarding — cadrage RH et signature de la promesse d’embauche — planifié une fois le candidat accepté, et qui conduit directement au statut définitif de collaborateur recruté (HIRED).</w:t>
      </w:r>
    </w:p>
    <w:p w14:paraId="23A60325" w14:textId="77777777" w:rsidR="00EA224E" w:rsidRDefault="00C80EB9" w:rsidP="007B1E7D">
      <w:r>
        <w:t xml:space="preserve">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32D370E4" w14:textId="77777777" w:rsidR="005911B7" w:rsidRDefault="00EA224E" w:rsidP="007B1E7D">
      <w:r>
        <w:t xml:space="preserve">Le cheminement d’une candidature à travers le scoring IA peut se résumer ainsi : CV candidat → dépôt du CV → déclenchement asynchrone de l’agent n8n « CV Parser » (extraction du texte du CV) → rappel du back-end via POST /api/candidates/{id}/ai-score/recompute → AiScoringService + CohereClient qui interrogent l’API de Cohere → calcul du score global sur 100 → orientation automatique vers CV_REVIEWED (score ≥ 60) ou AUTO_REJECTED (score &lt; 60) → validation humaine possible via le mécanisme de surcharge (manualScore).</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candidate.job_offer_id,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Le schéma relationnel ci-dessous présente l’ensemble des tables générées à partir des entités JPA, avec les clés primaires et étrangères qui matérialisent les relations décrites ci-dessus.</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width:769.9pt;height:398.9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les clés primaires sont préfixées d’un astérisque et les clés étrangères suffixées « FK ». On y lit les relations structurantes : un département rattache les utilisateurs et les offres, une offre reçoit les candidatures, chaque candidature dépose un CV et passe des entretiens qui donnent lieu à des feedbacks rédigés par les utilisateurs.</w:t>
      </w:r>
    </w:p>
    <w:p w14:paraId="325FB205" w14:textId="77777777" w:rsidR="005911B7" w:rsidRDefault="005911B7" w:rsidP="007B1E7D">
      <w:pPr>
        <w:pStyle w:val="Titre2"/>
      </w:pPr>
      <w:bookmarkStart w:id="43" w:name="_Toc240315733"/>
      <w:r>
        <w:t>3.8 Diagramme de composants</w:t>
      </w:r>
      <w:bookmarkEnd w:id="43"/>
    </w:p>
    <w:p w14:paraId="1C3D2563" w14:textId="77777777" w:rsidR="005911B7" w:rsidRDefault="00C80EB9" w:rsidP="007B1E7D">
      <w:pPr/>
      <w:r>
        <w:t xml:space="preserve">Le diagramme ci-dessous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94.7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Le diagramme suivant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13.7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stealth/ox-alpha,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côté API, resserrée à 5 Mo par la validation du formulaire Angular,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Cette section présente une sélection des interfaces principales, illustrant les fonctionnalités clés de la plateforme JOB4YOU pour chacun des profils d’utilisateurs.</w:t>
      </w:r>
    </w:p>
    <w:p w14:paraId="5FCBA3EC" w14:textId="77777777" w:rsidR="005911B7" w:rsidRDefault="00CA1A9F" w:rsidP="007B1E7D">
      <w:pPr>
        <w:keepNext/>
        <w:jc w:val="center"/>
      </w:pPr>
      <w:r>
        <w:rPr>
          <w:noProof/>
        </w:rPr>
        <w:pict w14:anchorId="650581FA">
          <v:shape id="Image 13" o:spid="_x0000_i1040" type="#_x0000_t75" style="width:425.0pt;height:299.4pt;visibility:visible;mso-wrap-style:square">
            <v:imagedata r:id="rId26" o:title=""/>
          </v:shape>
        </w:pict>
      </w:r>
    </w:p>
    <w:p w14:paraId="225C7432" w14:textId="77777777" w:rsidR="005911B7" w:rsidRDefault="005911B7" w:rsidP="007B1E7D">
      <w:pPr>
        <w:jc w:val="center"/>
        <w:rPr>
          <w:i/>
          <w:sz w:val="21"/>
        </w:rPr>
      </w:pPr>
      <w:r>
        <w:rPr>
          <w:i/>
          <w:sz w:val="21"/>
        </w:rPr>
        <w:t>Figure 4.1 : Page d’accueil publique — recherche d’offres d’emploi</w:t>
      </w:r>
    </w:p>
    <w:p w14:paraId="3B57EB18" w14:textId="77777777" w:rsidR="005911B7" w:rsidRDefault="008D5C06" w:rsidP="007B1E7D">
      <w:r>
        <w:t>Accessible sans authentification, la page d’accueil permet à tout visiteur de rechercher une offre par mot-clé et par localisation, et met en avant les offres publiées les plus récentes.</w:t>
      </w:r>
    </w:p>
    <w:p w14:paraId="36E2BBAE" w14:textId="77777777" w:rsidR="005911B7" w:rsidRDefault="00CA1A9F" w:rsidP="007B1E7D">
      <w:pPr>
        <w:keepNext/>
        <w:jc w:val="center"/>
      </w:pPr>
      <w:r>
        <w:rPr>
          <w:noProof/>
        </w:rPr>
        <w:pict w14:anchorId="5BF0AF37">
          <v:shape id="Image 14" o:spid="_x0000_i1041" type="#_x0000_t75" style="width:235.3pt;height:470.0pt;visibility:visible;mso-wrap-style:square">
            <v:imagedata r:id="rId27" o:title=""/>
          </v:shape>
        </w:pict>
      </w:r>
    </w:p>
    <w:p w14:paraId="3346D263" w14:textId="77777777" w:rsidR="005911B7" w:rsidRDefault="005911B7" w:rsidP="007B1E7D">
      <w:pPr>
        <w:jc w:val="center"/>
        <w:rPr>
          <w:i/>
          <w:sz w:val="21"/>
        </w:rPr>
      </w:pPr>
      <w:r>
        <w:rPr>
          <w:i/>
          <w:sz w:val="21"/>
        </w:rPr>
        <w:t>Figure 4.2 : Page de connexion</w:t>
      </w:r>
    </w:p>
    <w:p w14:paraId="4624902F" w14:textId="77777777" w:rsidR="005911B7" w:rsidRDefault="008D5C06" w:rsidP="007B1E7D">
      <w:r>
        <w:t xml:space="preserve">L’authentification se fait par nom d’utilisateur et mot de passe ; le jeton JWT renvoyé par le back-end sécurise ensuite l’ensemble des requêtes vers l’API.</w:t>
      </w:r>
    </w:p>
    <w:p w14:paraId="03BC45B4" w14:textId="77777777" w:rsidR="005911B7" w:rsidRDefault="00CA1A9F" w:rsidP="007B1E7D">
      <w:pPr>
        <w:keepNext/>
        <w:jc w:val="center"/>
      </w:pPr>
      <w:r>
        <w:rPr>
          <w:noProof/>
        </w:rPr>
        <w:pict w14:anchorId="1EEBD083">
          <v:shape id="Image 15" o:spid="_x0000_i1042" type="#_x0000_t75" style="width:425.0pt;height:236.5pt;visibility:visible;mso-wrap-style:square">
            <v:imagedata r:id="rId28" o:title=""/>
          </v:shape>
        </w:pict>
      </w:r>
    </w:p>
    <w:p w14:paraId="68CAA9B5" w14:textId="77777777" w:rsidR="005911B7" w:rsidRDefault="005911B7" w:rsidP="007B1E7D">
      <w:pPr>
        <w:jc w:val="center"/>
        <w:rPr>
          <w:i/>
          <w:sz w:val="21"/>
        </w:rPr>
      </w:pPr>
      <w:r>
        <w:rPr>
          <w:i/>
          <w:sz w:val="21"/>
        </w:rPr>
        <w:t>Figure 4.3 : Gestion des offres d’emploi (espace RH)</w:t>
      </w:r>
    </w:p>
    <w:p w14:paraId="69D54197" w14:textId="77777777" w:rsidR="005911B7" w:rsidRDefault="008D5C06" w:rsidP="007B1E7D">
      <w:r>
        <w:t xml:space="preserve">Le Responsable RH crée, modifie et suit ici le statut de chaque offre d’emploi (active, fermée, expirée) ; la bascule en « expirée » se fait automatiquement une fois la date limite dépassée.</w:t>
      </w:r>
    </w:p>
    <w:p w14:paraId="35421A65" w14:textId="77777777" w:rsidR="005911B7" w:rsidRDefault="00CA1A9F" w:rsidP="007B1E7D">
      <w:pPr>
        <w:keepNext/>
        <w:jc w:val="center"/>
      </w:pPr>
      <w:r>
        <w:rPr>
          <w:noProof/>
        </w:rPr>
        <w:pict w14:anchorId="131B476D">
          <v:shape id="Image 16" o:spid="_x0000_i1043" type="#_x0000_t75" style="width:420pt;height:249.6pt;visibility:visible;mso-wrap-style:square">
            <v:imagedata r:id="rId29" o:title=""/>
          </v:shape>
        </w:pict>
      </w:r>
    </w:p>
    <w:p w14:paraId="43FB54AE" w14:textId="77777777" w:rsidR="005911B7" w:rsidRDefault="005911B7" w:rsidP="007B1E7D">
      <w:pPr>
        <w:jc w:val="center"/>
        <w:rPr>
          <w:i/>
          <w:sz w:val="21"/>
        </w:rPr>
      </w:pPr>
      <w:r>
        <w:rPr>
          <w:i/>
          <w:sz w:val="21"/>
        </w:rPr>
        <w:t>Figure 4.4 : Gestion des candidats — vue liste avec score IA</w:t>
      </w:r>
    </w:p>
    <w:p w14:paraId="596C0960" w14:textId="77777777" w:rsidR="005911B7" w:rsidRDefault="008D5C06" w:rsidP="007B1E7D">
      <w:r>
        <w:t>Pour chaque dossier, la liste des candidats affiche le statut courant, le score calculé par l’agent IA, ainsi qu’un ensemble d’actions rapides (changement de statut, envoi d’e-mail, consultation, suppression).</w:t>
      </w:r>
    </w:p>
    <w:p w14:paraId="20B08E4E" w14:textId="77777777" w:rsidR="005911B7" w:rsidRDefault="00CA1A9F" w:rsidP="007B1E7D">
      <w:pPr>
        <w:keepNext/>
        <w:jc w:val="center"/>
      </w:pPr>
      <w:r>
        <w:rPr>
          <w:noProof/>
        </w:rPr>
        <w:pict w14:anchorId="0B44AC1E">
          <v:shape id="Image 17" o:spid="_x0000_i1044" type="#_x0000_t75" style="width:275.2pt;height:470.0pt;visibility:visible;mso-wrap-style:square">
            <v:imagedata r:id="rId30" o:title=""/>
          </v:shape>
        </w:pict>
      </w:r>
    </w:p>
    <w:p w14:paraId="3050056D" w14:textId="77777777" w:rsidR="005911B7" w:rsidRDefault="005911B7" w:rsidP="007B1E7D">
      <w:pPr>
        <w:jc w:val="center"/>
        <w:rPr>
          <w:i/>
          <w:sz w:val="21"/>
        </w:rPr>
      </w:pPr>
      <w:r>
        <w:rPr>
          <w:i/>
          <w:sz w:val="21"/>
        </w:rPr>
        <w:t>Figure 4.5 : Modification d’un dossier candidat</w:t>
      </w:r>
    </w:p>
    <w:p w14:paraId="06E05E3E" w14:textId="77777777" w:rsidR="005911B7" w:rsidRDefault="008D5C06" w:rsidP="007B1E7D">
      <w:r>
        <w:t xml:space="preserve">Le RH corrige ici les informations d’un candidat (coordonnées, lettre de motivation, statut, offre associée) via le formulaire de modification ; la fiche de consultation associée regroupe le CV, l’analyse IA détaillée (scores technique, communication, adéquation séniorité) et l’historique des actions des agents n8n sur ce dossier.</w:t>
      </w:r>
    </w:p>
    <w:p w14:paraId="688C2C17" w14:textId="77777777" w:rsidR="005911B7" w:rsidRDefault="00CA1A9F" w:rsidP="007B1E7D">
      <w:pPr>
        <w:keepNext/>
        <w:jc w:val="center"/>
      </w:pPr>
      <w:r>
        <w:rPr>
          <w:noProof/>
        </w:rPr>
        <w:pict w14:anchorId="3DE79FED">
          <v:shape id="Image 18" o:spid="_x0000_i1045" type="#_x0000_t75" style="width:425.0pt;height:264.5pt;visibility:visible;mso-wrap-style:square">
            <v:imagedata r:id="rId31" o:title=""/>
          </v:shape>
        </w:pict>
      </w:r>
    </w:p>
    <w:p w14:paraId="648457B4" w14:textId="77777777" w:rsidR="005911B7" w:rsidRDefault="005911B7" w:rsidP="007B1E7D">
      <w:pPr>
        <w:jc w:val="center"/>
        <w:rPr>
          <w:i/>
          <w:sz w:val="21"/>
        </w:rPr>
      </w:pPr>
      <w:r>
        <w:rPr>
          <w:i/>
          <w:sz w:val="21"/>
        </w:rPr>
        <w:t>Figure 4.6 : Tableau Kanban du pipeline de recrutement</w:t>
      </w:r>
    </w:p>
    <w:p w14:paraId="6D3BC57F" w14:textId="77777777" w:rsidR="005911B7" w:rsidRDefault="008D5C06" w:rsidP="007B1E7D">
      <w:r>
        <w:t xml:space="preserve">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29148E8D" w14:textId="77777777" w:rsidR="005911B7" w:rsidRDefault="00CA1A9F" w:rsidP="007B1E7D">
      <w:pPr>
        <w:keepNext/>
        <w:jc w:val="center"/>
      </w:pPr>
      <w:r>
        <w:rPr>
          <w:noProof/>
        </w:rPr>
        <w:pict w14:anchorId="61C2271E">
          <v:shape id="Image 19" o:spid="_x0000_i1046" type="#_x0000_t75" style="width:425.0pt;height:244.0pt;visibility:visible;mso-wrap-style:square">
            <v:imagedata r:id="rId32" o:title=""/>
          </v:shape>
        </w:pict>
      </w:r>
    </w:p>
    <w:p w14:paraId="14AD82FA" w14:textId="77777777" w:rsidR="005911B7" w:rsidRDefault="005911B7" w:rsidP="007B1E7D">
      <w:pPr>
        <w:jc w:val="center"/>
        <w:rPr>
          <w:i/>
          <w:sz w:val="21"/>
        </w:rPr>
      </w:pPr>
      <w:r>
        <w:rPr>
          <w:i/>
          <w:sz w:val="21"/>
        </w:rPr>
        <w:t>Figure 4.7 : Gestion des entretiens</w:t>
      </w:r>
    </w:p>
    <w:p w14:paraId="456E7EFE" w14:textId="77777777" w:rsidR="005911B7" w:rsidRDefault="008D5C06" w:rsidP="007B1E7D">
      <w:r>
        <w:t>On planifie, filtre et suit ici les entretiens (type, date, interviewer, statut), avec des actions contextuelles comme le démarrage, l’annulation, la reprogrammation ou l’ajout d’un feedback une fois l’entretien terminé.</w:t>
      </w:r>
    </w:p>
    <w:p w14:paraId="3B0AAACB" w14:textId="77777777" w:rsidR="005911B7" w:rsidRDefault="00CA1A9F" w:rsidP="007B1E7D">
      <w:pPr>
        <w:keepNext/>
        <w:jc w:val="center"/>
      </w:pPr>
      <w:r>
        <w:rPr>
          <w:noProof/>
        </w:rPr>
        <w:pict w14:anchorId="4A63A72C">
          <v:shape id="Image 20" o:spid="_x0000_i1047" type="#_x0000_t75" style="width:425.0pt;height:235.5pt;visibility:visible;mso-wrap-style:square">
            <v:imagedata r:id="rId33" o:title=""/>
          </v:shape>
        </w:pict>
      </w:r>
    </w:p>
    <w:p w14:paraId="23470364" w14:textId="77777777" w:rsidR="005911B7" w:rsidRDefault="005911B7" w:rsidP="007B1E7D">
      <w:pPr>
        <w:jc w:val="center"/>
        <w:rPr>
          <w:i/>
          <w:sz w:val="21"/>
        </w:rPr>
      </w:pPr>
      <w:r>
        <w:rPr>
          <w:i/>
          <w:sz w:val="21"/>
        </w:rPr>
        <w:t>Figure 4.8 : Gestion des feedbacks</w:t>
      </w:r>
    </w:p>
    <w:p w14:paraId="70B615C4" w14:textId="77777777" w:rsidR="005911B7" w:rsidRDefault="008D5C06" w:rsidP="007B1E7D">
      <w:r>
        <w:t>Les feedbacks saisis par les managers sont centralisés ici, avec une étape de validation par le RH avant transmission au candidat.</w:t>
      </w:r>
    </w:p>
    <w:p w14:paraId="146E0641" w14:textId="77777777" w:rsidR="005911B7" w:rsidRDefault="00CA1A9F" w:rsidP="007B1E7D">
      <w:pPr>
        <w:keepNext/>
        <w:jc w:val="center"/>
      </w:pPr>
      <w:r>
        <w:rPr>
          <w:noProof/>
        </w:rPr>
        <w:pict w14:anchorId="1C64D113">
          <v:shape id="Image 21" o:spid="_x0000_i1048" type="#_x0000_t75" style="width:425.0pt;height:240.2pt;visibility:visible;mso-wrap-style:square">
            <v:imagedata r:id="rId34" o:title=""/>
          </v:shape>
        </w:pict>
      </w:r>
    </w:p>
    <w:p w14:paraId="5BF29D70" w14:textId="77777777" w:rsidR="005911B7" w:rsidRDefault="005911B7" w:rsidP="007B1E7D">
      <w:pPr>
        <w:jc w:val="center"/>
        <w:rPr>
          <w:i/>
          <w:sz w:val="21"/>
        </w:rPr>
      </w:pPr>
      <w:r>
        <w:rPr>
          <w:i/>
          <w:sz w:val="21"/>
        </w:rPr>
        <w:t>Figure 4.9 : Gestion des utilisateurs et des rôles (espace Administrateur)</w:t>
      </w:r>
    </w:p>
    <w:p w14:paraId="51E35756" w14:textId="77777777" w:rsidR="005911B7" w:rsidRDefault="008D5C06" w:rsidP="007B1E7D">
      <w:r>
        <w:t>L’administrateur y gère l’ensemble des comptes de la plateforme, leurs rôles, ainsi que leur rattachement à un département ou une famille de métier.</w:t>
      </w:r>
    </w:p>
    <w:p w14:paraId="199A6A97" w14:textId="77777777" w:rsidR="005911B7" w:rsidRDefault="00CA1A9F" w:rsidP="007B1E7D">
      <w:pPr>
        <w:keepNext/>
        <w:jc w:val="center"/>
      </w:pPr>
      <w:r>
        <w:rPr>
          <w:noProof/>
        </w:rPr>
        <w:pict w14:anchorId="30680820">
          <v:shape id="Image 22" o:spid="_x0000_i1049" type="#_x0000_t75" style="width:425.0pt;height:278.5pt;visibility:visible;mso-wrap-style:square">
            <v:imagedata r:id="rId35" o:title=""/>
          </v:shape>
        </w:pict>
      </w:r>
    </w:p>
    <w:p w14:paraId="53F7EF5B" w14:textId="77777777" w:rsidR="005911B7" w:rsidRDefault="005911B7" w:rsidP="007B1E7D">
      <w:pPr>
        <w:jc w:val="center"/>
        <w:rPr>
          <w:i/>
          <w:sz w:val="21"/>
        </w:rPr>
      </w:pPr>
      <w:r>
        <w:rPr>
          <w:i/>
          <w:sz w:val="21"/>
        </w:rPr>
        <w:t>Figure 4.10 : Paramétrage du scoring IA par famille de métier</w:t>
      </w:r>
    </w:p>
    <w:p w14:paraId="2EF1BE18" w14:textId="77777777"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0B1676FD" w14:textId="77777777" w:rsidR="005911B7" w:rsidRDefault="00CA1A9F" w:rsidP="007B1E7D">
      <w:pPr>
        <w:keepNext/>
        <w:jc w:val="center"/>
      </w:pPr>
      <w:r>
        <w:rPr>
          <w:noProof/>
        </w:rPr>
        <w:pict w14:anchorId="66625CE5">
          <v:shape id="Image 23" o:spid="_x0000_i1050" type="#_x0000_t75" style="width:425.0pt;height:245.2pt;visibility:visible;mso-wrap-style:square">
            <v:imagedata r:id="rId36" o:title=""/>
          </v:shape>
        </w:pict>
      </w:r>
    </w:p>
    <w:p w14:paraId="77DF7A55" w14:textId="77777777" w:rsidR="005911B7" w:rsidRDefault="005911B7" w:rsidP="007B1E7D">
      <w:pPr>
        <w:jc w:val="center"/>
        <w:rPr>
          <w:i/>
          <w:sz w:val="21"/>
        </w:rPr>
      </w:pPr>
      <w:r>
        <w:rPr>
          <w:i/>
          <w:sz w:val="21"/>
        </w:rPr>
        <w:t>Figure 4.11 : Journal d’audit</w:t>
      </w:r>
    </w:p>
    <w:p w14:paraId="6867BA22" w14:textId="77777777" w:rsidR="000F1AFA" w:rsidRDefault="008D5C06" w:rsidP="007B1E7D">
      <w:r>
        <w:t>Le journal d’audit trace tous les changements de statut significatifs, initiés manuellement par un utilisateur ou automatiquement par le système (agents n8n), ce qui garantit la traçabilité de chaque décision prise sur un dossier.</w:t>
      </w:r>
    </w:p>
    <w:p w14:paraId="6E5C99B1" w14:textId="77777777" w:rsidR="005911B7" w:rsidRDefault="00161004" w:rsidP="007B1E7D">
      <w:r>
        <w:t xml:space="preserve">J’ai aussi donné à chaque manager une page « Mon calendrier », en lecture seule, qui regroupe ses entretiens du mois et ses trois prochains rendez-vous ; les données y sont filtrées côté serveur selon son département, sa famille de métier ou son affectation directe, le même cloisonnement que pour la liste des dossiers candidats.</w:t>
      </w:r>
    </w:p>
    <w:p w14:paraId="607DF564" w14:textId="7B6895C0" w:rsidR="00730833" w:rsidRDefault="00CA1A9F">
      <w:pPr>
        <w:keepNext/>
        <w:jc w:val="center"/>
        <w:spacing w:before="40" w:after="0" w:line="240" w:lineRule="auto"/>
      </w:pPr>
      <w:r>
        <w:rPr>
          <w:noProof/>
        </w:rPr>
        <w:pict w14:anchorId="580FE8B9">
          <v:shape id="Picture 5" o:spid="_x0000_i1052" type="#_x0000_t75" style="visibility:visible;mso-wrap-style:square;width:387.8pt;height:522.8pt;visibility:visible">
            <v:imagedata r:id="rId900" o:title=""/>
          </v:shape>
        </w:pict>
      </w:r>
    </w:p>
    <w:p w14:paraId="00903B0C" w14:textId="77777777" w:rsidR="00CE421D" w:rsidRDefault="00450284">
      <w:pPr>
        <w:jc w:val="center"/>
        <w:rPr>
          <w:i/>
          <w:sz w:val="21"/>
        </w:rPr>
      </w:pPr>
      <w:r>
        <w:rPr>
          <w:i/>
          <w:sz w:val="21"/>
        </w:rPr>
        <w:t>Figure 4.12 : Assistant conversationnel candidat (chatbot)</w:t>
      </w:r>
    </w:p>
    <w:p w14:paraId="0646AE5F" w14:textId="77777777" w:rsidR="00CE421D" w:rsidRDefault="00450284">
      <w:r>
        <w:t xml:space="preserve">Disponible uniquement pour un candidat authentifié, ce widget flottant permet de poser des questions en langage naturel sur le suivi de ses propres candidatures ou sur le fonctionnement général de la plateforme (offres, Job idéal, retrait de candidature, etc.). Les réponses sont générées par un modèle de raisonnement (stealth/ox-alpha, via l’API OpenRouter) à partir d’un contexte constitué uniquement des données réelles du candidat connecté ; les champs internes (score IA, notes RH, identité de l’intervieweur) sont explicitement exclus de ce contexte et ne peuvent donc pas être révélés, y compris face à une tentative d’injection de prompt.</w:t>
      </w:r>
    </w:p>
    <w:p w14:paraId="609C1A12" w14:textId="7262CE25" w:rsidR="00C90533" w:rsidRDefault="00CA1A9F">
      <w:pPr>
        <w:keepNext/>
        <w:jc w:val="center"/>
      </w:pPr>
      <w:r>
        <w:rPr>
          <w:noProof/>
        </w:rPr>
        <w:pict w14:anchorId="65301F00">
          <v:shape id="Picture 8" o:spid="_x0000_i1051" type="#_x0000_t75" style="visibility:visible;mso-wrap-style:square;width:317.6pt;height:470.0pt;visibility:visible">
            <v:imagedata r:id="rId37" o:title=""/>
          </v:shape>
        </w:pict>
      </w:r>
    </w:p>
    <w:p w14:paraId="438164E7" w14:textId="77777777" w:rsidR="00730833" w:rsidRDefault="00AF2881">
      <w:pPr>
        <w:jc w:val="center"/>
        <w:rPr>
          <w:i/>
          <w:sz w:val="21"/>
        </w:rPr>
      </w:pPr>
      <w:r>
        <w:rPr>
          <w:i/>
          <w:sz w:val="21"/>
        </w:rPr>
        <w:t>Figure 4.13 : Soumission d’une candidature avec dépôt de CV</w:t>
      </w:r>
    </w:p>
    <w:p w14:paraId="2B525994" w14:textId="77777777" w:rsidR="00730833" w:rsidRDefault="00AF2881">
      <w:r>
        <w:t xml:space="preserve">Un candidat connecté postule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p>
    <w:p w14:paraId="607DF564" w14:textId="7B6895C0" w:rsidR="00730833" w:rsidRDefault="00CA1A9F">
      <w:pPr>
        <w:keepNext/>
        <w:jc w:val="center"/>
      </w:pPr>
      <w:r>
        <w:rPr>
          <w:noProof/>
        </w:rPr>
        <w:pict w14:anchorId="580FE8B9">
          <v:shape id="Picture 5" o:spid="_x0000_i1052" type="#_x0000_t75" style="width:424.8pt;height:191.4pt;visibility:visible;mso-wrap-style:square">
            <v:imagedata r:id="rId38" o:title=""/>
          </v:shape>
        </w:pict>
      </w:r>
    </w:p>
    <w:p w14:paraId="268E66AF" w14:textId="77777777" w:rsidR="00730833" w:rsidRDefault="00AF2881">
      <w:pPr>
        <w:jc w:val="center"/>
        <w:rPr>
          <w:i/>
          <w:sz w:val="21"/>
        </w:rPr>
      </w:pPr>
      <w:r>
        <w:rPr>
          <w:i/>
          <w:sz w:val="21"/>
        </w:rPr>
        <w:t xml:space="preserve">Figure 4.14 : Fonctionnalité « Job idéal » — suggestions d’offres selon le CV</w:t>
      </w:r>
    </w:p>
    <w:p w14:paraId="4511BEA1" w14:textId="77777777" w:rsidR="00730833" w:rsidRDefault="00AF2881">
      <w:r>
        <w:t xml:space="preserve">Sans postuler à une offre précise, un visiteur ou un candidat dépose son CV et reçoit une liste des offres actives classées par pourcentage de compatibilité, calculé par l’API de Cohere (badge « Analyse IA (Cohere) », avec repli automatique sur un classement par mots-clés si l’IA est indisponible).</w:t>
      </w:r>
    </w:p>
    <w:p w14:paraId="0BC41D96" w14:textId="636DDE35" w:rsidR="00C90533" w:rsidRDefault="00CA1A9F">
      <w:pPr>
        <w:keepNext/>
        <w:jc w:val="center"/>
      </w:pPr>
      <w:r>
        <w:rPr>
          <w:noProof/>
        </w:rPr>
        <w:pict w14:anchorId="6E2178D7">
          <v:shape id="Picture 9" o:spid="_x0000_i1053" type="#_x0000_t75" style="visibility:visible;mso-wrap-style:square;width:284.2pt;height:470.0pt;visibility:visible">
            <v:imagedata r:id="rId39" o:title=""/>
          </v:shape>
        </w:pict>
      </w:r>
    </w:p>
    <w:p w14:paraId="5A138DDE" w14:textId="77777777" w:rsidR="00730833" w:rsidRDefault="00AF2881">
      <w:pPr>
        <w:jc w:val="center"/>
        <w:rPr>
          <w:i/>
          <w:sz w:val="21"/>
        </w:rPr>
      </w:pPr>
      <w:r>
        <w:rPr>
          <w:i/>
          <w:sz w:val="21"/>
        </w:rPr>
        <w:t>Figure 4.15 : Analyse détaillée d’une candidature par intelligence artificielle</w:t>
      </w:r>
    </w:p>
    <w:p w14:paraId="2F6820D7" w14:textId="77777777" w:rsidR="00730833" w:rsidRDefault="00AF2881">
      <w:r>
        <w:t>Au-delà du score global visible en liste (Figure 4.4), le détail d’un dossier expose la répartition par critère — technique, communication, adéquation séniorité — ainsi que, le cas échéant, la correction manuelle appliquée par un RH avec sa justification, conformément au principe de contrôle humain décrit en section 4.6.</w:t>
      </w:r>
    </w:p>
    <w:p w14:paraId="234F2466" w14:textId="3397CEB3" w:rsidR="00730833" w:rsidRDefault="00CA1A9F">
      <w:pPr>
        <w:keepNext/>
        <w:jc w:val="center"/>
      </w:pPr>
      <w:r>
        <w:rPr>
          <w:noProof/>
        </w:rPr>
        <w:pict w14:anchorId="1ABB31E4">
          <v:shape id="Picture 7" o:spid="_x0000_i1054" type="#_x0000_t75" style="width:425.0pt;height:243.0pt;visibility:visible;mso-wrap-style:square">
            <v:imagedata r:id="rId40" o:title=""/>
          </v:shape>
        </w:pict>
      </w:r>
    </w:p>
    <w:p w14:paraId="213F627D" w14:textId="77777777" w:rsidR="00730833" w:rsidRDefault="00AF2881">
      <w:pPr>
        <w:jc w:val="center"/>
        <w:rPr>
          <w:i/>
          <w:sz w:val="21"/>
        </w:rPr>
      </w:pPr>
      <w:r>
        <w:rPr>
          <w:i/>
          <w:sz w:val="21"/>
        </w:rPr>
        <w:t>Figure 4.16 : Espace Manager — candidatures relevant du périmètre du manager</w:t>
      </w:r>
    </w:p>
    <w:p w14:paraId="2952C15B" w14:textId="77777777" w:rsidR="00730833" w:rsidRDefault="00AF2881">
      <w:r>
        <w:t>Un manager ne voit que les candidatures relevant de son périmètre (département, ou à défaut famille de métier — voir ManagerRoutingService, section 3.5.4), à partir de leur entrée en évaluation technique (statut TECHNICAL_TEST), et non dès la validation du CV par le RH. Cette vue cloisonnée est distincte de la liste globale accessible au RH et à l’administrateur (Figure 4.4).</w:t>
      </w:r>
    </w:p>
    <w:p w14:paraId="2952C15B" w14:textId="77777777" w:rsidR="00730833" w:rsidRDefault="00AF2881">
      <w:r>
        <w:t>Le manager dispose en outre d’une page « Mon calendrier » qui centralise ses propres entretiens : prochaine session, lien de visioconférence, répartition par statut et vue mensuelle, avec un rappel automatique planifié deux heures avant chaque entretien dont il est intervieweur. La liste reste filtrée côté serveur selon son département, sa famille de métier ou son affectation, de sorte qu’aucun dossier hors de son périmètre ne peut y apparaître.</w:t>
      </w:r>
    </w:p>
    <w:p w14:paraId="234F2466" w14:textId="3397CEB3" w:rsidR="00730833" w:rsidRDefault="00CA1A9F">
      <w:pPr>
        <w:keepNext/>
        <w:jc w:val="center"/>
      </w:pPr>
      <w:r>
        <w:rPr>
          <w:noProof/>
        </w:rPr>
        <w:pict w14:anchorId="1ABB31E4">
          <v:shape id="Picture 17" o:spid="_x0000_i1060" type="#_x0000_t75" style="width:425.0pt;height:289.2pt;visibility:visible;mso-wrap-style:square">
            <v:imagedata r:id="rId902" o:title=""/>
          </v:shape>
        </w:pict>
      </w:r>
    </w:p>
    <w:p w14:paraId="213F627D" w14:textId="77777777" w:rsidR="00730833" w:rsidRDefault="00AF2881">
      <w:pPr>
        <w:jc w:val="center"/>
        <w:rPr>
          <w:i/>
          <w:sz w:val="21"/>
        </w:rPr>
      </w:pPr>
      <w:r>
        <w:rPr>
          <w:i/>
          <w:sz w:val="21"/>
        </w:rPr>
        <w:t>Figure 4.17  : Espace Manager — page « Mon calendrier », entretiens et rappels</w:t>
      </w:r>
    </w:p>
    <w:p w14:paraId="2952C15B" w14:textId="77777777" w:rsidR="00730833" w:rsidRDefault="00AF2881">
      <w:r>
        <w:t>Au-delà des interfaces de la plateforme, la chaîne d’automatisation a été vérifiée dans la console n8n elle-même. La figure 4.18 montre les trois flux déclarés dans l’application — « Agent 1 — CV Parser + Score IA + Email Candidat », « Agent 2 — Planification entretien + Email participants » et « Agent 3 — RH vers Manager (dossier validé) » — tous trois à l’état Publié, avec quinze exécutions de production, aucun échec (taux d’échec 0 %) et une durée moyenne d’exécution de 3,61 s.</w:t>
      </w:r>
    </w:p>
    <w:p w14:paraId="234F2466" w14:textId="3397CEB3" w:rsidR="00730833" w:rsidRDefault="00CA1A9F">
      <w:pPr>
        <w:keepNext/>
        <w:jc w:val="center"/>
      </w:pPr>
      <w:r>
        <w:rPr>
          <w:noProof/>
        </w:rPr>
        <w:pict w14:anchorId="1ABB31E4">
          <v:shape id="Picture 18" o:spid="_x0000_i1061" type="#_x0000_t75" style="width:425.0pt;height:215.3pt;visibility:visible;mso-wrap-style:square">
            <v:imagedata r:id="rId903" o:title=""/>
          </v:shape>
        </w:pict>
      </w:r>
    </w:p>
    <w:p w14:paraId="213F627D" w14:textId="77777777" w:rsidR="00730833" w:rsidRDefault="00AF2881">
      <w:pPr>
        <w:jc w:val="center"/>
        <w:rPr>
          <w:i/>
          <w:sz w:val="21"/>
        </w:rPr>
      </w:pPr>
      <w:r>
        <w:rPr>
          <w:i/>
          <w:sz w:val="21"/>
        </w:rPr>
        <w:t>Figure 4.18  : Console n8n — les trois flux d’automatisation publiés et leurs statistiques</w:t>
      </w:r>
    </w:p>
    <w:p w14:paraId="2952C15B" w14:textId="77777777" w:rsidR="00730833" w:rsidRDefault="00AF2881">
      <w:r>
        <w:t>Le détail de l’Agent 1 (figure 4.19)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34F2466" w14:textId="3397CEB3" w:rsidR="00730833" w:rsidRDefault="00CA1A9F">
      <w:pPr>
        <w:keepNext/>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Figure 4.19 : Flux n8n de l’Agent 1 — webhook de candidature, appel du scoring Cohere puis e-mail au candidat</w:t>
      </w:r>
    </w:p>
    <w:p w14:paraId="2952C15B" w14:textId="77777777" w:rsidR="00730833" w:rsidRDefault="00AF2881">
      <w:r>
        <w:t>Côté candidat, la notification produite par ce flux arrive bien dans sa boîte de réception (figure 4.20) : accusé de réception nominatif pour le poste visé, score d’analyse IA obtenu et horodatage du traitement, avec la mention d’envoi automatique par n8n.</w:t>
      </w:r>
    </w:p>
    <w:p w14:paraId="234F2466" w14:textId="3397CEB3" w:rsidR="00730833" w:rsidRDefault="00CA1A9F">
      <w:pPr>
        <w:keepNext/>
        <w:jc w:val="center"/>
      </w:pPr>
      <w:r>
        <w:rPr>
          <w:noProof/>
        </w:rPr>
        <w:pict w14:anchorId="1ABB31E4">
          <v:shape id="Picture 110" o:spid="_x0000_i1063" type="#_x0000_t75" style="width:425.0pt;height:286.4pt;visibility:visible;mso-wrap-style:square">
            <v:imagedata r:id="rId905" o:title=""/>
          </v:shape>
        </w:pict>
      </w:r>
    </w:p>
    <w:p w14:paraId="213F627D" w14:textId="77777777" w:rsidR="00730833" w:rsidRDefault="00AF2881">
      <w:pPr>
        <w:jc w:val="center"/>
        <w:rPr>
          <w:i/>
          <w:sz w:val="21"/>
        </w:rPr>
      </w:pPr>
      <w:r>
        <w:rPr>
          <w:i/>
          <w:sz w:val="21"/>
        </w:rPr>
        <w:t>Figure 4.20 : E-mail automatique de confirmation de candidature reçu par le candidat</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 xml:space="preserve">Au-delà des vérifications manuelles, la couche service et une partie de la couche controller sont couvertes par une suite de tests automatisés écrite avec JUnit 5 et Mockito [16], exécutée via Maven. Elle comprend 12 classes de test pour un total de 108 méthodes de test : CandidateServiceTest, JobOfferServiceTest, ManagerRoutingServiceTest, N8nServiceTest, ScoringWeightProfileServiceTest, AiScoringServiceTest,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notamment le comportement des routes accessibles de façon anonyme et la sécurité d’accès au lien Google Meet d’un entretien. Ces tests couvrent en particulier le routage des managers par département, l’isolation stricte de la visibilité des dossiers, le calcul du score IA et ses seuils, le découplage entre planification d’entretien et statut du candidat,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rPr>
                <w:rFonts w:ascii="Consolas" w:hAnsi="Consolas"/>
                <w:sz w:val="18"/>
              </w:rPr>
            </w:pPr>
            <w:r>
              <w:rPr>
                <w:rFonts w:ascii="Consolas" w:hAnsi="Consolas"/>
                <w:sz w:val="18"/>
              </w:rPr>
              <w:t>@Test</w:t>
            </w:r>
          </w:p>
          <w:p w14:paraId="5AFAC82A" w14:textId="3009874B" w:rsidR="005911B7" w:rsidRDefault="005911B7" w:rsidP="007B1E7D">
            <w:pPr>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Décision manager sur un dossier non encore validé par le RH</w:t>
            </w:r>
          </w:p>
        </w:tc>
        <w:tc>
          <w:tcPr>
            <w:tcW w:w="1667" w:type="pct"/>
          </w:tcPr>
          <w:p w14:paraId="7B26BC3A" w14:textId="77777777" w:rsidR="005911B7" w:rsidRPr="007B1E7D" w:rsidRDefault="005911B7" w:rsidP="007B1E7D">
            <w:pPr>
              <w:rPr>
                <w:sz w:val="21"/>
              </w:rPr>
            </w:pPr>
            <w:r>
              <w:rPr>
                <w:sz w:val="21"/>
              </w:rPr>
              <w:t>Erreur 400, décision bloquée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Décision manager après validation RH</w:t>
            </w:r>
          </w:p>
        </w:tc>
        <w:tc>
          <w:tcPr>
            <w:tcW w:w="1667" w:type="pct"/>
          </w:tcPr>
          <w:p w14:paraId="61A7BC4F" w14:textId="77777777" w:rsidR="005911B7" w:rsidRPr="007B1E7D" w:rsidRDefault="005911B7" w:rsidP="007B1E7D">
            <w:pPr>
              <w:rPr>
                <w:sz w:val="21"/>
              </w:rPr>
            </w:pPr>
            <w:r>
              <w:rPr>
                <w:sz w:val="21"/>
              </w:rPr>
              <w:t>Statut mis à jour (ACCEPTED ou MANAGER_REJECTED)</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Notification par e-mail au candidat après décision finale</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Routage RH → manager selon le département de l’offre (repli famille de métier)</w:t>
            </w:r>
          </w:p>
        </w:tc>
        <w:tc>
          <w:tcPr>
            <w:tcW w:w="1667" w:type="pct"/>
          </w:tcPr>
          <w:p w14:paraId="4EF70E9D" w14:textId="77777777" w:rsidR="005911B7" w:rsidRPr="007B1E7D" w:rsidRDefault="001110FA" w:rsidP="007B1E7D">
            <w:pPr>
              <w:rPr>
                <w:sz w:val="21"/>
              </w:rPr>
            </w:pPr>
            <w:r>
              <w:rPr>
                <w:sz w:val="21"/>
              </w:rPr>
              <w:t>Seul le manager du département concerné est notifié et voit le dossier</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Seul le manager du département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Aucun dossier hors de son département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bl>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puis décision finale du manager — chaque étape déclenchant la notification par e-mail attendue, au candidat et/ou aux parties prenantes internes.</w:t>
      </w:r>
    </w:p>
    <w:p w14:paraId="05368D97" w14:textId="77777777" w:rsidR="005911B7" w:rsidRDefault="005911B7" w:rsidP="007B1E7D">
      <w:pPr>
        <w:pStyle w:val="Titre3"/>
      </w:pPr>
      <w:bookmarkStart w:id="58" w:name="_Toc240315748"/>
      <w:r>
        <w:t xml:space="preserve">4.4.5 Évaluation du matching sur un jeu de référence annoté (Gold Set)</w:t>
      </w:r>
      <w:bookmarkEnd w:id="58"/>
    </w:p>
    <w:p w14:paraId="18E2834B" w14:textId="77777777" w:rsidR="005911B7" w:rsidRDefault="008D5C06" w:rsidP="007B1E7D">
      <w:r>
        <w:t xml:space="preserve">Les tests décrits ci-dessus vérifient que la plateforme fonctionne ; ils ne disent rien de la pertinence du score attribué par l’IA. J’ai donc constitué un jeu de référence — un Gold Set — de seize curriculum vitæ synthétiques, rédigés pour ce projet à partir de profils réalistes mais fictifs : aucun CV réel d’un collaborateur de Sopra HR n’a été employé, ce qui écarte toute question de confidentialité dans la démarche d’évaluation.</w:t>
      </w:r>
    </w:p>
    <w:p w14:paraId="18E2834B" w14:textId="77777777" w:rsidR="005911B7" w:rsidRDefault="008D5C06" w:rsidP="007B1E7D">
      <w:r>
        <w:t xml:space="preserve">Les seize profils se répartissent sur les trois familles de métiers visées par la plateforme, chacune rattachée à une offre cible : Développeur Backend Java/Spring (offre 115, six profils), DevOps Engineer (offre 117, cinq profils) et Business Analyst (offre 122, cinq profils). Chaque CV porte une vérité terrain binaire, PERTINENT ou NON_PERTINENT, arrêtée sur des critères objectifs — compétences techniques indispensables et séniorité — et non d’après la sortie du modèle : neuf profils sont pertinents, sept sont volontairement hors cible (compétences d’un autre domaine, séniorité insuffisante, outillage sans rapport avec l’offre).</w:t>
      </w:r>
    </w:p>
    <w:p w14:paraId="18E2834B" w14:textId="77777777" w:rsidR="005911B7" w:rsidRDefault="008D5C06" w:rsidP="007B1E7D">
      <w:r>
        <w:t xml:space="preserve">Le protocole s’appuie sur le point d’entrée POST /api/matching/evaluate-gold-set, qui reçoit un CV et l’identifiant de l’offre cible, rejoue la chaîne complète (extraction du texte, normalisation des compétences, appel à l’API de Cohere, pondération par profil de scoring) et renvoie le score avec son explication, sans créer de candidature. La décision automatique — le score atteint-il le seuil — est alors confrontée à la vérité terrain, ce qui donne la matrice de confusion du tableau 4.2 pour trois seuils.</w:t>
      </w:r>
    </w:p>
    <w:p w14:paraId="4C2A5CD7" w14:textId="77777777" w:rsidR="005911B7" w:rsidRDefault="005911B7" w:rsidP="007B1E7D">
      <w:pPr>
        <w:keepNext/>
        <w:jc w:val="center"/>
        <w:rPr>
          <w:i/>
          <w:sz w:val="21"/>
        </w:rPr>
      </w:pPr>
      <w:r>
        <w:rPr>
          <w:i/>
          <w:sz w:val="21"/>
        </w:rPr>
        <w:t xml:space="preserve">Tableau 4.2 : Matrice de confusion du Gold Set selon le seuil de décision</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1"/>
        <w:gridCol w:w="2163"/>
        <w:gridCol w:w="2163"/>
        <w:gridCol w:w="2119"/>
      </w:tblGrid>
      <w:tr w:rsidR="005911B7" w:rsidRPr="007B1E7D" w14:paraId="7FD4E1C4" w14:textId="77777777" w:rsidTr="00854084">
        <w:trPr>
          <w:tblHeader/>
          <w:cantSplit/>
        </w:trPr>
        <w:tc>
          <w:tcPr>
            <w:tcW w:w="2761" w:type="dxa"/>
            <w:shd w:val="clear" w:color="auto" w:fill="D9D9D9"/>
          </w:tcPr>
          <w:p w14:paraId="103889F0" w14:textId="77777777" w:rsidR="005911B7" w:rsidRPr="007B1E7D" w:rsidRDefault="005911B7" w:rsidP="007B1E7D">
            <w:pPr>
              <w:keepNext/>
              <w:rPr>
                <w:b/>
                <w:sz w:val="21"/>
              </w:rPr>
            </w:pPr>
            <w:r>
              <w:rPr>
                <w:b/>
                <w:sz w:val="21"/>
              </w:rPr>
              <w:t xml:space="preserve">Critère</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50</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60 (retenu)</w:t>
            </w:r>
          </w:p>
        </w:tc>
        <w:tc>
          <w:tcPr>
            <w:tcW w:w="2119" w:type="dxa"/>
            <w:shd w:val="clear" w:color="auto" w:fill="D9D9D9"/>
          </w:tcPr>
          <w:p w14:paraId="64BB4863" w14:textId="77777777" w:rsidR="005911B7" w:rsidRPr="007B1E7D" w:rsidRDefault="005911B7" w:rsidP="007B1E7D">
            <w:pPr>
              <w:keepNext/>
              <w:rPr>
                <w:b/>
                <w:sz w:val="21"/>
              </w:rPr>
              <w:jc w:val="center"/>
            </w:pPr>
            <w:r>
              <w:rPr>
                <w:b/>
                <w:sz w:val="21"/>
              </w:rPr>
              <w:t xml:space="preserve">Seuil = 70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positifs (TP)</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19" w:type="dxa"/>
          </w:tcPr>
          <w:p w14:paraId="5B60ED76" w14:textId="77777777" w:rsidR="005911B7" w:rsidRPr="007B1E7D" w:rsidRDefault="005911B7" w:rsidP="007B1E7D">
            <w:pPr>
              <w:rPr>
                <w:sz w:val="21"/>
              </w:rPr>
              <w:jc w:val="center"/>
            </w:pPr>
            <w:r>
              <w:rPr>
                <w:sz w:val="21"/>
              </w:rPr>
              <w:t xml:space="preserve">8</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positifs (FP)</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négatifs (TN)</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19" w:type="dxa"/>
          </w:tcPr>
          <w:p w14:paraId="5B60ED76" w14:textId="77777777" w:rsidR="005911B7" w:rsidRPr="007B1E7D" w:rsidRDefault="005911B7" w:rsidP="007B1E7D">
            <w:pPr>
              <w:rPr>
                <w:sz w:val="21"/>
              </w:rPr>
              <w:jc w:val="center"/>
            </w:pPr>
            <w:r>
              <w:rPr>
                <w:sz w:val="21"/>
              </w:rPr>
              <w:t xml:space="preserve">7</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négatifs (FN)</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Précision</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100 %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Rappel</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88,9 %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F1-score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94,1 %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Exactitude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93,8 %</w:t>
            </w:r>
          </w:p>
        </w:tc>
      </w:tr>
    </w:tbl>
    <w:p w14:paraId="18E2834B" w14:textId="77777777" w:rsidR="005911B7" w:rsidRDefault="008D5C06" w:rsidP="007B1E7D">
      <w:r>
        <w:t xml:space="preserve">Avec le seuil retenu de 60/100, le système prend seize bonnes décisions sur seize : aucun profil pertinent n’est écarté (rappel de 100 %) et aucun profil hors cible n’est retenu (précision de 100 %). Abaisser le seuil à 50 ne change rien sur ce jeu mais laisserait passer des profils périphériques dès que les volumes augmentent ; le relever à 70 fait apparaître un faux négatif — le profil GOLD_14, développeuse Java dont le dossier est pourtant jugé pertinent et scoré 69/100 — et fait chuter le rappel à 88,9 %.</w:t>
      </w:r>
    </w:p>
    <w:p w14:paraId="18E2834B" w14:textId="77777777" w:rsidR="005911B7" w:rsidRDefault="008D5C06" w:rsidP="007B1E7D">
      <w:r>
        <w:t xml:space="preserve">Le seuil de 60 est cohérent avec la distribution des scores obtenus : le meilleur profil non pertinent s’arrête à 47/100, soit treize points sous le seuil, tandis que le plus faible profil pertinent est à 69/100, soit neuf points au-dessus. Sur ce jeu, les deux populations ne se chevauchent donc pas.</w:t>
      </w:r>
    </w:p>
    <w:p w14:paraId="18E2834B" w14:textId="77777777" w:rsidR="005911B7" w:rsidRDefault="008D5C06" w:rsidP="007B1E7D">
      <w:r>
        <w:t xml:space="preserve">Ces résultats demandent à être lus avec prudence : seize cas construits pour l’évaluation ne constituent pas une mesure de performance en conditions réelles. Le Gold Set valide un mécanisme de décision et un calibrage de seuil ; il ne remplace pas le suivi, en production, des faux positifs et des faux négatifs effectivement constatés par les recruteurs sur les candidatures réelles.</w:t>
      </w:r>
    </w:p>
    <w:p w14:paraId="05368D97" w14:textId="77777777" w:rsidR="005911B7" w:rsidRDefault="005911B7" w:rsidP="007B1E7D">
      <w:pPr>
        <w:pStyle w:val="Titre3"/>
      </w:pPr>
      <w:bookmarkStart w:id="58" w:name="_Toc240315748"/>
      <w:r>
        <w:t xml:space="preserve">4.4.6 Validation humaine du score et explicabilité</w:t>
      </w:r>
      <w:bookmarkEnd w:id="58"/>
    </w:p>
    <w:p w14:paraId="18E2834B" w14:textId="77777777" w:rsidR="005911B7" w:rsidRDefault="008D5C06" w:rsidP="007B1E7D">
      <w:r>
        <w:t xml:space="preserve">Un moteur de présélection n’est fiable que s’il sait dire quand il ne l’est pas. Le service de scoring positionne le drapeau needsHumanReview et un motif lisible dans trois situations : texte extrait du CV trop court — moins de cinquante caractères, ce qui correspond à un scan, à une image ou à un fichier dégradé ; score en zone grise entre 55 et 65, c’est-à-dire de part et d’autre du seuil ; mode dégradé enfin, lorsque l’API de Cohere est indisponible ou renvoie une réponse inexploitable et que le score, calculé localement, est marqué avec la source SIMULATED. Le dossier signalé est présenté au recruteur comme demandant un arbitrage, au lieu d’être accepté ou rejeté automatiquement.</w:t>
      </w:r>
    </w:p>
    <w:p w14:paraId="18E2834B" w14:textId="77777777" w:rsidR="005911B7" w:rsidRDefault="008D5C06" w:rsidP="007B1E7D">
      <w:r>
        <w:t xml:space="preserve">L’explicabilité est produite par le service SkillNormalizationService, appelé avant le modèle de langage : il harmonise les alias (k8s devient Kubernetes, postgres devient PostgreSQL) et refuse les fusions abusives — Spring Boot n’est pas Spring Cloud, Angular n’est pas AngularJS, Java n’est pas JavaScript — puis restitue les compétences validées (matchedSkills) et manquantes (missingSkills) avec un taux de recouvrement technique qui ne peut pas descendre sous 30/100. Ces éléments alimentent les badges affichés dans le détail d’une candidature (figure 4.15) et la synthèse enregistrée dans aiSummary.</w:t>
      </w:r>
    </w:p>
    <w:p w14:paraId="18E2834B" w14:textId="77777777" w:rsidR="005911B7" w:rsidRDefault="008D5C06" w:rsidP="007B1E7D">
      <w:r>
        <w:t xml:space="preserve">L’arbitrage du recruteur est lui aussi tracé. Le point d’entrée PATCH /api/candidates/{id}/ai-score/override, réservé aux rôles RH et Administrateur, exige un score compris entre 0 et 100 et une justification non vide. Il conserve le score original dans aiScore, enregistre la correction dans manualScore, manualScoreReason, manualScoreBy et manualScoreDate, réinitialise needsHumanReview et écrit une entrée d’audit de type SCORE_OVERRIDE mentionnant la valeur précédente, la valeur nouvelle et le motif. Le statut est ensuite recalculé à partir du score effectif, ce qui permet à un dossier bloqué en zone grise de repartir normalement dans le pipeline.</w:t>
      </w:r>
    </w:p>
    <w:p w14:paraId="18E2834B" w14:textId="77777777" w:rsidR="005911B7" w:rsidRDefault="008D5C06" w:rsidP="007B1E7D">
      <w:r>
        <w:t xml:space="preserve">J’ai vérifié ce parcours de bout en bout sur un dossier volontairement placé en zone grise : signalement dans l’interface, correction justifiée depuis un compte RH, puis contrôle de la ligne correspondante dans le journal d’audit (figure 4.11). Le score produit par l’IA restant consultable après coup, l’écart entre l’évaluation automatique et l’expertise humaine peut être mesuré et documenté.</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0622333D" w14:textId="77777777" w:rsidR="005911B7" w:rsidRDefault="005911B7" w:rsidP="007B1E7D">
      <w:pPr>
        <w:pStyle w:val="Titre3"/>
      </w:pPr>
      <w:bookmarkStart w:id="61" w:name="_Toc240315751"/>
      <w:r>
        <w:t>4.5.2 Distinguer un rejet RH d’un rejet manager</w:t>
      </w:r>
      <w:bookmarkEnd w:id="61"/>
    </w:p>
    <w:p w14:paraId="691450D9" w14:textId="77777777" w:rsidR="005911B7" w:rsidRDefault="005911B7" w:rsidP="007B1E7D">
      <w:r>
        <w:t>Le modèle de données utilise un statut unique, MANAGER_REJECTED, que ce soit le RH ou le manager qui prenne la décision de refus — les deux s’appuient sur le même mécanisme de décision. Or le tableau de bord devait afficher séparément les rejets RH et les rejets manager, ces derniers ventilés par famille de métier. Plutôt que d’introduire un nouveau statut en base (ce qui aurait complexifié le modèle pour un besoin purement d’affichage), j’ai choisi de reconstruire cette information à partir du journal d’audit existant : chaque changement de statut y est déjà associé à l’utilisateur qui l’a effectué, il suffisait de croiser ce nom d’utilisateur avec son rôle réel pour déterminer si la décision provenait du RH ou d’un manager, et dans ce dernier cas, de quelle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Découplage entre planification d’entretien et statut du candidat</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protégées par des garde-fous, font avancer le dossier. Pour ne pas perdre en confort d’usage, l’interface garde une case à cocher optionnelle qui déclenche la transition correspondante en un clic, mais via l’endpoint protégé par ce même garde-fou, donc sans contourner la règle.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problème plus ancien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 puis validé le nouveau flux de bout en bout : création réelle de l’événement, ajout des participants, envoi de l’e-mail de convocation, et sauvegarde du lien via un point d’API dédié. Pour que cet appel à n8n reste fiable même en cas d’indisponibilité passagère, le back-end s’appuie sur une file d’attente interne (outbox) : chaque déclenchement est journalisé, puis retenté automatiquement en cas d’échec avec un délai croissant (5 s, 10 s, 20 s, 40 s puis 80 s ; le plafond théorique de 300 s n’est jamais atteint avec cinq relances), soit au plus 6 tentatives au total, ce qui évite de perdre un événement sans pour autant bloquer la requête initiale.</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jamais divulguer l’information protégée.</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pas une décision autonome : comme détaillé au chapitre 3, un score insuffisant déclenche un rejet automatique, mais ce rejet reste réversible par un RH ou un Administrateur via le mécanisme de surcharge manuelle, avec justification obligatoire et traçabilité complète. Cette conception vise à limiter le risque d’erreur ou de biais algorithmique en gardant un contrôle humain sur toute décision affectant un candidat, dans l’esprit des principes du RGPD [17], [18] relatifs aux décisions individuelles automatisées.</w:t>
      </w:r>
    </w:p>
    <w:p w14:paraId="1170C844" w14:textId="77777777" w:rsidR="005911B7" w:rsidRDefault="008D5C06" w:rsidP="007B1E7D">
      <w:r>
        <w:t xml:space="preserve">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Ces limites justifient le maintien systématique d’une validation humaine et d’une traçabilité complète des décisions prises.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soulève plusieurs points de conformité qu’il convient d’expliciter. Premièrement, des transferts vers des services d’IA tiers ont lieu : le scoring des CV transite par l’API de Cohere et l’assistant conversationnel par l’API OpenRouter ; ces flux doivent être encadrés (clauses contractuelles, minimisation des données transmises, information claire des candidats). Deuxièmement, le modèle de langage (LLM) utilisé pour le chatbot est un modèle expérimental « stealth » (stealth/ox-alpha via OpenRouter), retenu pour la phase de développement : son fournisseur n’étant pas explicitement identifié, ce choix doit être documenté et justifié au regard de la loyauté du traitement, puis remplacé en production par un modèle dont le fournisseur et les conditions de conservation des données sont connus. Troisièmement, la plateforme ne prévoit pas encore de politique explicite de durée de conservation et d’effacement des données des candidats (CV, évaluations) : il faudra la définir et l’outiller (archivage, purge automatique, exercice du droit à l’effacement). Quatrièmement, au niveau national, la loi organique tunisienne n° 2004-63 du 27 juillet 2004 relative à la protection des données à caractère personnel s’applique [20], sous le contrôle de l’Instance nationale de protection des données personnelles (INPDP) : elle impose notamment un consentement éclairé du candidat, recueilli lors du dépôt de candidature par une case à cocher explicite (figure 4.13), dont le libellé devra être complété pour mentionner les traitements par des services d’IA tiers. Cinquièmement, un système de scoring utilisé dans un processus de recrutement est susceptible d’être qualifié de système d’IA à « haut risque » au sens du règlement européen sur l’IA (AI Act, règlement (UE) 2024/1689) [21] ; il appelle à ce titre une traçabilité renforcée, une supervision humaine effective et une documentation du modèle — principes déjà partiellement mis en œuvre ici (surcharge manuelle justifiée, journal d’audit, contrôle humain sur toute décision).</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4.3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03"/>
        <w:gridCol w:w="4603"/>
      </w:tblGrid>
      <w:tr w:rsidR="005911B7" w:rsidRPr="007B1E7D" w14:paraId="33B9B616" w14:textId="77777777" w:rsidTr="00854084">
        <w:trPr>
          <w:cantSplit/>
        </w:trPr>
        <w:tc>
          <w:tcPr>
            <w:tcW w:w="2500" w:type="pct"/>
            <w:shd w:val="clear" w:color="auto" w:fill="D9D9D9"/>
          </w:tcPr>
          <w:p w14:paraId="343C1A5D" w14:textId="77777777" w:rsidR="005911B7" w:rsidRPr="007B1E7D" w:rsidRDefault="005911B7" w:rsidP="007B1E7D">
            <w:pPr>
              <w:keepNext/>
              <w:rPr>
                <w:b/>
                <w:sz w:val="21"/>
              </w:rPr>
            </w:pPr>
            <w:r>
              <w:rPr>
                <w:b/>
                <w:sz w:val="21"/>
              </w:rPr>
              <w:t>Fonctionnalité</w:t>
            </w:r>
          </w:p>
        </w:tc>
        <w:tc>
          <w:tcPr>
            <w:tcW w:w="2500" w:type="pct"/>
            <w:shd w:val="clear" w:color="auto" w:fill="D9D9D9"/>
          </w:tcPr>
          <w:p w14:paraId="00CC2BD2" w14:textId="77777777" w:rsidR="005911B7" w:rsidRPr="007B1E7D" w:rsidRDefault="005911B7" w:rsidP="007B1E7D">
            <w:pPr>
              <w:keepNext/>
              <w:rPr>
                <w:b/>
                <w:sz w:val="21"/>
              </w:rPr>
            </w:pPr>
            <w:r>
              <w:rPr>
                <w:b/>
                <w:sz w:val="21"/>
              </w:rPr>
              <w:t>État</w:t>
            </w:r>
          </w:p>
        </w:tc>
      </w:tr>
      <w:tr w:rsidR="005911B7" w:rsidRPr="007B1E7D" w14:paraId="423615BA" w14:textId="77777777" w:rsidTr="007B1E7D">
        <w:trPr>
          <w:cantSplit/>
        </w:trPr>
        <w:tc>
          <w:tcPr>
            <w:tcW w:w="2500" w:type="pct"/>
          </w:tcPr>
          <w:p w14:paraId="768B3691" w14:textId="77777777" w:rsidR="005911B7" w:rsidRPr="007B1E7D" w:rsidRDefault="005911B7" w:rsidP="007B1E7D">
            <w:pPr>
              <w:keepNext/>
              <w:rPr>
                <w:sz w:val="21"/>
              </w:rPr>
            </w:pPr>
            <w:r>
              <w:rPr>
                <w:sz w:val="21"/>
              </w:rPr>
              <w:t>Authentification et gestion des rôles (JWT, RBAC)</w:t>
            </w:r>
          </w:p>
        </w:tc>
        <w:tc>
          <w:tcPr>
            <w:tcW w:w="2500" w:type="pct"/>
          </w:tcPr>
          <w:p w14:paraId="55B95671" w14:textId="77777777" w:rsidR="005911B7" w:rsidRPr="007B1E7D" w:rsidRDefault="005911B7" w:rsidP="007B1E7D">
            <w:pPr>
              <w:keepNext/>
              <w:rPr>
                <w:sz w:val="21"/>
              </w:rPr>
            </w:pPr>
            <w:r>
              <w:rPr>
                <w:sz w:val="21"/>
              </w:rPr>
              <w:t>Réalisée</w:t>
            </w:r>
          </w:p>
        </w:tc>
      </w:tr>
      <w:tr w:rsidR="005911B7" w:rsidRPr="007B1E7D" w14:paraId="418F8634" w14:textId="77777777" w:rsidTr="007B1E7D">
        <w:trPr>
          <w:cantSplit/>
        </w:trPr>
        <w:tc>
          <w:tcPr>
            <w:tcW w:w="2500" w:type="pct"/>
          </w:tcPr>
          <w:p w14:paraId="2FEC50E5" w14:textId="77777777" w:rsidR="005911B7" w:rsidRPr="007B1E7D" w:rsidRDefault="005911B7" w:rsidP="007B1E7D">
            <w:pPr>
              <w:keepNext/>
              <w:rPr>
                <w:sz w:val="21"/>
              </w:rPr>
            </w:pPr>
            <w:r>
              <w:rPr>
                <w:sz w:val="21"/>
              </w:rPr>
              <w:t>Gestion des offres d’emploi (création, publication, expiration automatique)</w:t>
            </w:r>
          </w:p>
        </w:tc>
        <w:tc>
          <w:tcPr>
            <w:tcW w:w="2500" w:type="pct"/>
          </w:tcPr>
          <w:p w14:paraId="17E8303E" w14:textId="77777777" w:rsidR="005911B7" w:rsidRPr="007B1E7D" w:rsidRDefault="005911B7" w:rsidP="007B1E7D">
            <w:pPr>
              <w:keepNext/>
              <w:rPr>
                <w:sz w:val="21"/>
              </w:rPr>
            </w:pPr>
            <w:r>
              <w:rPr>
                <w:sz w:val="21"/>
              </w:rPr>
              <w:t>Réalisée</w:t>
            </w:r>
          </w:p>
        </w:tc>
      </w:tr>
      <w:tr w:rsidR="005911B7" w:rsidRPr="007B1E7D" w14:paraId="7F339317" w14:textId="77777777" w:rsidTr="007B1E7D">
        <w:trPr>
          <w:cantSplit/>
        </w:trPr>
        <w:tc>
          <w:tcPr>
            <w:tcW w:w="2500" w:type="pct"/>
          </w:tcPr>
          <w:p w14:paraId="3A1C3DE6" w14:textId="77777777" w:rsidR="005911B7" w:rsidRPr="007B1E7D" w:rsidRDefault="005911B7" w:rsidP="007B1E7D">
            <w:pPr>
              <w:keepNext/>
              <w:rPr>
                <w:sz w:val="21"/>
              </w:rPr>
            </w:pPr>
            <w:r>
              <w:rPr>
                <w:sz w:val="21"/>
              </w:rPr>
              <w:t>Gestion des candidatures et des CV</w:t>
            </w:r>
          </w:p>
        </w:tc>
        <w:tc>
          <w:tcPr>
            <w:tcW w:w="2500" w:type="pct"/>
          </w:tcPr>
          <w:p w14:paraId="687F858E" w14:textId="77777777" w:rsidR="005911B7" w:rsidRPr="007B1E7D" w:rsidRDefault="005911B7" w:rsidP="007B1E7D">
            <w:pPr>
              <w:keepNext/>
              <w:rPr>
                <w:sz w:val="21"/>
              </w:rPr>
            </w:pPr>
            <w:r>
              <w:rPr>
                <w:sz w:val="21"/>
              </w:rPr>
              <w:t>Réalisée</w:t>
            </w:r>
          </w:p>
        </w:tc>
      </w:tr>
      <w:tr w:rsidR="005911B7" w:rsidRPr="007B1E7D" w14:paraId="0D68F7F4" w14:textId="77777777" w:rsidTr="007B1E7D">
        <w:trPr>
          <w:cantSplit/>
        </w:trPr>
        <w:tc>
          <w:tcPr>
            <w:tcW w:w="2500" w:type="pct"/>
          </w:tcPr>
          <w:p w14:paraId="789ED8E1" w14:textId="77777777" w:rsidR="005911B7" w:rsidRPr="007B1E7D" w:rsidRDefault="005911B7" w:rsidP="007B1E7D">
            <w:pPr>
              <w:keepNext/>
              <w:rPr>
                <w:sz w:val="21"/>
              </w:rPr>
            </w:pPr>
            <w:r>
              <w:rPr>
                <w:sz w:val="21"/>
              </w:rPr>
              <w:t>Scoring IA des candidatures (API de Cohere) et paramétrage par famille de métier</w:t>
            </w:r>
          </w:p>
        </w:tc>
        <w:tc>
          <w:tcPr>
            <w:tcW w:w="2500" w:type="pct"/>
          </w:tcPr>
          <w:p w14:paraId="00F335F0" w14:textId="77777777" w:rsidR="005911B7" w:rsidRPr="007B1E7D" w:rsidRDefault="005911B7" w:rsidP="007B1E7D">
            <w:pPr>
              <w:keepNext/>
              <w:rPr>
                <w:sz w:val="21"/>
              </w:rPr>
            </w:pPr>
            <w:r>
              <w:rPr>
                <w:sz w:val="21"/>
              </w:rPr>
              <w:t>Réalisée</w:t>
            </w:r>
          </w:p>
        </w:tc>
      </w:tr>
      <w:tr w:rsidR="005911B7" w:rsidRPr="007B1E7D" w14:paraId="65114352" w14:textId="77777777" w:rsidTr="007B1E7D">
        <w:trPr>
          <w:cantSplit/>
        </w:trPr>
        <w:tc>
          <w:tcPr>
            <w:tcW w:w="2500" w:type="pct"/>
          </w:tcPr>
          <w:p w14:paraId="0EFD153A" w14:textId="77777777" w:rsidR="005911B7" w:rsidRPr="007B1E7D" w:rsidRDefault="006E4400" w:rsidP="007B1E7D">
            <w:pPr>
              <w:keepNext/>
              <w:rPr>
                <w:sz w:val="21"/>
              </w:rPr>
            </w:pPr>
            <w:r>
              <w:rPr>
                <w:sz w:val="21"/>
              </w:rPr>
              <w:t>Gestion des entretiens (planification, statuts, rappels, lien Google Meet réel généré automatiquement)</w:t>
            </w:r>
          </w:p>
        </w:tc>
        <w:tc>
          <w:tcPr>
            <w:tcW w:w="2500" w:type="pct"/>
          </w:tcPr>
          <w:p w14:paraId="1E23F8EC" w14:textId="77777777" w:rsidR="005911B7" w:rsidRPr="007B1E7D" w:rsidRDefault="005911B7" w:rsidP="007B1E7D">
            <w:pPr>
              <w:keepNext/>
              <w:rPr>
                <w:sz w:val="21"/>
              </w:rPr>
            </w:pPr>
            <w:r>
              <w:rPr>
                <w:sz w:val="21"/>
              </w:rPr>
              <w:t>Réalisée</w:t>
            </w:r>
          </w:p>
        </w:tc>
      </w:tr>
      <w:tr w:rsidR="005911B7" w:rsidRPr="007B1E7D" w14:paraId="749BD840" w14:textId="77777777" w:rsidTr="007B1E7D">
        <w:trPr>
          <w:cantSplit/>
        </w:trPr>
        <w:tc>
          <w:tcPr>
            <w:tcW w:w="2500" w:type="pct"/>
          </w:tcPr>
          <w:p w14:paraId="62509138" w14:textId="77777777" w:rsidR="005911B7" w:rsidRPr="007B1E7D" w:rsidRDefault="005911B7" w:rsidP="007B1E7D">
            <w:pPr>
              <w:keepNext/>
              <w:rPr>
                <w:sz w:val="21"/>
              </w:rPr>
            </w:pPr>
            <w:r>
              <w:rPr>
                <w:sz w:val="21"/>
              </w:rPr>
              <w:t>Gestion des feedbacks (saisie, validation RH)</w:t>
            </w:r>
          </w:p>
        </w:tc>
        <w:tc>
          <w:tcPr>
            <w:tcW w:w="2500" w:type="pct"/>
          </w:tcPr>
          <w:p w14:paraId="47DFED35" w14:textId="77777777" w:rsidR="005911B7" w:rsidRPr="007B1E7D" w:rsidRDefault="005911B7" w:rsidP="007B1E7D">
            <w:pPr>
              <w:keepNext/>
              <w:rPr>
                <w:sz w:val="21"/>
              </w:rPr>
            </w:pPr>
            <w:r>
              <w:rPr>
                <w:sz w:val="21"/>
              </w:rPr>
              <w:t>Réalisée</w:t>
            </w:r>
          </w:p>
        </w:tc>
      </w:tr>
      <w:tr w:rsidR="005911B7" w:rsidRPr="007B1E7D" w14:paraId="7E19F007" w14:textId="77777777" w:rsidTr="007B1E7D">
        <w:trPr>
          <w:cantSplit/>
        </w:trPr>
        <w:tc>
          <w:tcPr>
            <w:tcW w:w="2500" w:type="pct"/>
          </w:tcPr>
          <w:p w14:paraId="19C412D4" w14:textId="77777777" w:rsidR="005911B7" w:rsidRPr="007B1E7D" w:rsidRDefault="005911B7" w:rsidP="007B1E7D">
            <w:pPr>
              <w:keepNext/>
              <w:rPr>
                <w:sz w:val="21"/>
              </w:rPr>
            </w:pPr>
            <w:r>
              <w:rPr>
                <w:sz w:val="21"/>
              </w:rPr>
              <w:t xml:space="preserve">Routage automatique RH → manager par département (isolation stricte, repli famille de métier)</w:t>
            </w:r>
          </w:p>
        </w:tc>
        <w:tc>
          <w:tcPr>
            <w:tcW w:w="2500" w:type="pct"/>
          </w:tcPr>
          <w:p w14:paraId="121300FF" w14:textId="77777777" w:rsidR="005911B7" w:rsidRPr="007B1E7D" w:rsidRDefault="005911B7" w:rsidP="007B1E7D">
            <w:pPr>
              <w:keepNext/>
              <w:rPr>
                <w:sz w:val="21"/>
              </w:rPr>
            </w:pPr>
            <w:r>
              <w:rPr>
                <w:sz w:val="21"/>
              </w:rPr>
              <w:t>Réalisée</w:t>
            </w:r>
          </w:p>
        </w:tc>
      </w:tr>
      <w:tr w:rsidR="005911B7" w:rsidRPr="007B1E7D" w14:paraId="620C160E" w14:textId="77777777" w:rsidTr="007B1E7D">
        <w:trPr>
          <w:cantSplit/>
        </w:trPr>
        <w:tc>
          <w:tcPr>
            <w:tcW w:w="2500" w:type="pct"/>
          </w:tcPr>
          <w:p w14:paraId="441A41FE" w14:textId="77777777" w:rsidR="005911B7" w:rsidRPr="007B1E7D" w:rsidRDefault="005911B7" w:rsidP="007B1E7D">
            <w:pPr>
              <w:keepNext/>
              <w:rPr>
                <w:sz w:val="21"/>
              </w:rPr>
            </w:pPr>
            <w:r>
              <w:rPr>
                <w:sz w:val="21"/>
              </w:rPr>
              <w:t>Notifications automatiques par e-mail (agents n8n)</w:t>
            </w:r>
          </w:p>
        </w:tc>
        <w:tc>
          <w:tcPr>
            <w:tcW w:w="2500" w:type="pct"/>
          </w:tcPr>
          <w:p w14:paraId="3E627415" w14:textId="77777777" w:rsidR="005911B7" w:rsidRPr="007B1E7D" w:rsidRDefault="005911B7" w:rsidP="007B1E7D">
            <w:pPr>
              <w:keepNext/>
              <w:rPr>
                <w:sz w:val="21"/>
              </w:rPr>
            </w:pPr>
            <w:r>
              <w:rPr>
                <w:sz w:val="21"/>
              </w:rPr>
              <w:t>Réalisée</w:t>
            </w:r>
          </w:p>
        </w:tc>
      </w:tr>
      <w:tr w:rsidR="005911B7" w:rsidRPr="007B1E7D" w14:paraId="49AB98A6" w14:textId="77777777" w:rsidTr="007B1E7D">
        <w:trPr>
          <w:cantSplit/>
        </w:trPr>
        <w:tc>
          <w:tcPr>
            <w:tcW w:w="2500" w:type="pct"/>
          </w:tcPr>
          <w:p w14:paraId="04B6FB6B" w14:textId="77777777" w:rsidR="005911B7" w:rsidRPr="007B1E7D" w:rsidRDefault="005911B7" w:rsidP="007B1E7D">
            <w:pPr>
              <w:keepNext/>
              <w:rPr>
                <w:sz w:val="21"/>
              </w:rPr>
            </w:pPr>
            <w:r>
              <w:rPr>
                <w:sz w:val="21"/>
              </w:rPr>
              <w:t>Tableau de bord et pipeline de recrutement (Kanban)</w:t>
            </w:r>
          </w:p>
        </w:tc>
        <w:tc>
          <w:tcPr>
            <w:tcW w:w="2500" w:type="pct"/>
          </w:tcPr>
          <w:p w14:paraId="7AD7F3A9" w14:textId="77777777" w:rsidR="005911B7" w:rsidRPr="007B1E7D" w:rsidRDefault="005911B7" w:rsidP="007B1E7D">
            <w:pPr>
              <w:keepNext/>
              <w:rPr>
                <w:sz w:val="21"/>
              </w:rPr>
            </w:pPr>
            <w:r>
              <w:rPr>
                <w:sz w:val="21"/>
              </w:rPr>
              <w:t>Réalisée</w:t>
            </w:r>
          </w:p>
        </w:tc>
      </w:tr>
      <w:tr w:rsidR="005911B7" w:rsidRPr="007B1E7D" w14:paraId="07F00D36" w14:textId="77777777" w:rsidTr="007B1E7D">
        <w:trPr>
          <w:cantSplit/>
        </w:trPr>
        <w:tc>
          <w:tcPr>
            <w:tcW w:w="2500" w:type="pct"/>
          </w:tcPr>
          <w:p w14:paraId="570BF4B1" w14:textId="77777777" w:rsidR="005911B7" w:rsidRPr="007B1E7D" w:rsidRDefault="005911B7" w:rsidP="007B1E7D">
            <w:pPr>
              <w:keepNext/>
              <w:rPr>
                <w:sz w:val="21"/>
              </w:rPr>
            </w:pPr>
            <w:r>
              <w:rPr>
                <w:sz w:val="21"/>
              </w:rPr>
              <w:t>Journal d’audit (traçabilité des actions)</w:t>
            </w:r>
          </w:p>
        </w:tc>
        <w:tc>
          <w:tcPr>
            <w:tcW w:w="2500" w:type="pct"/>
          </w:tcPr>
          <w:p w14:paraId="00B702B8" w14:textId="77777777" w:rsidR="005911B7" w:rsidRPr="007B1E7D" w:rsidRDefault="005911B7" w:rsidP="007B1E7D">
            <w:pPr>
              <w:keepNext/>
              <w:rPr>
                <w:sz w:val="21"/>
              </w:rPr>
            </w:pPr>
            <w:r>
              <w:rPr>
                <w:sz w:val="21"/>
              </w:rPr>
              <w:t>Réalisée</w:t>
            </w:r>
          </w:p>
        </w:tc>
      </w:tr>
      <w:tr w:rsidR="008A4E34" w:rsidRPr="007B1E7D" w14:paraId="52B26C3A" w14:textId="77777777" w:rsidTr="007B1E7D">
        <w:trPr>
          <w:cantSplit/>
        </w:trPr>
        <w:tc>
          <w:tcPr>
            <w:tcW w:w="2500" w:type="pct"/>
          </w:tcPr>
          <w:p w14:paraId="1F378538" w14:textId="77777777" w:rsidR="008A4E34" w:rsidRDefault="008A4E34" w:rsidP="007B1E7D">
            <w:pPr>
              <w:keepNext/>
              <w:rPr>
                <w:sz w:val="21"/>
              </w:rPr>
            </w:pPr>
            <w:r>
              <w:rPr>
                <w:sz w:val="21"/>
              </w:rPr>
              <w:t xml:space="preserve">Matching « Job idéal » (suggestion d’offres à partir d’un CV)</w:t>
            </w:r>
          </w:p>
        </w:tc>
        <w:tc>
          <w:tcPr>
            <w:tcW w:w="2500" w:type="pct"/>
          </w:tcPr>
          <w:p w14:paraId="2FFE87F4" w14:textId="77777777" w:rsidR="008A4E34" w:rsidRDefault="008A4E34" w:rsidP="007B1E7D">
            <w:pPr>
              <w:keepNext/>
              <w:rPr>
                <w:sz w:val="21"/>
              </w:rPr>
            </w:pPr>
            <w:r>
              <w:rPr>
                <w:sz w:val="21"/>
              </w:rPr>
              <w:t>Réalisée</w:t>
            </w:r>
          </w:p>
        </w:tc>
      </w:tr>
      <w:tr w:rsidR="000F1AFA" w:rsidRPr="007B1E7D" w14:paraId="20835DE6" w14:textId="77777777" w:rsidTr="007B1E7D">
        <w:trPr>
          <w:cantSplit/>
        </w:trPr>
        <w:tc>
          <w:tcPr>
            <w:tcW w:w="2500" w:type="pct"/>
          </w:tcPr>
          <w:p w14:paraId="21EEC154" w14:textId="77777777" w:rsidR="000F1AFA" w:rsidRDefault="000F1AFA" w:rsidP="007B1E7D">
            <w:pPr>
              <w:keepNext/>
              <w:rPr>
                <w:sz w:val="21"/>
              </w:rPr>
            </w:pPr>
            <w:r>
              <w:rPr>
                <w:sz w:val="21"/>
              </w:rPr>
              <w:t>Entretien téléphonique RH obligatoire avant acceptation</w:t>
            </w:r>
          </w:p>
        </w:tc>
        <w:tc>
          <w:tcPr>
            <w:tcW w:w="2500" w:type="pct"/>
          </w:tcPr>
          <w:p w14:paraId="5F7B83FD" w14:textId="77777777" w:rsidR="000F1AFA" w:rsidRDefault="000F1AFA" w:rsidP="007B1E7D">
            <w:pPr>
              <w:keepNext/>
              <w:rPr>
                <w:sz w:val="21"/>
              </w:rPr>
            </w:pPr>
            <w:r>
              <w:rPr>
                <w:sz w:val="21"/>
              </w:rPr>
              <w:t>Réalisée</w:t>
            </w:r>
          </w:p>
        </w:tc>
      </w:tr>
      <w:tr w:rsidR="000F1AFA" w:rsidRPr="007B1E7D" w14:paraId="6E6929DD" w14:textId="77777777" w:rsidTr="007B1E7D">
        <w:trPr>
          <w:cantSplit/>
        </w:trPr>
        <w:tc>
          <w:tcPr>
            <w:tcW w:w="2500" w:type="pct"/>
          </w:tcPr>
          <w:p w14:paraId="6AB603FD" w14:textId="77777777" w:rsidR="000F1AFA" w:rsidRDefault="000F1AFA" w:rsidP="007B1E7D">
            <w:pPr>
              <w:keepNext/>
              <w:rPr>
                <w:sz w:val="21"/>
              </w:rPr>
            </w:pPr>
            <w:r>
              <w:rPr>
                <w:sz w:val="21"/>
              </w:rPr>
              <w:t>Calendrier manager dédié (lecture seule, cloisonné par périmètre)</w:t>
            </w:r>
          </w:p>
        </w:tc>
        <w:tc>
          <w:tcPr>
            <w:tcW w:w="2500" w:type="pct"/>
          </w:tcPr>
          <w:p w14:paraId="63C3ED08" w14:textId="77777777" w:rsidR="000F1AFA" w:rsidRDefault="000F1AFA" w:rsidP="007B1E7D">
            <w:pPr>
              <w:keepNext/>
              <w:rPr>
                <w:sz w:val="21"/>
              </w:rPr>
            </w:pPr>
            <w:r>
              <w:rPr>
                <w:sz w:val="21"/>
              </w:rPr>
              <w:t>Réalisée</w:t>
            </w:r>
          </w:p>
        </w:tc>
      </w:tr>
      <w:tr w:rsidR="000F1AFA" w:rsidRPr="007B1E7D" w14:paraId="698D4B5A" w14:textId="77777777" w:rsidTr="007B1E7D">
        <w:trPr>
          <w:cantSplit/>
        </w:trPr>
        <w:tc>
          <w:tcPr>
            <w:tcW w:w="2500" w:type="pct"/>
          </w:tcPr>
          <w:p w14:paraId="5377FAF2" w14:textId="77777777" w:rsidR="000F1AFA" w:rsidRDefault="000F1AFA" w:rsidP="007B1E7D">
            <w:pPr>
              <w:keepNext/>
              <w:rPr>
                <w:sz w:val="21"/>
              </w:rPr>
            </w:pPr>
            <w:r>
              <w:rPr>
                <w:sz w:val="21"/>
              </w:rPr>
              <w:t>Retrait de candidature en libre-service par le candidat</w:t>
            </w:r>
          </w:p>
        </w:tc>
        <w:tc>
          <w:tcPr>
            <w:tcW w:w="2500" w:type="pct"/>
          </w:tcPr>
          <w:p w14:paraId="3CE2F2E7" w14:textId="77777777" w:rsidR="000F1AFA" w:rsidRDefault="000F1AFA" w:rsidP="007B1E7D">
            <w:pPr>
              <w:keepNext/>
              <w:rPr>
                <w:sz w:val="21"/>
              </w:rPr>
            </w:pPr>
            <w:r>
              <w:rPr>
                <w:sz w:val="21"/>
              </w:rPr>
              <w:t>Réalisée</w:t>
            </w:r>
          </w:p>
        </w:tc>
      </w:tr>
      <w:tr w:rsidR="00CE421D" w14:paraId="2B1407EA" w14:textId="77777777">
        <w:trPr>
          <w:cantSplit/>
        </w:trPr>
        <w:tc>
          <w:tcPr>
            <w:tcW w:w="4603" w:type="dxa"/>
          </w:tcPr>
          <w:p w14:paraId="6C90A7D0" w14:textId="77777777" w:rsidR="00CE421D" w:rsidRDefault="00450284">
            <w:pPr>
              <w:keepNext/>
            </w:pPr>
            <w:r>
              <w:t>Assistant conversationnel candidat (chatbot IA via OpenRouter, connaissance des candidatures réelles et de la plateforme)</w:t>
            </w:r>
          </w:p>
        </w:tc>
        <w:tc>
          <w:tcPr>
            <w:tcW w:w="4603" w:type="dxa"/>
          </w:tcPr>
          <w:p w14:paraId="0482DAE4" w14:textId="77777777" w:rsidR="00CE421D" w:rsidRDefault="00450284">
            <w:pPr>
              <w:keepNext/>
            </w:pPr>
            <w:r>
              <w:t>Réalisée</w:t>
            </w:r>
          </w:p>
        </w:tc>
      </w:tr>
      <w:tr w:rsidR="00CE421D" w14:paraId="2B1407EA" w14:textId="77777777">
        <w:trPr>
          <w:cantSplit/>
        </w:trPr>
        <w:tc>
          <w:tcPr>
            <w:tcW w:w="4603" w:type="dxa"/>
          </w:tcPr>
          <w:p w14:paraId="6C90A7D0" w14:textId="77777777" w:rsidR="00CE421D" w:rsidRDefault="00450284">
            <w:pPr>
              <w:keepNext/>
            </w:pPr>
            <w:r>
              <w:t xml:space="preserve">Évaluation du matching sur un Gold Set de seize CVs annotés</w:t>
            </w:r>
          </w:p>
        </w:tc>
        <w:tc>
          <w:tcPr>
            <w:tcW w:w="4603" w:type="dxa"/>
          </w:tcPr>
          <w:p w14:paraId="0482DAE4" w14:textId="77777777" w:rsidR="00CE421D" w:rsidRDefault="00450284">
            <w:pPr>
              <w:keepNext/>
            </w:pPr>
            <w:r>
              <w:t xml:space="preserve">Réalisée</w:t>
            </w:r>
          </w:p>
        </w:tc>
      </w:tr>
      <w:tr w:rsidR="00CE421D" w14:paraId="2B1407EA" w14:textId="77777777">
        <w:trPr>
          <w:cantSplit/>
        </w:trPr>
        <w:tc>
          <w:tcPr>
            <w:tcW w:w="4603" w:type="dxa"/>
          </w:tcPr>
          <w:p w14:paraId="6C90A7D0" w14:textId="77777777" w:rsidR="00CE421D" w:rsidRDefault="00450284">
            <w:pPr>
              <w:keepNext/>
            </w:pPr>
            <w:r>
              <w:t xml:space="preserve">Human-in-the-Loop : signalement des dossiers à arbitrer (needsHumanReview)</w:t>
            </w:r>
          </w:p>
        </w:tc>
        <w:tc>
          <w:tcPr>
            <w:tcW w:w="4603" w:type="dxa"/>
          </w:tcPr>
          <w:p w14:paraId="0482DAE4" w14:textId="77777777" w:rsidR="00CE421D" w:rsidRDefault="00450284">
            <w:pPr>
              <w:keepNext/>
            </w:pPr>
            <w:r>
              <w:t xml:space="preserve">Réalisée</w:t>
            </w:r>
          </w:p>
        </w:tc>
      </w:tr>
      <w:tr w:rsidR="00CE421D" w14:paraId="2B1407EA" w14:textId="77777777">
        <w:trPr>
          <w:cantSplit/>
        </w:trPr>
        <w:tc>
          <w:tcPr>
            <w:tcW w:w="4603" w:type="dxa"/>
          </w:tcPr>
          <w:p w14:paraId="6C90A7D0" w14:textId="77777777" w:rsidR="00CE421D" w:rsidRDefault="00450284">
            <w:r>
              <w:t xml:space="preserve">Explicabilité du score : compétences validées / manquantes, source du score</w:t>
            </w:r>
          </w:p>
        </w:tc>
        <w:tc>
          <w:tcPr>
            <w:tcW w:w="4603" w:type="dxa"/>
          </w:tcPr>
          <w:p w14:paraId="0482DAE4" w14:textId="77777777" w:rsidR="00CE421D" w:rsidRDefault="00450284">
            <w:r>
              <w:t xml:space="preserve">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Sept mois après mon arrivée chez Sopra HR Software Tunisie pour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 J’ai également vérifié le comportement du seuil de décision du scoring sur un jeu de référence annoté (Gold Set) et prévu, pour les cas limites, une validation humaine du score assortie d’une explication automatique des compétences retenues.</w:t>
      </w:r>
    </w:p>
    <w:p w14:paraId="3837247C" w14:textId="77777777" w:rsidR="005911B7" w:rsidRDefault="003840CA" w:rsidP="007B1E7D">
      <w:r>
        <w:t xml:space="preserve">Au-delà de l’aspect purement technique, cette expérience en alternance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 xml:space="preserve">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la suite de tests automatisés — qui compte déjà 108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Le jeu de référence de seize profils mobilisé pour calibrer le seuil de décision gagnerait à être enrichi de candidatures réelles annotées par les recruteurs, seul moyen d’obtenir une mesure de performance en conditions d’exploitation.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objectifs fixés au départ sont atteints : JOB4YOU est une plateforme fonctionnelle répondant aux besoins identifiés. Elle pourra entrer en phase de préproduction une fois mises en place les mesures encore inachevées — validation du contenu des fichiers téléversés, politique de rétention et d’effacement des données, encadrement des transferts vers Cohere et OpenRouter — puis industrialisée pour un déploiement chez Sopra HR Software Tunisie. Cette expérience m’a permis de concevoir, sécuriser, tester et faire évoluer une solution logicielle complète.</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03/08/2026.</w:t>
      </w:r>
    </w:p>
    <w:p>
      <w:pPr>
        <w:pStyle w:val="Paragraphedeliste"/>
        <w:numPr>
          <w:ilvl w:val="0"/>
          <w:numId w:val="22"/>
        </w:numPr>
      </w:pPr>
      <w:r>
        <w:t xml:space="preserve">[2] SCRUM.ORG — The Scrum Guide (2020), Schwaber K. &amp; Sutherland J. Disponible sur : https://scrumguides.org. Consulté le 03/08/2026.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03/08/2026.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03/08/2026.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03/08/2026.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03/08/2026.</w:t>
      </w:r>
    </w:p>
    <w:p w14:paraId="35DD62DB" w14:textId="77777777" w:rsidR="005911B7" w:rsidRDefault="00EA224E" w:rsidP="005911B7">
      <w:pPr>
        <w:pStyle w:val="Paragraphedeliste"/>
        <w:numPr>
          <w:ilvl w:val="0"/>
          <w:numId w:val="22"/>
        </w:numPr>
      </w:pPr>
      <w:r>
        <w:t>[9] n8n Documentation. Disponible sur : https://docs.n8n.io. Consulté le 03/08/2026.</w:t>
      </w:r>
    </w:p>
    <w:p>
      <w:pPr>
        <w:pStyle w:val="Paragraphedeliste"/>
        <w:numPr>
          <w:ilvl w:val="0"/>
          <w:numId w:val="22"/>
        </w:numPr>
      </w:pPr>
      <w:r>
        <w:t xml:space="preserve">[10] Google Calendar API — Documentation développeur. Disponible sur : https://developers.google.com/calendar. Consulté le 03/08/2026.</w:t>
      </w:r>
    </w:p>
    <w:p w14:paraId="2AA277DF" w14:textId="77777777" w:rsidR="005911B7" w:rsidRDefault="00EA224E" w:rsidP="005911B7">
      <w:pPr>
        <w:pStyle w:val="Paragraphedeliste"/>
        <w:numPr>
          <w:ilvl w:val="0"/>
          <w:numId w:val="22"/>
        </w:numPr>
      </w:pPr>
      <w:r>
        <w:t>[11] Cohere API Documentation. Disponible sur : https://docs.cohere.com. Consulté le 03/08/2026.</w:t>
      </w:r>
    </w:p>
    <w:p>
      <w:pPr>
        <w:pStyle w:val="Paragraphedeliste"/>
        <w:numPr>
          <w:ilvl w:val="0"/>
          <w:numId w:val="22"/>
        </w:numPr>
      </w:pPr>
      <w:r>
        <w:t xml:space="preserve">[12] OpenRouter — Documentation de l’API. Disponible sur : https://openrouter.ai/docs. Consulté le 03/08/2026.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03/08/2026.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03/08/2026.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03/08/2026.</w:t>
      </w:r>
    </w:p>
    <w:p>
      <w:pPr>
        <w:pStyle w:val="Paragraphedeliste"/>
        <w:numPr>
          <w:ilvl w:val="0"/>
          <w:numId w:val="22"/>
        </w:numPr>
      </w:pPr>
      <w:r>
        <w:t xml:space="preserve">[16] JUnit 5 et Mockito — Documentation. Disponibles sur : https://junit.org/junit5/ et https://site.mockito.org. Consulté le 03/08/2026.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03/08/2026.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03/08/2026.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Loi organique n° 2004-63 du 27 juillet 2004 relative à la protection des données à caractère personnel (République tunisienne).</w:t>
      </w:r>
    </w:p>
    <w:p>
      <w:pPr>
        <w:pStyle w:val="Paragraphedeliste"/>
        <w:numPr>
          <w:ilvl w:val="0"/>
          <w:numId w:val="22"/>
        </w:numPr>
      </w:pPr>
      <w:r>
        <w:t xml:space="preserve">[21] Règlement (UE) 2024/1689 (AI Act) — systèmes d’intelligence artificielle à haut risque. Disponible sur : https://eur-lex.europa.eu. Consulté le 03/08/2026.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INPDP : Instance Nationale de Protection des Données Personnelles (Tunisie).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10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10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10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