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CMMC LEVEL 1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4057"/>
          <w:sz w:val="40"/>
          <w:szCs w:val="40"/>
        </w:rPr>
        <w:t xml:space="preserve">Self-Assessment Report</w:t>
      </w:r>
    </w:p>
    <w:p>
      <w:pPr>
        <w:pBdr>
          <w:bottom w:val="single" w:color="1F3864" w:sz="6"/>
        </w:pBdr>
        <w:spacing w:after="4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Organization Name: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[Enter Organization Legal Name]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CAGE Code: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[Enter CAGE Code]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Contract #: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[Enter Contract Number]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Contracting Agency: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[Enter Agency / DoD Component]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Date: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 Name / Title: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[Name, Title]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SPRS Submission Date: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 Version: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C0392B"/>
          <w:sz w:val="16"/>
          <w:szCs w:val="16"/>
        </w:rPr>
        <w:t xml:space="preserve">CONFIDENTIAL — FOR INTERNAL USE AND CONTRACT COMPLIANCE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 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2.  Scope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3.  Assessment Methodology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4.  System Inventory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5.  Assessment Results by Domain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6.  Scoring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7.  Plan of Action &amp; Milestones (POA&amp;M)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8.  Attestation &amp; Signatures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document presents the results of a CMMC Level 1 self-assessment conducted by [Organization Name] in accordance with the Cybersecurity Maturity Model Certification (CMMC) framework, Version 2.0, and the requirements set forth in 48 CFR 52.204-21 (Basic Safeguarding of Covered Contractor Information Systems).</w:t>
      </w:r>
    </w:p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CMMC Level 1 encompasses 17 cybersecurity practices across 6 domains. These practices are derived from the Federal Acquisition Regulation (FAR) and are intended to protect Federal Contract Information (FCI) processed, stored, or transmitted on the organization's information systems.</w:t>
      </w:r>
    </w:p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Assessment Outcome: [Met / Not Met / Partially Met — summarize overall posture here. Note total score if calculated.]</w:t>
      </w:r>
    </w:p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Any practices not fully implemented are captured in the Plan of Action &amp; Milestones (POA&amp;M) in Section 7. This self-assessment will be submitted to the Supplier Performance Risk System (SPRS) as required.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Scope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2.1 Assessment Boundary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[Describe which systems, networks, facilities, and personnel are included in scope. Include any cloud services, third-party services, or external systems that process FCI.]</w:t>
      </w:r>
    </w:p>
    <w:p>
      <w:r>
        <w:rPr>
          <w:sz w:val="16"/>
          <w:szCs w:val="16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2.2 Federal Contract Information (FCI) Definition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Federal Contract Information (FCI) means information, not intended for public release, that is provided by or generated for the Government under a contract to develop or deliver a product or service to the Government, but not including information provided by the Government to the public (e.g., on public websites) or simple transactional information.</w:t>
      </w:r>
    </w:p>
    <w:p>
      <w:r>
        <w:rPr>
          <w:sz w:val="16"/>
          <w:szCs w:val="16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2.3 Exclusions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[List any systems, locations, or populations explicitly excluded from scope and the rationale.]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Assessment Methodology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self-assessment was conducted by the organization's designated security representative(s) using the following methods: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Documentation Review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of policies, procedures, system configurations, and prior assessments.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Interviews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Interviews with system owners, administrators, and relevant personnel.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observation of system controls, physical security, and operational practices.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[Describe any technical testing performed, e.g., vulnerability scans, configuration review.]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Status definitions used in this report: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practice is fully implemented and verifiable evidence exists.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practice is partially implemented; gaps exist and are documented in the POA&amp;M.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 MET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practice is not implemented. A remediation plan is required in the POA&amp;M.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System Inventory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systems and assets are included in scope for this assessment: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1800"/>
        <w:gridCol w:w="1560"/>
        <w:gridCol w:w="1760"/>
      </w:tblGrid>
      <w:tr>
        <w:trPr>
          <w:tblHeader/>
        </w:trPr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ID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Asset Name</w:t>
            </w:r>
          </w:p>
        </w:tc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FCI Present?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SYS-001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SYS-002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SYS-003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SYS-004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/ No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[Add rows as needed. Types include: Server, Workstation, Laptop, Network Device, Cloud Service, Mobile Device, Storage Device, etc.]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Assessment Results by Domain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tables document the assessment findings for each of the 17 CMMC Level 1 practices. Complete each table with implementation descriptions, supporting evidence, and status.</w:t>
      </w:r>
    </w:p>
    <w:p>
      <w:r>
        <w:rPr>
          <w:sz w:val="16"/>
          <w:szCs w:val="16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Domain: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720"/>
        <w:gridCol w:w="1440"/>
      </w:tblGrid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AC.L1-3.1.1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3.1.1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Limit information system access to authorized users, processes acting on behalf of authorized users, and devices (including other information systems).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AC.L1-3.1.2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3.1.2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Limit information system access to the types of transactions and functions that authorized users are permitted to execute.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AC.L1-3.1.20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3.1.20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Verify and control/limit connections to external information systems.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AC.L1-3.1.22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3.1.22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Control CUI posted or processed on publicly accessible information systems.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r>
        <w:rPr>
          <w:sz w:val="16"/>
          <w:szCs w:val="16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Domain: Identification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720"/>
        <w:gridCol w:w="1440"/>
      </w:tblGrid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IA.L1-3.5.1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3.5.1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Identify information system users, processes acting on behalf of users, and devices.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IA.L1-3.5.2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3.5.2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Authenticate (or verify) the identities of those users, processes, or devices, as a prerequisite to allowing access to organizational information systems.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r>
        <w:rPr>
          <w:sz w:val="16"/>
          <w:szCs w:val="16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D4AC0D"/>
          <w:sz w:val="26"/>
          <w:szCs w:val="26"/>
        </w:rPr>
        <w:t xml:space="preserve">Domain: Media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720"/>
        <w:gridCol w:w="1440"/>
      </w:tblGrid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MP.L1-3.8.3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3.8.3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Sanitize or destroy information system media containing Federal Contract Information before disposal or reuse.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r>
        <w:rPr>
          <w:sz w:val="16"/>
          <w:szCs w:val="16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Domain: Physical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720"/>
        <w:gridCol w:w="1440"/>
      </w:tblGrid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PE.L1-3.10.1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3.10.1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Limit physical access to organizational information systems, equipment, and the respective operating environments to authorized individuals.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PE.L1-3.10.3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3.10.3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Escort visitors and monitor visitor activity.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PE.L1-3.10.4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3.10.4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Maintain audit logs of physical access.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PE.L1-3.10.5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3.10.5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Control and manage physical access devices.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r>
        <w:rPr>
          <w:sz w:val="16"/>
          <w:szCs w:val="16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Domain: System &amp; Communications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720"/>
        <w:gridCol w:w="1440"/>
      </w:tblGrid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SC.L1-3.13.1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3.13.1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Monitor, control, and protect organizational communications (i.e., information transmitted or received by organizational information systems) at the external boundaries and key internal boundaries of the information systems.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SC.L1-3.13.5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3.13.5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Implement subnetworks for publicly accessible system components that are physically or logically separated from internal networks.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C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r>
        <w:rPr>
          <w:sz w:val="16"/>
          <w:szCs w:val="16"/>
        </w:rP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Domain: System &amp; Information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720"/>
        <w:gridCol w:w="1440"/>
      </w:tblGrid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SI.L1-3.14.1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3.14.1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Identify, report, and correct information and information system flaws in a timely manner.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SI.L1-3.14.2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3.14.2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Provide protection from malicious code at appropriate locations within organizational information systems.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SI.L1-3.14.4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3.14.4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Update malicious code protection mechanisms when new releases are available.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  <w:tr>
        <w:tc>
          <w:tcPr>
            <w:tcW w:type="dxa" w:w="1440"/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SI.L1-3.14.5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NIST SP 800-171 r2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Ref: 3.14.5</w:t>
            </w:r>
          </w:p>
        </w:tc>
        <w:tc>
          <w:tcPr>
            <w:tcW w:type="dxa" w:w="648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Perform periodic scans of the information system and real-time scans of files from external sources as files are downloaded, opened, or executed.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MET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PARTIAL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 ] NOT MET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Description: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how this practice is implemented. Reference specific tools, policies, configurations, or procedures.]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/ Artifacts: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[List supporting evidence: policy name/version, screenshot filename, configuration export, interview notes, etc.]</w:t>
            </w:r>
          </w:p>
          <w:p>
            <w:r>
              <w:rPr>
                <w:sz w:val="36"/>
                <w:szCs w:val="36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Gaps:</w:t>
            </w:r>
          </w:p>
        </w:tc>
        <w:tc>
          <w:tcPr>
            <w:tcW w:type="dxa" w:w="752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[Describe any gaps, exceptions, or compensating controls. Reference POA&amp;M item number if applicable.]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r>
        <w:rPr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Scoring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CMMC Level 1 uses the same 110-point scoring model as NIST SP 800-171. Each of the 17 practices carries equal weight. A perfect score is 110. Each NOT MET practice deducts points; each PARTIAL practice deducts a partial value. The score must be submitted to SPRS.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1440"/>
        <w:gridCol w:w="1440"/>
        <w:gridCol w:w="2160"/>
      </w:tblGrid>
      <w:tr>
        <w:trPr>
          <w:tblHeader/>
        </w:trPr>
        <w:tc>
          <w:tcPr>
            <w:tcW w:type="dxa" w:w="2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Practices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Met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Not Met</w:t>
            </w:r>
          </w:p>
        </w:tc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Identification &amp; Authentication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Protection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Protection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&amp; Communications Protection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&amp; Information Integrity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Metric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Calculated SPRS Score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[Enter score, e.g. 110]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SPRS Submission 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SPRS Submission User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[Name and CAGE Code]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Plan of Action &amp; Milestones (POA&amp;M)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List all practices that received a status of PARTIAL or NOT MET. Each item must include a remediation plan and target completion date. This POA&amp;M must be reviewed and updated at least annually.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2160"/>
        <w:gridCol w:w="1680"/>
        <w:gridCol w:w="1440"/>
        <w:gridCol w:w="1740"/>
      </w:tblGrid>
      <w:tr>
        <w:trPr>
          <w:tblHeader/>
        </w:trPr>
        <w:tc>
          <w:tcPr>
            <w:tcW w:type="dxa" w:w="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POA&amp;M #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ID</w:t>
            </w:r>
          </w:p>
        </w:tc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  <w:tc>
          <w:tcPr>
            <w:tcW w:type="dxa" w:w="1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Plan</w:t>
            </w:r>
          </w:p>
        </w:tc>
        <w:tc>
          <w:tcPr>
            <w:tcW w:type="dxa" w:w="14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  <w:tc>
          <w:tcPr>
            <w:tcW w:type="dxa" w:w="17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MM/DD/YYYY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P-002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MM/DD/YYYY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P-003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MM/DD/YYYY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P-004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MM/DD/YYYY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P-005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MM/DD/YYYY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[Add or remove rows as needed. Delete this section if all 17 practices are fully met.]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Attestation &amp; Signatures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By signing below, the authorized official affirms that the information contained in this CMMC Level 1 Self-Assessment Report is accurate and complete to the best of their knowledge, and that the organization has implemented the practices described herein to protect Federal Contract Information (FCI).</w:t>
      </w:r>
    </w:p>
    <w:p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organization acknowledges that intentional misrepresentation of assessment results submitted to SPRS may constitute a violation of the False Claims Act (31 U.S.C. §§ 3729–3733).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Attestation Field</w:t>
            </w:r>
          </w:p>
        </w:tc>
        <w:tc>
          <w:tcPr>
            <w:tcW w:type="dxa" w:w="64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Authorized Official Name: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Organization: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Signed: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48"/>
                <w:szCs w:val="48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IT/Security Representative (if separate from authorized official)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Title: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48"/>
                <w:szCs w:val="48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spacing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 |  For official use only  |  Submitted to SPRS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spacing w:after="100"/>
    </w:pPr>
    <w:r>
      <w:rPr>
        <w:rFonts w:ascii="Arial" w:cs="Arial" w:eastAsia="Arial" w:hAnsi="Arial"/>
        <w:color w:val="555555"/>
        <w:sz w:val="16"/>
        <w:szCs w:val="16"/>
      </w:rPr>
      <w:t xml:space="preserve">CMMC Level 1 Self-Assessment Report  |  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[Organization Name]</w:t>
    </w:r>
    <w:r>
      <w:rPr>
        <w:rFonts w:ascii="Arial" w:cs="Arial" w:eastAsia="Arial" w:hAnsi="Arial"/>
        <w:color w:val="C0392B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2026-06-24T16:49:50.435Z</dcterms:created>
  <dcterms:modified xsi:type="dcterms:W3CDTF">2026-06-24T16:49:50.436Z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