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Color Psychology: Blue vs Cyan</w:t>
      </w:r>
    </w:p>
    <w:p>
      <w:r>
        <w:rPr>
          <w:i/>
          <w:iCs/>
          <w:color w:val="888888"/>
          <w:sz w:val="20"/>
          <w:szCs w:val="20"/>
        </w:rPr>
        <w:t xml:space="preserve">Neuroaesthetics Notes — Transition Design Reference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2"/>
      </w:pPr>
      <w:r>
        <w:rPr>
          <w:b/>
          <w:bCs/>
          <w:sz w:val="28"/>
          <w:szCs w:val="28"/>
        </w:rPr>
        <w:t xml:space="preserve">Blue  #2196F3</w:t>
      </w:r>
    </w:p>
    <w:p>
      <w:pPr>
        <w:shd w:fill="2196F3" w:val="clear"/>
        <w:spacing w:after="60" w:before="60"/>
        <w:ind w:left="0"/>
      </w:pPr>
      <w:r>
        <w:rPr>
          <w:b/>
          <w:bCs/>
          <w:color w:val="FFFFFF"/>
          <w:sz w:val="22"/>
          <w:szCs w:val="22"/>
        </w:rPr>
        <w:t xml:space="preserve">  #2196F3 — Material Blue  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Brain effect: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 Trust, depth, authority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 Feels "heavy" — serious and reliable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 Subconscious signal: "this matters, pay attention"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Why brands use it: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 Facebook, IBM, Samsung — all rely on blue for credibility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In learning context: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 Puts brain in receptive, focused mode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 Signals: "new logic is being processed"</w:t>
      </w:r>
    </w:p>
    <w:p>
      <w:pPr>
        <w:spacing w:after="80" w:before="120"/>
      </w:pPr>
      <w:r>
        <w:rPr>
          <w:b/>
          <w:bCs/>
          <w:sz w:val="22"/>
          <w:szCs w:val="22"/>
        </w:rPr>
        <w:t xml:space="preserve">One line: </w:t>
      </w:r>
      <w:r>
        <w:rPr>
          <w:i/>
          <w:iCs/>
          <w:sz w:val="22"/>
          <w:szCs w:val="22"/>
        </w:rPr>
        <w:t xml:space="preserve">"Focus করো।"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2"/>
      </w:pPr>
      <w:r>
        <w:rPr>
          <w:b/>
          <w:bCs/>
          <w:sz w:val="28"/>
          <w:szCs w:val="28"/>
        </w:rPr>
        <w:t xml:space="preserve">Cyan / Sky Blue  #00BCD4 / #87CEEB</w:t>
      </w:r>
    </w:p>
    <w:p>
      <w:pPr>
        <w:shd w:fill="00BCD4" w:val="clear"/>
        <w:spacing w:after="60" w:before="60"/>
        <w:ind w:left="0"/>
      </w:pPr>
      <w:r>
        <w:rPr>
          <w:b/>
          <w:bCs/>
          <w:color w:val="FFFFFF"/>
          <w:sz w:val="22"/>
          <w:szCs w:val="22"/>
        </w:rPr>
        <w:t xml:space="preserve">  #00BCD4 — Cyan  </w:t>
      </w:r>
    </w:p>
    <w:p>
      <w:pPr>
        <w:shd w:fill="87CEEB" w:val="clear"/>
        <w:spacing w:after="60" w:before="60"/>
        <w:ind w:left="0"/>
      </w:pPr>
      <w:r>
        <w:rPr>
          <w:b/>
          <w:bCs/>
          <w:color w:val="FFFFFF"/>
          <w:sz w:val="22"/>
          <w:szCs w:val="22"/>
        </w:rPr>
        <w:t xml:space="preserve">  #87CEEB — Sky Blue  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Brain effect: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 Openness, clarity, breathing room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 Lighter than blue — feels like open sky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 Promotes creative and free thinking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Who uses it: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 Meditation apps, healthcare apps — anywhere calm matters</w:t>
      </w:r>
    </w:p>
    <w:p>
      <w:pPr>
        <w:spacing w:after="80" w:before="120"/>
      </w:pPr>
      <w:r>
        <w:rPr>
          <w:b/>
          <w:bCs/>
          <w:sz w:val="22"/>
          <w:szCs w:val="22"/>
        </w:rPr>
        <w:t xml:space="preserve">One line: </w:t>
      </w:r>
      <w:r>
        <w:rPr>
          <w:i/>
          <w:iCs/>
          <w:sz w:val="22"/>
          <w:szCs w:val="22"/>
        </w:rPr>
        <w:t xml:space="preserve">"Relax করো, তারপর think করো।"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2"/>
      </w:pPr>
      <w:r>
        <w:rPr>
          <w:b/>
          <w:bCs/>
          <w:sz w:val="28"/>
          <w:szCs w:val="28"/>
        </w:rPr>
        <w:t xml:space="preserve">Blue vs Cyan — Quick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480"/>
            <w:shd w:fill="2196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Blue  #2196F3</w:t>
            </w:r>
          </w:p>
        </w:tc>
        <w:tc>
          <w:tcPr>
            <w:tcW w:type="dxa" w:w="3480"/>
            <w:shd w:fill="00BC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Cyan  #00BCD4</w:t>
            </w:r>
          </w:p>
        </w:tc>
      </w:tr>
      <w:tr>
        <w:tc>
          <w:tcPr>
            <w:tcW w:type="dxa" w:w="2400"/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Feel</w:t>
            </w:r>
          </w:p>
        </w:tc>
        <w:tc>
          <w:tcPr>
            <w:tcW w:type="dxa" w:w="34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Heavy, serious</w:t>
            </w:r>
          </w:p>
        </w:tc>
        <w:tc>
          <w:tcPr>
            <w:tcW w:type="dxa" w:w="34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Light, open</w:t>
            </w:r>
          </w:p>
        </w:tc>
      </w:tr>
      <w:tr>
        <w:tc>
          <w:tcPr>
            <w:tcW w:type="dxa" w:w="2400"/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Signal</w:t>
            </w:r>
          </w:p>
        </w:tc>
        <w:tc>
          <w:tcPr>
            <w:tcW w:type="dxa" w:w="34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Focus, authority</w:t>
            </w:r>
          </w:p>
        </w:tc>
        <w:tc>
          <w:tcPr>
            <w:tcW w:type="dxa" w:w="34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Relax, breathe</w:t>
            </w:r>
          </w:p>
        </w:tc>
      </w:tr>
      <w:tr>
        <w:tc>
          <w:tcPr>
            <w:tcW w:type="dxa" w:w="2400"/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 case</w:t>
            </w:r>
          </w:p>
        </w:tc>
        <w:tc>
          <w:tcPr>
            <w:tcW w:type="dxa" w:w="34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Corporate, learning</w:t>
            </w:r>
          </w:p>
        </w:tc>
        <w:tc>
          <w:tcPr>
            <w:tcW w:type="dxa" w:w="34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Health, meditation</w:t>
            </w:r>
          </w:p>
        </w:tc>
      </w:tr>
      <w:tr>
        <w:tc>
          <w:tcPr>
            <w:tcW w:type="dxa" w:w="2400"/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Transition role</w:t>
            </w:r>
          </w:p>
        </w:tc>
        <w:tc>
          <w:tcPr>
            <w:tcW w:type="dxa" w:w="34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New topic coming</w:t>
            </w:r>
          </w:p>
        </w:tc>
        <w:tc>
          <w:tcPr>
            <w:tcW w:type="dxa" w:w="34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Cooling down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pStyle w:val="Heading2"/>
      </w:pPr>
      <w:r>
        <w:rPr>
          <w:b/>
          <w:bCs/>
          <w:sz w:val="28"/>
          <w:szCs w:val="28"/>
        </w:rPr>
        <w:t xml:space="preserve">Transition Design Context</w:t>
      </w:r>
    </w:p>
    <w:p>
      <w:pPr>
        <w:spacing w:after="80" w:before="80"/>
      </w:pPr>
      <w:r>
        <w:rPr>
          <w:sz w:val="22"/>
          <w:szCs w:val="22"/>
        </w:rPr>
        <w:t xml:space="preserve">Gray → Blue → Yellow এই sequence টা brain কে তিনটা ধাপে prepare করে: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 Gray  —  Shutdown / "আগের topic শেষ"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 Blue  —  Reboot / "নতুন logic আসছে"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 Yellow  —  Focus / "এখন মনোযোগ দাও"</w:t>
      </w:r>
    </w:p>
    <w:p>
      <w:pPr>
        <w:spacing w:after="80" w:before="120"/>
      </w:pPr>
      <w:r>
        <w:rPr>
          <w:i/>
          <w:iCs/>
          <w:color w:val="555555"/>
          <w:sz w:val="22"/>
          <w:szCs w:val="22"/>
        </w:rPr>
        <w:t xml:space="preserve">Cyan ব্যবহার করলে Blue এর sharpness হারিয়ে যায় — তাই transition এ Blue intentionally correct।</w:t>
      </w:r>
    </w:p>
    <w:p>
      <w:pPr>
        <w:pBdr>
          <w:bottom w:val="single" w:color="DDDDDD" w:sz="4" w:space="1"/>
        </w:pBdr>
        <w:spacing w:after="160" w:before="160"/>
      </w:pPr>
    </w:p>
    <w:p>
      <w:pPr>
        <w:spacing w:before="160"/>
        <w:jc w:val="center"/>
      </w:pPr>
      <w:r>
        <w:rPr>
          <w:i/>
          <w:iCs/>
          <w:color w:val="999999"/>
          <w:sz w:val="20"/>
          <w:szCs w:val="20"/>
        </w:rPr>
        <w:t xml:space="preserve">Neuroaesthetics — design হলো brain এর সাথে কথা বলা।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2222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2026-06-09T05:52:56.040Z</dcterms:created>
  <dcterms:modified xsi:type="dcterms:W3CDTF">2026-06-09T05:52:56.040Z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