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ADF" w:rsidRPr="00B82ADF" w:rsidRDefault="00D24D22" w:rsidP="00B82ADF">
      <w:pPr>
        <w:pStyle w:val="Balk1"/>
      </w:pPr>
      <w:bookmarkStart w:id="0" w:name="_GoBack"/>
      <w:bookmarkEnd w:id="0"/>
      <w:proofErr w:type="spellStart"/>
      <w:r>
        <w:t>Enerji</w:t>
      </w:r>
      <w:proofErr w:type="spellEnd"/>
      <w:r>
        <w:t xml:space="preserve"> </w:t>
      </w:r>
      <w:proofErr w:type="spellStart"/>
      <w:r>
        <w:t>Ölçüm</w:t>
      </w:r>
      <w:proofErr w:type="spellEnd"/>
      <w:r>
        <w:t xml:space="preserve"> </w:t>
      </w:r>
      <w:proofErr w:type="spellStart"/>
      <w:r>
        <w:t>Sapması</w:t>
      </w:r>
      <w:proofErr w:type="spellEnd"/>
      <w:r>
        <w:t xml:space="preserve"> (</w:t>
      </w:r>
      <w:proofErr w:type="spellStart"/>
      <w:r>
        <w:t>Kalibrasyon</w:t>
      </w:r>
      <w:proofErr w:type="spellEnd"/>
      <w:r>
        <w:t xml:space="preserve"> Manipülasyonu) </w:t>
      </w:r>
      <w:proofErr w:type="spellStart"/>
      <w:r>
        <w:t>Senaryosu</w:t>
      </w:r>
      <w:proofErr w:type="spellEnd"/>
      <w:r>
        <w:t xml:space="preserve"> – SWOT </w:t>
      </w:r>
      <w:proofErr w:type="spellStart"/>
      <w:r>
        <w:t>Analizi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8F6636">
        <w:tc>
          <w:tcPr>
            <w:tcW w:w="4320" w:type="dxa"/>
          </w:tcPr>
          <w:p w:rsidR="008F6636" w:rsidRDefault="00D24D22">
            <w:r>
              <w:t>K</w:t>
            </w:r>
            <w:r>
              <w:t>ategori</w:t>
            </w:r>
          </w:p>
        </w:tc>
        <w:tc>
          <w:tcPr>
            <w:tcW w:w="4320" w:type="dxa"/>
          </w:tcPr>
          <w:p w:rsidR="008F6636" w:rsidRDefault="00D24D22">
            <w:r>
              <w:t>Açıklama</w:t>
            </w:r>
          </w:p>
        </w:tc>
      </w:tr>
      <w:tr w:rsidR="008F6636">
        <w:tc>
          <w:tcPr>
            <w:tcW w:w="4320" w:type="dxa"/>
          </w:tcPr>
          <w:p w:rsidR="008F6636" w:rsidRDefault="00D24D22">
            <w:r>
              <w:t>GÜÇLÜ YÖNLER (Strengths)</w:t>
            </w:r>
          </w:p>
        </w:tc>
        <w:tc>
          <w:tcPr>
            <w:tcW w:w="4320" w:type="dxa"/>
          </w:tcPr>
          <w:p w:rsidR="008F6636" w:rsidRDefault="00D24D22">
            <w:r>
              <w:t>• OCPP 2.0.1 güvenlik profilleri (TLS, x.509) sayesinde kimlik doğrulama ve veri bütünlüğü artırılmıştır.</w:t>
            </w:r>
            <w:r>
              <w:br/>
              <w:t xml:space="preserve">• Çapraz ölçüm (harici sayaç </w:t>
            </w:r>
            <w:r>
              <w:t>ile doğrulama) ve hash tabanlı firmware denetimi ile uzun vadeli hata tespiti mümkündür.</w:t>
            </w:r>
            <w:r>
              <w:br/>
              <w:t>• Uzaktan “Calibration Audit” mekanizmasıyla ölçüm anomalileri hızlıca doğrulanabilir.</w:t>
            </w:r>
            <w:r>
              <w:br/>
              <w:t>• Eğitim ve test ortamları (vcan0, Python-CAN, OCPP agent) sayesinde saldırı-sim</w:t>
            </w:r>
            <w:r>
              <w:t>ülasyonları güvenli biçimde yürütülebilir.</w:t>
            </w:r>
          </w:p>
        </w:tc>
      </w:tr>
      <w:tr w:rsidR="008F6636">
        <w:tc>
          <w:tcPr>
            <w:tcW w:w="4320" w:type="dxa"/>
          </w:tcPr>
          <w:p w:rsidR="008F6636" w:rsidRDefault="00D24D22">
            <w:r>
              <w:t>ZAYIF YÖNLER (Weaknesses)</w:t>
            </w:r>
          </w:p>
        </w:tc>
        <w:tc>
          <w:tcPr>
            <w:tcW w:w="4320" w:type="dxa"/>
          </w:tcPr>
          <w:p w:rsidR="008F6636" w:rsidRDefault="00D24D22">
            <w:r>
              <w:t>• Bakım portlarında kimlik doğrulama eksikliği ve kalibrasyon parametrelerinin şifrelenmeden saklanması manipülasyona zemin hazırlar.</w:t>
            </w:r>
            <w:r>
              <w:br/>
              <w:t>• OCPP yapılandırma değişkenleri yeterli erişim kont</w:t>
            </w:r>
            <w:r>
              <w:t>rolü olmadan değiştirilebilir; scale_factor gibi kritik parametreler etkilenir.</w:t>
            </w:r>
            <w:r>
              <w:br/>
              <w:t>• Firmware koruması zayıf; immutable konfigürasyon veya secure boot bulunmayan cihazlarda kalıcı sapma mümkündür.</w:t>
            </w:r>
            <w:r>
              <w:br/>
              <w:t>• CAN–OCPP köprüsü üzerinden hatalı komutlar fiziksel bileşenl</w:t>
            </w:r>
            <w:r>
              <w:t>eri etkileyebilir (ör. röle açma/kapama).</w:t>
            </w:r>
          </w:p>
        </w:tc>
      </w:tr>
      <w:tr w:rsidR="008F6636">
        <w:tc>
          <w:tcPr>
            <w:tcW w:w="4320" w:type="dxa"/>
          </w:tcPr>
          <w:p w:rsidR="008F6636" w:rsidRDefault="00D24D22">
            <w:r>
              <w:t>FIRSATLAR (Opportunities)</w:t>
            </w:r>
          </w:p>
        </w:tc>
        <w:tc>
          <w:tcPr>
            <w:tcW w:w="4320" w:type="dxa"/>
          </w:tcPr>
          <w:p w:rsidR="008F6636" w:rsidRDefault="00D24D22">
            <w:r>
              <w:t>• Endüstri 4.0 güvenlik standartları (OCPP 2.1, IEC 63119) sayesinde enerji altyapısında bütünlük denetimi zorunlu hale gelmektedir.</w:t>
            </w:r>
            <w:r>
              <w:br/>
              <w:t>• Regülasyon ve akreditasyon gereklilikleri üreticiler</w:t>
            </w:r>
            <w:r>
              <w:t>i güvenli sayaç tasarımına yöneltmektedir.</w:t>
            </w:r>
            <w:r>
              <w:br/>
              <w:t>• SOC/SIEM entegrasyonu ile “CalibrationParamChanged” gibi olaylar gerçek zamanlı tespit edilebilir.</w:t>
            </w:r>
            <w:r>
              <w:br/>
              <w:t>• Eğitim senaryoları (OCPP–CAN laboratuvarı) siber-fiziksel farkındalık oluşturur.</w:t>
            </w:r>
            <w:r>
              <w:br/>
              <w:t>• STRIDE+DREAD risk analizi m</w:t>
            </w:r>
            <w:r>
              <w:t>etodolojisi tehditleri nicel puanlarla önceliklendirme olanağı sağlar.</w:t>
            </w:r>
          </w:p>
        </w:tc>
      </w:tr>
      <w:tr w:rsidR="008F6636">
        <w:tc>
          <w:tcPr>
            <w:tcW w:w="4320" w:type="dxa"/>
          </w:tcPr>
          <w:p w:rsidR="008F6636" w:rsidRDefault="00D24D22">
            <w:r>
              <w:lastRenderedPageBreak/>
              <w:t>TEHDİTLER (Threats)</w:t>
            </w:r>
          </w:p>
        </w:tc>
        <w:tc>
          <w:tcPr>
            <w:tcW w:w="4320" w:type="dxa"/>
          </w:tcPr>
          <w:p w:rsidR="008F6636" w:rsidRDefault="00D24D22">
            <w:r>
              <w:t>• Kimlik sahteciliği (Spoofing) veya Man-in-the-Middle (MitM) saldırılarıyla CSMS veya meter verisi taklit edilerek kalibrasyon değerleri manipüle edilebilir.</w:t>
            </w:r>
            <w:r>
              <w:br/>
              <w:t>• Fir</w:t>
            </w:r>
            <w:r>
              <w:t>mware veya bakım API’si üzerinden yetkisiz değişiklik uzun süreli ölçüm sapmasına ve gelir kaybına yol açar.</w:t>
            </w:r>
            <w:r>
              <w:br/>
              <w:t>• Enerji hırsızlığı / faturalama hatası %10–20 düzeyine çıkabilir; yasal yükümlülük ihlali riski vardır.</w:t>
            </w:r>
            <w:r>
              <w:br/>
              <w:t>• Veri bütünlüğü zafiyeti denetim kurumlar</w:t>
            </w:r>
            <w:r>
              <w:t>ına yanlış raporlama yapılmasına neden olur.</w:t>
            </w:r>
            <w:r>
              <w:br/>
              <w:t>• Kamuya açık şarj istasyonları fiziksel erişimle kolay hedef halindedir.</w:t>
            </w:r>
          </w:p>
        </w:tc>
      </w:tr>
    </w:tbl>
    <w:p w:rsidR="008F6636" w:rsidRDefault="00D24D22">
      <w:pPr>
        <w:pStyle w:val="Balk2"/>
      </w:pPr>
      <w:r>
        <w:t>Genel Değerlendirme</w:t>
      </w:r>
    </w:p>
    <w:p w:rsidR="008F6636" w:rsidRDefault="00D24D22">
      <w:r>
        <w:t>Bu anomali, STRIDE metodolojisinde Tampering (veri manipülasyonu) ve Spoofing (kimlik taklidi) kategorilerine girer.</w:t>
      </w:r>
      <w:r>
        <w:t xml:space="preserve"> DREAD ölçeğinde ise Damage ve Discoverability puanları yüksek (≥8/10) seviyededir. Dolayısıyla savunma stratejisi şu üç eksende şekillenmelidir:</w:t>
      </w:r>
      <w:r>
        <w:br/>
        <w:t>1. Immutable Calibration Zone – kalibrasyon verilerini salt-okunur bellekte tutmak.</w:t>
      </w:r>
      <w:r>
        <w:br/>
        <w:t>2. Güçlü TLS ve HSM tabanl</w:t>
      </w:r>
      <w:r>
        <w:t>ı kimlik doğrulama – bakım arayüzü ve OCPP kanalını güvenceye almak.</w:t>
      </w:r>
      <w:r>
        <w:br/>
        <w:t>3. Gerçek zamanlı SIEM korelasyonu – “CalibrationParamChanged” ve “BillingAnomalyDetected” olaylarını anında izlemek.</w:t>
      </w:r>
    </w:p>
    <w:sectPr w:rsidR="008F66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4D22" w:rsidRDefault="00D24D22" w:rsidP="00B82ADF">
      <w:pPr>
        <w:spacing w:after="0" w:line="240" w:lineRule="auto"/>
      </w:pPr>
      <w:r>
        <w:separator/>
      </w:r>
    </w:p>
  </w:endnote>
  <w:endnote w:type="continuationSeparator" w:id="0">
    <w:p w:rsidR="00D24D22" w:rsidRDefault="00D24D22" w:rsidP="00B82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4D22" w:rsidRDefault="00D24D22" w:rsidP="00B82ADF">
      <w:pPr>
        <w:spacing w:after="0" w:line="240" w:lineRule="auto"/>
      </w:pPr>
      <w:r>
        <w:separator/>
      </w:r>
    </w:p>
  </w:footnote>
  <w:footnote w:type="continuationSeparator" w:id="0">
    <w:p w:rsidR="00D24D22" w:rsidRDefault="00D24D22" w:rsidP="00B82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BED"/>
    <w:rsid w:val="008F6636"/>
    <w:rsid w:val="00AA1D8D"/>
    <w:rsid w:val="00B47730"/>
    <w:rsid w:val="00B82ADF"/>
    <w:rsid w:val="00CB0664"/>
    <w:rsid w:val="00D24D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FBB333"/>
  <w14:defaultImageDpi w14:val="300"/>
  <w15:docId w15:val="{5449C6BF-B4D6-4F6F-B492-062CEEE71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DD549-A435-43C7-83D6-3A423C07E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409</Words>
  <Characters>2335</Characters>
  <Application>Microsoft Office Word</Application>
  <DocSecurity>0</DocSecurity>
  <Lines>19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Elit</cp:lastModifiedBy>
  <cp:revision>2</cp:revision>
  <dcterms:created xsi:type="dcterms:W3CDTF">2025-11-11T15:34:00Z</dcterms:created>
  <dcterms:modified xsi:type="dcterms:W3CDTF">2025-11-11T15:34:00Z</dcterms:modified>
  <cp:category/>
</cp:coreProperties>
</file>