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6AA1" w14:textId="77777777" w:rsidR="00601B35" w:rsidRPr="009B311F" w:rsidRDefault="00000000">
      <w:pPr>
        <w:pStyle w:val="Balk1"/>
        <w:rPr>
          <w:color w:val="000000" w:themeColor="text1"/>
        </w:rPr>
      </w:pPr>
      <w:r w:rsidRPr="009B311F">
        <w:rPr>
          <w:color w:val="000000" w:themeColor="text1"/>
        </w:rPr>
        <w:t>Rapor: Elektrikli Araç Şarj Anomali Senaryosu - Termal Kesinti</w:t>
      </w:r>
    </w:p>
    <w:p w14:paraId="343F7C7A" w14:textId="5A08588B" w:rsidR="00601B35" w:rsidRPr="009B311F" w:rsidRDefault="00000000">
      <w:pPr>
        <w:pStyle w:val="Balk2"/>
        <w:rPr>
          <w:color w:val="000000" w:themeColor="text1"/>
          <w:sz w:val="28"/>
          <w:szCs w:val="28"/>
        </w:rPr>
      </w:pPr>
      <w:proofErr w:type="spellStart"/>
      <w:r w:rsidRPr="009B311F">
        <w:rPr>
          <w:color w:val="000000" w:themeColor="text1"/>
          <w:sz w:val="28"/>
          <w:szCs w:val="28"/>
        </w:rPr>
        <w:t>Anomali</w:t>
      </w:r>
      <w:proofErr w:type="spellEnd"/>
      <w:r w:rsidR="009B311F" w:rsidRPr="009B311F">
        <w:rPr>
          <w:color w:val="000000" w:themeColor="text1"/>
          <w:sz w:val="28"/>
          <w:szCs w:val="28"/>
        </w:rPr>
        <w:t>:</w:t>
      </w:r>
    </w:p>
    <w:p w14:paraId="029733EF"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Şarj işlemi başladıktan kısa süre sonra beklenmedik şekilde kesiliyor (aşırı sıcaklık nedeniyle sistem kapanması).</w:t>
      </w:r>
    </w:p>
    <w:p w14:paraId="7DB0029B" w14:textId="77777777" w:rsidR="00601B35" w:rsidRPr="009B311F" w:rsidRDefault="00000000">
      <w:pPr>
        <w:pStyle w:val="Balk2"/>
        <w:rPr>
          <w:rFonts w:ascii="Times New Roman" w:hAnsi="Times New Roman" w:cs="Times New Roman"/>
          <w:color w:val="auto"/>
          <w:sz w:val="24"/>
          <w:szCs w:val="24"/>
        </w:rPr>
      </w:pPr>
      <w:r w:rsidRPr="009B311F">
        <w:rPr>
          <w:rFonts w:ascii="Times New Roman" w:hAnsi="Times New Roman" w:cs="Times New Roman"/>
          <w:color w:val="auto"/>
          <w:sz w:val="24"/>
          <w:szCs w:val="24"/>
        </w:rPr>
        <w:t>Senaryo Başlığı:</w:t>
      </w:r>
    </w:p>
    <w:p w14:paraId="6460E9A6"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 xml:space="preserve">Termal Sensör </w:t>
      </w:r>
      <w:proofErr w:type="spellStart"/>
      <w:r w:rsidRPr="009B311F">
        <w:rPr>
          <w:rFonts w:ascii="Times New Roman" w:hAnsi="Times New Roman" w:cs="Times New Roman"/>
          <w:sz w:val="24"/>
          <w:szCs w:val="24"/>
        </w:rPr>
        <w:t>Anomalisi</w:t>
      </w:r>
      <w:proofErr w:type="spellEnd"/>
      <w:r w:rsidRPr="009B311F">
        <w:rPr>
          <w:rFonts w:ascii="Times New Roman" w:hAnsi="Times New Roman" w:cs="Times New Roman"/>
          <w:sz w:val="24"/>
          <w:szCs w:val="24"/>
        </w:rPr>
        <w:t xml:space="preserve"> – </w:t>
      </w:r>
      <w:proofErr w:type="spellStart"/>
      <w:r w:rsidRPr="009B311F">
        <w:rPr>
          <w:rFonts w:ascii="Times New Roman" w:hAnsi="Times New Roman" w:cs="Times New Roman"/>
          <w:sz w:val="24"/>
          <w:szCs w:val="24"/>
        </w:rPr>
        <w:t>Isınma</w:t>
      </w:r>
      <w:proofErr w:type="spellEnd"/>
      <w:r w:rsidRPr="009B311F">
        <w:rPr>
          <w:rFonts w:ascii="Times New Roman" w:hAnsi="Times New Roman" w:cs="Times New Roman"/>
          <w:sz w:val="24"/>
          <w:szCs w:val="24"/>
        </w:rPr>
        <w:t xml:space="preserve"> </w:t>
      </w:r>
      <w:proofErr w:type="spellStart"/>
      <w:r w:rsidRPr="009B311F">
        <w:rPr>
          <w:rFonts w:ascii="Times New Roman" w:hAnsi="Times New Roman" w:cs="Times New Roman"/>
          <w:sz w:val="24"/>
          <w:szCs w:val="24"/>
        </w:rPr>
        <w:t>Kaynaklı</w:t>
      </w:r>
      <w:proofErr w:type="spellEnd"/>
      <w:r w:rsidRPr="009B311F">
        <w:rPr>
          <w:rFonts w:ascii="Times New Roman" w:hAnsi="Times New Roman" w:cs="Times New Roman"/>
          <w:sz w:val="24"/>
          <w:szCs w:val="24"/>
        </w:rPr>
        <w:t xml:space="preserve"> </w:t>
      </w:r>
      <w:proofErr w:type="spellStart"/>
      <w:r w:rsidRPr="009B311F">
        <w:rPr>
          <w:rFonts w:ascii="Times New Roman" w:hAnsi="Times New Roman" w:cs="Times New Roman"/>
          <w:sz w:val="24"/>
          <w:szCs w:val="24"/>
        </w:rPr>
        <w:t>Otomatik</w:t>
      </w:r>
      <w:proofErr w:type="spellEnd"/>
      <w:r w:rsidRPr="009B311F">
        <w:rPr>
          <w:rFonts w:ascii="Times New Roman" w:hAnsi="Times New Roman" w:cs="Times New Roman"/>
          <w:sz w:val="24"/>
          <w:szCs w:val="24"/>
        </w:rPr>
        <w:t xml:space="preserve"> </w:t>
      </w:r>
      <w:proofErr w:type="spellStart"/>
      <w:r w:rsidRPr="009B311F">
        <w:rPr>
          <w:rFonts w:ascii="Times New Roman" w:hAnsi="Times New Roman" w:cs="Times New Roman"/>
          <w:sz w:val="24"/>
          <w:szCs w:val="24"/>
        </w:rPr>
        <w:t>Kapanma</w:t>
      </w:r>
      <w:proofErr w:type="spellEnd"/>
    </w:p>
    <w:p w14:paraId="74F06117" w14:textId="77777777" w:rsidR="00601B35" w:rsidRPr="009B311F" w:rsidRDefault="00000000">
      <w:pPr>
        <w:pStyle w:val="Balk2"/>
        <w:rPr>
          <w:rFonts w:ascii="Times New Roman" w:hAnsi="Times New Roman" w:cs="Times New Roman"/>
          <w:color w:val="000000" w:themeColor="text1"/>
          <w:sz w:val="28"/>
          <w:szCs w:val="28"/>
        </w:rPr>
      </w:pPr>
      <w:proofErr w:type="spellStart"/>
      <w:r w:rsidRPr="009B311F">
        <w:rPr>
          <w:rFonts w:ascii="Times New Roman" w:hAnsi="Times New Roman" w:cs="Times New Roman"/>
          <w:color w:val="000000" w:themeColor="text1"/>
          <w:sz w:val="28"/>
          <w:szCs w:val="28"/>
        </w:rPr>
        <w:t>Özet</w:t>
      </w:r>
      <w:proofErr w:type="spellEnd"/>
      <w:r w:rsidRPr="009B311F">
        <w:rPr>
          <w:rFonts w:ascii="Times New Roman" w:hAnsi="Times New Roman" w:cs="Times New Roman"/>
          <w:color w:val="000000" w:themeColor="text1"/>
          <w:sz w:val="28"/>
          <w:szCs w:val="28"/>
        </w:rPr>
        <w:t>:</w:t>
      </w:r>
    </w:p>
    <w:p w14:paraId="44C99CC0"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Bu anomali, özellikle hızlı şarj (DC Fast Charging) istasyonlarında görülür. Akım değerleri yüksek olduğu için (150–350 A), konnektör, kablo ya da güç modülü aşırı ısınabilir. İstasyon, sıcaklık sensörlerinden gelen veriler eşik değeri (örneğin 75 °C) geçtiğinde, güvenlik önlemi olarak enerji akışını keser. Ancak bazı durumlarda bu ölçüm hatalı olabilir (sensör arızası, kalibrasyon kayması).</w:t>
      </w:r>
    </w:p>
    <w:p w14:paraId="058F5316"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t>1. Başlangıç (Normal Durum):</w:t>
      </w:r>
    </w:p>
    <w:p w14:paraId="66732498"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Araç bağlantısı sağlanır, CP ve PP sinyalleri doğrulanır. Şarj akımı başlamıştır (örneğin 200 A). Güç modülündeki sıcaklık sensörleri 45–50 °C seviyesinde çalışmaktadır.</w:t>
      </w:r>
    </w:p>
    <w:p w14:paraId="6A4FBE7F"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t>2. Anomali Oluşumu:</w:t>
      </w:r>
    </w:p>
    <w:p w14:paraId="104C01D4"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Şarj 2–3 dakika ilerledikten sonra sıcaklık sensörü aniden 80 °C ölçümü yapar. Güvenlik yazılımı bu değeri aşıldığını algılar ve röleyi açar. Akım sıfırlanır, enerji kesilir. Ancak fiziksel olarak konnektör sıcaklığı 50 °C civarındadır (yani sensör hatalı ölçüyor).</w:t>
      </w:r>
    </w:p>
    <w:p w14:paraId="4EEEE6E0"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t>3. Algılama Mantığı:</w:t>
      </w:r>
    </w:p>
    <w:p w14:paraId="3E1BF671"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Akım akışı varken ani kesinti tespit edilir. Aynı anda sensör sıcaklık değeri &gt; 75 °C kaydedilir. Fakat akım düşüşüyle birlikte sensör değerinin hızla normale dönmemesi şüpheli bir duruma işaret eder. Sistem bunu 'Sensör Sapması / Termal Anomali' olarak loglar.</w:t>
      </w:r>
    </w:p>
    <w:p w14:paraId="51CA2970"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t>4. Karar ve Tepki:</w:t>
      </w:r>
    </w:p>
    <w:p w14:paraId="53A4861A"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Şarj durdurulur, kullanıcı ekranında 'Aşırı sıcaklık algılandı — şarj kesildi' mesajı çıkar. Teknik ekibe otomatik bildirim gönderilir: 'Thermal deviation detected — possible sensor drift.' Sistem kendini soğutma moduna alır ve yeniden başlatma için 5 dk bekleme süresi uygular.</w:t>
      </w:r>
    </w:p>
    <w:p w14:paraId="69B97A2B"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t>5. Log Kaydı Örneği:</w:t>
      </w:r>
    </w:p>
    <w:p w14:paraId="0B90C4F3"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2025-11-01T13:58 | StationID: ST-009 | Temp_Sensor: 82.1°C | AC_V: 228V | AC_I: 0.00A | Event: Unexpected thermal shutdown during charging.</w:t>
      </w:r>
    </w:p>
    <w:p w14:paraId="4BE06562"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lastRenderedPageBreak/>
        <w:t>6. Kaynaklara Dayalı Açıklama:</w:t>
      </w:r>
    </w:p>
    <w:p w14:paraId="7A9E48E6"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Yüksek akımlı DC şarj cihazlarında sıcaklık sensörleri, güç modüllerinin ve konnektörlerin korunmasında kritik öneme sahiptir. Bazı araştırmalarda sensör kaymalarının (drift) hatalı koruma tetikleyebileceği belirtilmiştir. Özellikle nem, kalibrasyon bozulması ve termal macun yaşlanması bu tür anomaliyi doğurabilir.</w:t>
      </w:r>
    </w:p>
    <w:p w14:paraId="255F99C4"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t>7. Öneriler:</w:t>
      </w:r>
    </w:p>
    <w:p w14:paraId="5F9AB191" w14:textId="77777777" w:rsidR="00601B35" w:rsidRPr="009B311F" w:rsidRDefault="00000000">
      <w:pPr>
        <w:rPr>
          <w:rFonts w:ascii="Times New Roman" w:hAnsi="Times New Roman" w:cs="Times New Roman"/>
          <w:sz w:val="24"/>
          <w:szCs w:val="24"/>
        </w:rPr>
      </w:pPr>
      <w:r w:rsidRPr="009B311F">
        <w:rPr>
          <w:rFonts w:ascii="Times New Roman" w:hAnsi="Times New Roman" w:cs="Times New Roman"/>
          <w:sz w:val="24"/>
          <w:szCs w:val="24"/>
        </w:rPr>
        <w:t>1. Sıcaklık sensörleri düzenli kalibre edilmeli.</w:t>
      </w:r>
      <w:r w:rsidRPr="009B311F">
        <w:rPr>
          <w:rFonts w:ascii="Times New Roman" w:hAnsi="Times New Roman" w:cs="Times New Roman"/>
          <w:sz w:val="24"/>
          <w:szCs w:val="24"/>
        </w:rPr>
        <w:br/>
        <w:t>2. Yazılımda 'çift sensör karşılaştırmalı doğrulama' yapılmalı.</w:t>
      </w:r>
      <w:r w:rsidRPr="009B311F">
        <w:rPr>
          <w:rFonts w:ascii="Times New Roman" w:hAnsi="Times New Roman" w:cs="Times New Roman"/>
          <w:sz w:val="24"/>
          <w:szCs w:val="24"/>
        </w:rPr>
        <w:br/>
        <w:t>3. Ortam sıcaklığı ile sensör ölçümleri kıyaslanmalı.</w:t>
      </w:r>
      <w:r w:rsidRPr="009B311F">
        <w:rPr>
          <w:rFonts w:ascii="Times New Roman" w:hAnsi="Times New Roman" w:cs="Times New Roman"/>
          <w:sz w:val="24"/>
          <w:szCs w:val="24"/>
        </w:rPr>
        <w:br/>
        <w:t>4. Gerçek termal kamera ölçümüyle kontrol sağlanmalı.</w:t>
      </w:r>
      <w:r w:rsidRPr="009B311F">
        <w:rPr>
          <w:rFonts w:ascii="Times New Roman" w:hAnsi="Times New Roman" w:cs="Times New Roman"/>
          <w:sz w:val="24"/>
          <w:szCs w:val="24"/>
        </w:rPr>
        <w:br/>
        <w:t>5. Hatalı sensör tespit edilirse otomatik olarak devre dışı bırakılmalı.</w:t>
      </w:r>
    </w:p>
    <w:p w14:paraId="4C9AFED0" w14:textId="77777777" w:rsidR="00601B35" w:rsidRPr="009B311F" w:rsidRDefault="00000000">
      <w:pPr>
        <w:pStyle w:val="Balk2"/>
        <w:rPr>
          <w:rFonts w:ascii="Times New Roman" w:hAnsi="Times New Roman" w:cs="Times New Roman"/>
          <w:color w:val="000000" w:themeColor="text1"/>
          <w:sz w:val="28"/>
          <w:szCs w:val="28"/>
        </w:rPr>
      </w:pPr>
      <w:r w:rsidRPr="009B311F">
        <w:rPr>
          <w:rFonts w:ascii="Times New Roman" w:hAnsi="Times New Roman" w:cs="Times New Roman"/>
          <w:color w:val="000000" w:themeColor="text1"/>
          <w:sz w:val="28"/>
          <w:szCs w:val="28"/>
        </w:rPr>
        <w:t>Kaynaklar:</w:t>
      </w:r>
    </w:p>
    <w:p w14:paraId="712E440E" w14:textId="77777777" w:rsidR="00601B35" w:rsidRDefault="00000000">
      <w:r>
        <w:t>1. IEEE Access (2024): 'Thermal management and fault analysis of EV fast chargers' - https://ieeexplore.ieee.org/document/10524561</w:t>
      </w:r>
      <w:r>
        <w:br/>
        <w:t>2. MDPI Energies (2023): 'Sensor Fault Diagnosis in Electric Vehicle Charging Infrastructure' - https://www.mdpi.com/1996-1073/16/4/1842</w:t>
      </w:r>
      <w:r>
        <w:br/>
        <w:t>3. ScienceDirect (2024): 'Temperature rise and safety analysis in EV fast charging' - https://www.sciencedirect.com/science/article/pii/S1876610224005103</w:t>
      </w:r>
    </w:p>
    <w:sectPr w:rsidR="00601B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04098427">
    <w:abstractNumId w:val="8"/>
  </w:num>
  <w:num w:numId="2" w16cid:durableId="1253317352">
    <w:abstractNumId w:val="6"/>
  </w:num>
  <w:num w:numId="3" w16cid:durableId="894782665">
    <w:abstractNumId w:val="5"/>
  </w:num>
  <w:num w:numId="4" w16cid:durableId="1800758113">
    <w:abstractNumId w:val="4"/>
  </w:num>
  <w:num w:numId="5" w16cid:durableId="1610309236">
    <w:abstractNumId w:val="7"/>
  </w:num>
  <w:num w:numId="6" w16cid:durableId="1464689997">
    <w:abstractNumId w:val="3"/>
  </w:num>
  <w:num w:numId="7" w16cid:durableId="1837643798">
    <w:abstractNumId w:val="2"/>
  </w:num>
  <w:num w:numId="8" w16cid:durableId="1137796506">
    <w:abstractNumId w:val="1"/>
  </w:num>
  <w:num w:numId="9" w16cid:durableId="205777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1B35"/>
    <w:rsid w:val="006B5F1A"/>
    <w:rsid w:val="009B311F"/>
    <w:rsid w:val="00AA1D8D"/>
    <w:rsid w:val="00B47730"/>
    <w:rsid w:val="00CB0664"/>
    <w:rsid w:val="00F06EDD"/>
    <w:rsid w:val="00F76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3DCC6"/>
  <w14:defaultImageDpi w14:val="300"/>
  <w15:docId w15:val="{14EFEAF7-0926-4036-9296-D5527B106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385</Words>
  <Characters>2594</Characters>
  <Application>Microsoft Office Word</Application>
  <DocSecurity>0</DocSecurity>
  <Lines>50</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HÜSAMETTİN BUĞRA  ALGAN</cp:lastModifiedBy>
  <cp:revision>4</cp:revision>
  <dcterms:created xsi:type="dcterms:W3CDTF">2025-11-01T09:46:00Z</dcterms:created>
  <dcterms:modified xsi:type="dcterms:W3CDTF">2025-11-01T09:53:00Z</dcterms:modified>
  <cp:category/>
</cp:coreProperties>
</file>