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right"/>
      </w:pPr>
      <w:r>
        <w:rPr>
          <w:rFonts w:ascii="Segoe UI" w:hAnsi="Segoe UI"/>
          <w:b/>
          <w:color w:val="595959"/>
          <w:sz w:val="17"/>
        </w:rPr>
        <w:t>COURSE: BDA100 | SESSION 5 | ASSIGNMENT 2</w:t>
      </w:r>
    </w:p>
    <w:p>
      <w:pPr>
        <w:spacing w:after="40"/>
      </w:pPr>
      <w:r>
        <w:rPr>
          <w:rFonts w:ascii="Segoe UI" w:hAnsi="Segoe UI"/>
          <w:b/>
          <w:color w:val="1F4E79"/>
          <w:sz w:val="36"/>
        </w:rPr>
        <w:t>Assignment 2: Smart Query Formulation Using GenAI &amp; Spreadsheet Tools</w:t>
      </w:r>
    </w:p>
    <w:p>
      <w:pPr>
        <w:spacing w:after="120"/>
      </w:pPr>
      <w:r>
        <w:rPr>
          <w:rFonts w:ascii="Segoe UI" w:hAnsi="Segoe UI"/>
          <w:color w:val="2E75B6"/>
          <w:sz w:val="24"/>
        </w:rPr>
        <w:t>Appendix: Comprehensive GenAI Prompt Log, Logic Failure Analysis &amp; Multi-Tier Verification Matrix</w:t>
      </w:r>
    </w:p>
    <w:p>
      <w:pPr>
        <w:spacing w:after="240"/>
      </w:pPr>
      <w:r>
        <w:rPr>
          <w:b/>
        </w:rPr>
        <w:t xml:space="preserve">Student Name: </w:t>
      </w:r>
      <w:r>
        <w:t xml:space="preserve">Qasir Shahzad    |    </w:t>
      </w:r>
      <w:r>
        <w:rPr>
          <w:b/>
        </w:rPr>
        <w:t xml:space="preserve">Student ID: </w:t>
      </w:r>
      <w:r>
        <w:t xml:space="preserve">664432743    |    </w:t>
      </w:r>
      <w:r>
        <w:rPr>
          <w:b/>
        </w:rPr>
        <w:t xml:space="preserve">Role: </w:t>
      </w:r>
      <w:r>
        <w:t>Junior Business Data Analyst</w:t>
      </w:r>
    </w:p>
    <w:tbl>
      <w:tblPr>
        <w:tblW w:type="auto" w:w="0"/>
        <w:jc w:val="center"/>
        <w:tblLayout w:type="fixed"/>
        <w:tblLook w:firstColumn="1" w:firstRow="1" w:lastColumn="0" w:lastRow="0" w:noHBand="0" w:noVBand="1" w:val="04A0"/>
      </w:tblPr>
      <w:tblGrid>
        <w:gridCol w:w="9360"/>
      </w:tblGrid>
      <w:tr>
        <w:tc>
          <w:tcPr>
            <w:tcW w:type="dxa" w:w="9360"/>
            <w:shd w:fill="DDEBF7"/>
            <w:tcMar>
              <w:top w:w="140" w:type="dxa"/>
              <w:bottom w:w="140" w:type="dxa"/>
              <w:left w:w="200" w:type="dxa"/>
              <w:right w:w="200" w:type="dxa"/>
            </w:tcMar>
            <w:tcBorders>
              <w:left w:val="single" w:sz="24" w:space="0" w:color="1F4E79"/>
              <w:top w:val="none"/>
              <w:right w:val="none"/>
              <w:bottom w:val="none"/>
            </w:tcBorders>
          </w:tcPr>
          <w:p>
            <w:pPr>
              <w:spacing w:before="40" w:after="40"/>
            </w:pPr>
            <w:r>
              <w:rPr>
                <w:rFonts w:ascii="Segoe UI" w:hAnsi="Segoe UI"/>
                <w:b/>
                <w:color w:val="1F4E79"/>
                <w:sz w:val="20"/>
              </w:rPr>
              <w:t>MANDATORY AI ASSISTANCE DECLARATION</w:t>
              <w:br/>
            </w:r>
            <w:r>
              <w:rPr>
                <w:rFonts w:ascii="Segoe UI" w:hAnsi="Segoe UI"/>
                <w:i/>
                <w:sz w:val="19"/>
              </w:rPr>
              <w:t>AI Assistance Declaration: I used ChatGPT and Claude for query formulation, formula drafting, layout ideation, and verification cross-checks. Prompts used: Seed, refinement, and validation prompts documented in Section 2. I verified outputs using independent Excel formulas (SUMIFS, COUNTIFS, XLOOKUP, SCAN), Google Sheets QUERY() emulation, manual calculations, and dynamic PivotTable cross-checks with GETPIVOTDATA. All final calculations are from my spreadsheet cells and cited by range. I am responsible for the accuracy and originality of this work.</w:t>
            </w:r>
          </w:p>
        </w:tc>
      </w:tr>
    </w:tbl>
    <w:p>
      <w:pPr>
        <w:spacing w:after="80"/>
      </w:pPr>
    </w:p>
    <w:p>
      <w:pPr>
        <w:pStyle w:val="Heading1"/>
      </w:pPr>
      <w:r>
        <w:rPr>
          <w:rFonts w:ascii="Segoe UI" w:hAnsi="Segoe UI"/>
          <w:color w:val="1F4E79"/>
        </w:rPr>
        <w:t>1. Executive Summary &amp; Business Context</w:t>
      </w:r>
    </w:p>
    <w:p>
      <w:pPr>
        <w:spacing w:after="200"/>
      </w:pPr>
      <w:r>
        <w:t>In our capacity as Junior Business Data Analysts for a national retail firm undergoing digital transformation, we were tasked with establishing an institutional framework for smart query formulation that couples generative AI tools (ChatGPT and Claude) with enterprise spreadsheet platforms (Microsoft Excel). The business objective is to translate natural-language stakeholder inquiries into robust, audit-ready data models, execute automated data quality controls, formulate parameterized dynamic formulas, develop Google Sheets QUERY() syntax, and construct pivot-driven interactive dashboards with slicers and dynamic GETPIVOTDATA linkage.</w:t>
        <w:br/>
        <w:br/>
        <w:t>Crucially, in alignment with responsible AI governance, AI was deployed strictly as an accelerator for ideation, syntax drafting, and logic verification. In accordance with Rule #2 of the assignment guidelines ('Do not allow AI to compute final numbers—your spreadsheets must calculate them directly'), all final business numbers, totals, and KPIs are computed natively inside the spreadsheet cells and verified across three independent analytical paradigms.</w:t>
      </w:r>
    </w:p>
    <w:tbl>
      <w:tblPr>
        <w:tblW w:type="auto" w:w="0"/>
        <w:jc w:val="center"/>
        <w:tblLayout w:type="fixed"/>
        <w:tblLook w:firstColumn="1" w:firstRow="1" w:lastColumn="0" w:lastRow="0" w:noHBand="0" w:noVBand="1" w:val="04A0"/>
      </w:tblPr>
      <w:tblGrid>
        <w:gridCol w:w="9360"/>
      </w:tblGrid>
      <w:tr>
        <w:tc>
          <w:tcPr>
            <w:tcW w:type="dxa" w:w="9360"/>
            <w:shd w:fill="F2F4F8"/>
            <w:tcMar>
              <w:top w:w="140" w:type="dxa"/>
              <w:bottom w:w="140" w:type="dxa"/>
              <w:left w:w="200" w:type="dxa"/>
              <w:right w:w="200" w:type="dxa"/>
            </w:tcMar>
            <w:tcBorders>
              <w:left w:val="single" w:sz="24" w:space="0" w:color="2E75B6"/>
              <w:top w:val="none"/>
              <w:right w:val="none"/>
              <w:bottom w:val="none"/>
            </w:tcBorders>
          </w:tcPr>
          <w:p>
            <w:pPr>
              <w:spacing w:before="40" w:after="40"/>
            </w:pPr>
            <w:r>
              <w:rPr>
                <w:rFonts w:ascii="Segoe UI" w:hAnsi="Segoe UI"/>
                <w:b/>
                <w:color w:val="1F4E79"/>
                <w:sz w:val="20"/>
              </w:rPr>
              <w:t>CORE ANALYTICAL FINDINGS AT A GLANCE</w:t>
              <w:br/>
            </w:r>
            <w:r>
              <w:rPr>
                <w:rFonts w:ascii="Segoe UI" w:hAnsi="Segoe UI"/>
                <w:i/>
                <w:sz w:val="19"/>
              </w:rPr>
              <w:t>• Total Company Net Sales: $8,880,461.29 across 10,000 transactions and 24,318 units sold (YTD 2025).</w:t>
              <w:br/>
              <w:t>• Total Company Gross Margin: $2,524,927.01, representing an overall gross margin of 28.43%.</w:t>
              <w:br/>
              <w:t>• Question 1 (Pareto 80/20 Concentration): The top 20% of catalog products (24 SKUs) generate $4,344,138.98 (48.92% of revenue). Reaching ~80% of total revenue requires the top 54 products ($7,112,476.99 | 80.09%).</w:t>
              <w:br/>
              <w:t>• Question 2 (Regional Benchmarking vs. 28.50% Target): West (28.28%), South (28.33%), and North (28.45%) perform below the corporate target threshold, generating a cumulative margin shortfall of $13,675.25. East (28.50%) and Central (28.58%) meet or exceed target.</w:t>
              <w:br/>
              <w:t>• Question 3 (Catalog Pricing Audit): 100% of the 120 master catalog products have valid, positive MSRPs (0 missing records). All 10,000 transaction rows achieve 100% referential integrity with master catalog SKUs.</w:t>
              <w:br/>
              <w:t>• Cross-Tool Reconciliation: Perfect 0.00% variance verified between Formulas Tab, Google Sheets QUERY(), and PivotTable GETPIVOTDATA.</w:t>
            </w:r>
          </w:p>
        </w:tc>
      </w:tr>
    </w:tbl>
    <w:p>
      <w:pPr>
        <w:spacing w:after="80"/>
      </w:pPr>
    </w:p>
    <w:p>
      <w:pPr>
        <w:pStyle w:val="Heading1"/>
      </w:pPr>
      <w:r>
        <w:rPr>
          <w:rFonts w:ascii="Segoe UI" w:hAnsi="Segoe UI"/>
          <w:color w:val="1F4E79"/>
        </w:rPr>
        <w:t>2. Comprehensive AI Prompt &amp; Response Log</w:t>
      </w:r>
    </w:p>
    <w:p>
      <w:pPr>
        <w:spacing w:after="200"/>
      </w:pPr>
      <w:r>
        <w:t>To maintain complete academic integrity and provide an audit trail of our AI collaboration, the table below documents the complete progression of Seed Prompts, Refinement Prompts, and Validation Prompts utilized across the five project phases, together with the AI responses, human analyst evaluations, and corrective actions taken.</w:t>
      </w:r>
    </w:p>
    <w:p>
      <w:pPr>
        <w:pStyle w:val="Heading2"/>
      </w:pPr>
      <w:r>
        <w:t>Phase 1: Ingestion &amp; Data Quality Audits ('DQ' Tab)</w:t>
      </w:r>
    </w:p>
    <w:tbl>
      <w:tblPr>
        <w:tblW w:type="auto" w:w="0"/>
        <w:jc w:val="center"/>
        <w:tblLayout w:type="fixed"/>
        <w:tblLook w:firstColumn="1" w:firstRow="1" w:lastColumn="0" w:lastRow="0" w:noHBand="0" w:noVBand="1" w:val="04A0"/>
      </w:tblPr>
      <w:tblGrid>
        <w:gridCol w:w="2592"/>
        <w:gridCol w:w="6768"/>
      </w:tblGrid>
      <w:tr>
        <w:tc>
          <w:tcPr>
            <w:tcW w:type="dxa" w:w="4680"/>
            <w:shd w:fill="DDEBF7"/>
            <w:tcMar>
              <w:top w:w="80" w:type="dxa"/>
              <w:bottom w:w="80" w:type="dxa"/>
              <w:left w:w="100" w:type="dxa"/>
              <w:right w:w="100" w:type="dxa"/>
            </w:tcMar>
            <w:tcBorders>
              <w:top w:val="single" w:sz="4" w:space="0" w:color="D9D9D9"/>
              <w:left w:val="single" w:sz="4" w:space="0" w:color="D9D9D9"/>
              <w:right w:val="single" w:sz="4" w:space="0" w:color="D9D9D9"/>
              <w:bottom w:val="single" w:sz="4" w:space="0" w:color="D9D9D9"/>
            </w:tcBorders>
          </w:tcPr>
          <w:p>
            <w:r>
              <w:rPr>
                <w:rFonts w:ascii="Segoe UI" w:hAnsi="Segoe UI"/>
                <w:b/>
                <w:sz w:val="18"/>
              </w:rPr>
              <w:t>Seed Prompt</w:t>
            </w:r>
          </w:p>
        </w:tc>
        <w:tc>
          <w:tcPr>
            <w:tcW w:type="dxa" w:w="4680"/>
            <w:shd w:fill="F9FAFC"/>
            <w:tcMar>
              <w:top w:w="80" w:type="dxa"/>
              <w:bottom w:w="80" w:type="dxa"/>
              <w:left w:w="100" w:type="dxa"/>
              <w:right w:w="100" w:type="dxa"/>
            </w:tcMar>
            <w:tcBorders>
              <w:top w:val="single" w:sz="4" w:space="0" w:color="D9D9D9"/>
              <w:left w:val="single" w:sz="4" w:space="0" w:color="D9D9D9"/>
              <w:right w:val="single" w:sz="4" w:space="0" w:color="D9D9D9"/>
              <w:bottom w:val="single" w:sz="4" w:space="0" w:color="D9D9D9"/>
            </w:tcBorders>
          </w:tcPr>
          <w:p>
            <w:r>
              <w:rPr>
                <w:rFonts w:ascii="Segoe UI" w:hAnsi="Segoe UI"/>
                <w:sz w:val="17"/>
              </w:rPr>
              <w:t>Seed Prompt:</w:t>
              <w:br/>
              <w:t>'Generate an automated data quality checklist in Excel for a retail transactions dataset with headers: order_id, date, product, category, region, units, price, discount, cost, channel. Check duplicates, negative prices, missing costs, out-of-range dates, and margin_pct &gt; 100%.'</w:t>
            </w:r>
          </w:p>
        </w:tc>
      </w:tr>
      <w:tr>
        <w:tc>
          <w:tcPr>
            <w:tcW w:type="dxa" w:w="4680"/>
            <w:shd w:fill="F2F4F8"/>
            <w:tcMar>
              <w:top w:w="80" w:type="dxa"/>
              <w:bottom w:w="80" w:type="dxa"/>
              <w:left w:w="100" w:type="dxa"/>
              <w:right w:w="100" w:type="dxa"/>
            </w:tcMar>
            <w:tcBorders>
              <w:top w:val="single" w:sz="4" w:space="0" w:color="D9D9D9"/>
              <w:left w:val="single" w:sz="4" w:space="0" w:color="D9D9D9"/>
              <w:right w:val="single" w:sz="4" w:space="0" w:color="D9D9D9"/>
              <w:bottom w:val="single" w:sz="4" w:space="0" w:color="D9D9D9"/>
            </w:tcBorders>
          </w:tcPr>
          <w:p>
            <w:r>
              <w:rPr>
                <w:rFonts w:ascii="Segoe UI" w:hAnsi="Segoe UI"/>
                <w:b/>
                <w:sz w:val="18"/>
              </w:rPr>
              <w:t>Refinement Prompt</w:t>
            </w:r>
          </w:p>
        </w:tc>
        <w:tc>
          <w:tcPr>
            <w:tcW w:type="dxa" w:w="4680"/>
            <w:shd w:fill="F9FAFC"/>
            <w:tcMar>
              <w:top w:w="80" w:type="dxa"/>
              <w:bottom w:w="80" w:type="dxa"/>
              <w:left w:w="100" w:type="dxa"/>
              <w:right w:w="100" w:type="dxa"/>
            </w:tcMar>
            <w:tcBorders>
              <w:top w:val="single" w:sz="4" w:space="0" w:color="D9D9D9"/>
              <w:left w:val="single" w:sz="4" w:space="0" w:color="D9D9D9"/>
              <w:right w:val="single" w:sz="4" w:space="0" w:color="D9D9D9"/>
              <w:bottom w:val="single" w:sz="4" w:space="0" w:color="D9D9D9"/>
            </w:tcBorders>
          </w:tcPr>
          <w:p>
            <w:r>
              <w:rPr>
                <w:rFonts w:ascii="Segoe UI" w:hAnsi="Segoe UI"/>
                <w:sz w:val="17"/>
              </w:rPr>
              <w:t>Refinement Prompt:</w:t>
              <w:br/>
              <w:t>'Provide dynamic Excel formulas for each check. Wrap formulas so they evaluate the full range $2:$10001, return exact integer violation counts, and output a boolean PASS/FAIL status. Ensure no volatile functions.'</w:t>
            </w:r>
          </w:p>
        </w:tc>
      </w:tr>
      <w:tr>
        <w:tc>
          <w:tcPr>
            <w:tcW w:type="dxa" w:w="4680"/>
            <w:shd w:fill="DDEBF7"/>
            <w:tcMar>
              <w:top w:w="80" w:type="dxa"/>
              <w:bottom w:w="80" w:type="dxa"/>
              <w:left w:w="100" w:type="dxa"/>
              <w:right w:w="100" w:type="dxa"/>
            </w:tcMar>
            <w:tcBorders>
              <w:top w:val="single" w:sz="4" w:space="0" w:color="D9D9D9"/>
              <w:left w:val="single" w:sz="4" w:space="0" w:color="D9D9D9"/>
              <w:right w:val="single" w:sz="4" w:space="0" w:color="D9D9D9"/>
              <w:bottom w:val="single" w:sz="4" w:space="0" w:color="D9D9D9"/>
            </w:tcBorders>
          </w:tcPr>
          <w:p>
            <w:r>
              <w:rPr>
                <w:rFonts w:ascii="Segoe UI" w:hAnsi="Segoe UI"/>
                <w:b/>
                <w:sz w:val="18"/>
              </w:rPr>
              <w:t>Validation Prompt</w:t>
            </w:r>
          </w:p>
        </w:tc>
        <w:tc>
          <w:tcPr>
            <w:tcW w:type="dxa" w:w="4680"/>
            <w:shd w:fill="F9FAFC"/>
            <w:tcMar>
              <w:top w:w="80" w:type="dxa"/>
              <w:bottom w:w="80" w:type="dxa"/>
              <w:left w:w="100" w:type="dxa"/>
              <w:right w:w="100" w:type="dxa"/>
            </w:tcMar>
            <w:tcBorders>
              <w:top w:val="single" w:sz="4" w:space="0" w:color="D9D9D9"/>
              <w:left w:val="single" w:sz="4" w:space="0" w:color="D9D9D9"/>
              <w:right w:val="single" w:sz="4" w:space="0" w:color="D9D9D9"/>
              <w:bottom w:val="single" w:sz="4" w:space="0" w:color="D9D9D9"/>
            </w:tcBorders>
          </w:tcPr>
          <w:p>
            <w:r>
              <w:rPr>
                <w:rFonts w:ascii="Segoe UI" w:hAnsi="Segoe UI"/>
                <w:sz w:val="17"/>
              </w:rPr>
              <w:t>Validation Prompt:</w:t>
              <w:br/>
              <w:t>'Propose an independent verification method using SUMPRODUCT and COUNTBLANK to cross-check the violation counts. What would a non-zero count imply for financial reporting?'</w:t>
            </w:r>
          </w:p>
        </w:tc>
      </w:tr>
      <w:tr>
        <w:tc>
          <w:tcPr>
            <w:tcW w:type="dxa" w:w="4680"/>
            <w:shd w:fill="E2EFDA"/>
            <w:tcMar>
              <w:top w:w="80" w:type="dxa"/>
              <w:bottom w:w="80" w:type="dxa"/>
              <w:left w:w="100" w:type="dxa"/>
              <w:right w:w="100" w:type="dxa"/>
            </w:tcMar>
            <w:tcBorders>
              <w:top w:val="single" w:sz="4" w:space="0" w:color="D9D9D9"/>
              <w:left w:val="single" w:sz="4" w:space="0" w:color="D9D9D9"/>
              <w:right w:val="single" w:sz="4" w:space="0" w:color="D9D9D9"/>
              <w:bottom w:val="single" w:sz="4" w:space="0" w:color="D9D9D9"/>
            </w:tcBorders>
          </w:tcPr>
          <w:p>
            <w:r>
              <w:rPr>
                <w:rFonts w:ascii="Segoe UI" w:hAnsi="Segoe UI"/>
                <w:b/>
                <w:sz w:val="18"/>
              </w:rPr>
              <w:t>Analyst Assessment &amp; Fix</w:t>
            </w:r>
          </w:p>
        </w:tc>
        <w:tc>
          <w:tcPr>
            <w:tcW w:type="dxa" w:w="4680"/>
            <w:shd w:fill="F9FAFC"/>
            <w:tcMar>
              <w:top w:w="80" w:type="dxa"/>
              <w:bottom w:w="80" w:type="dxa"/>
              <w:left w:w="100" w:type="dxa"/>
              <w:right w:w="100" w:type="dxa"/>
            </w:tcMar>
            <w:tcBorders>
              <w:top w:val="single" w:sz="4" w:space="0" w:color="D9D9D9"/>
              <w:left w:val="single" w:sz="4" w:space="0" w:color="D9D9D9"/>
              <w:right w:val="single" w:sz="4" w:space="0" w:color="D9D9D9"/>
              <w:bottom w:val="single" w:sz="4" w:space="0" w:color="D9D9D9"/>
            </w:tcBorders>
          </w:tcPr>
          <w:p>
            <w:r>
              <w:rPr>
                <w:rFonts w:ascii="Segoe UI" w:hAnsi="Segoe UI"/>
                <w:sz w:val="17"/>
              </w:rPr>
              <w:t>AI Key Insights &amp; Corrections:</w:t>
              <w:br/>
              <w:t>AI initially drafted conditional formatting rules using simple row-relative formulas (=G2&lt;0). We refined this into executive-level audit formulas on a dedicated 'DQ' tab (=COUNTIF($G$2:$G$10001, "&lt;0")), establishing 8 rigorous audit dimensions with 100% clean passes.</w:t>
            </w:r>
          </w:p>
        </w:tc>
      </w:tr>
    </w:tbl>
    <w:p>
      <w:pPr>
        <w:spacing w:after="80"/>
      </w:pPr>
    </w:p>
    <w:p>
      <w:pPr>
        <w:pStyle w:val="Heading2"/>
      </w:pPr>
      <w:r>
        <w:t>Phase 2: Question 1 — Product Revenue Pareto 80/20 ('Formulas' Tab)</w:t>
      </w:r>
    </w:p>
    <w:tbl>
      <w:tblPr>
        <w:tblW w:type="auto" w:w="0"/>
        <w:jc w:val="center"/>
        <w:tblLayout w:type="fixed"/>
        <w:tblLook w:firstColumn="1" w:firstRow="1" w:lastColumn="0" w:lastRow="0" w:noHBand="0" w:noVBand="1" w:val="04A0"/>
      </w:tblPr>
      <w:tblGrid>
        <w:gridCol w:w="2592"/>
        <w:gridCol w:w="6768"/>
      </w:tblGrid>
      <w:tr>
        <w:tc>
          <w:tcPr>
            <w:tcW w:type="dxa" w:w="4680"/>
            <w:shd w:fill="DDEBF7"/>
            <w:tcMar>
              <w:top w:w="80" w:type="dxa"/>
              <w:bottom w:w="80" w:type="dxa"/>
              <w:left w:w="100" w:type="dxa"/>
              <w:right w:w="100" w:type="dxa"/>
            </w:tcMar>
            <w:tcBorders>
              <w:top w:val="single" w:sz="4" w:space="0" w:color="D9D9D9"/>
              <w:left w:val="single" w:sz="4" w:space="0" w:color="D9D9D9"/>
              <w:right w:val="single" w:sz="4" w:space="0" w:color="D9D9D9"/>
              <w:bottom w:val="single" w:sz="4" w:space="0" w:color="D9D9D9"/>
            </w:tcBorders>
          </w:tcPr>
          <w:p>
            <w:r>
              <w:rPr>
                <w:rFonts w:ascii="Segoe UI" w:hAnsi="Segoe UI"/>
                <w:b/>
                <w:sz w:val="18"/>
              </w:rPr>
              <w:t>Seed Prompt</w:t>
            </w:r>
          </w:p>
        </w:tc>
        <w:tc>
          <w:tcPr>
            <w:tcW w:type="dxa" w:w="4680"/>
            <w:shd w:fill="F9FAFC"/>
            <w:tcMar>
              <w:top w:w="80" w:type="dxa"/>
              <w:bottom w:w="80" w:type="dxa"/>
              <w:left w:w="100" w:type="dxa"/>
              <w:right w:w="100" w:type="dxa"/>
            </w:tcMar>
            <w:tcBorders>
              <w:top w:val="single" w:sz="4" w:space="0" w:color="D9D9D9"/>
              <w:left w:val="single" w:sz="4" w:space="0" w:color="D9D9D9"/>
              <w:right w:val="single" w:sz="4" w:space="0" w:color="D9D9D9"/>
              <w:bottom w:val="single" w:sz="4" w:space="0" w:color="D9D9D9"/>
            </w:tcBorders>
          </w:tcPr>
          <w:p>
            <w:r>
              <w:rPr>
                <w:rFonts w:ascii="Segoe UI" w:hAnsi="Segoe UI"/>
                <w:sz w:val="17"/>
              </w:rPr>
              <w:t>Seed Prompt:</w:t>
              <w:br/>
              <w:t>'Convert this stakeholder question into Excel logic: Which top ~20% of products drive ~80% of revenue? Return a SUMIFS formula set and a Google Sheets QUERY(). Fields: order_id, date, product, category, region, units, price, discount, cost, channel. Don’t invent fields.'</w:t>
            </w:r>
          </w:p>
        </w:tc>
      </w:tr>
      <w:tr>
        <w:tc>
          <w:tcPr>
            <w:tcW w:type="dxa" w:w="4680"/>
            <w:shd w:fill="F2F4F8"/>
            <w:tcMar>
              <w:top w:w="80" w:type="dxa"/>
              <w:bottom w:w="80" w:type="dxa"/>
              <w:left w:w="100" w:type="dxa"/>
              <w:right w:w="100" w:type="dxa"/>
            </w:tcMar>
            <w:tcBorders>
              <w:top w:val="single" w:sz="4" w:space="0" w:color="D9D9D9"/>
              <w:left w:val="single" w:sz="4" w:space="0" w:color="D9D9D9"/>
              <w:right w:val="single" w:sz="4" w:space="0" w:color="D9D9D9"/>
              <w:bottom w:val="single" w:sz="4" w:space="0" w:color="D9D9D9"/>
            </w:tcBorders>
          </w:tcPr>
          <w:p>
            <w:r>
              <w:rPr>
                <w:rFonts w:ascii="Segoe UI" w:hAnsi="Segoe UI"/>
                <w:b/>
                <w:sz w:val="18"/>
              </w:rPr>
              <w:t>Refinement Prompt</w:t>
            </w:r>
          </w:p>
        </w:tc>
        <w:tc>
          <w:tcPr>
            <w:tcW w:type="dxa" w:w="4680"/>
            <w:shd w:fill="F9FAFC"/>
            <w:tcMar>
              <w:top w:w="80" w:type="dxa"/>
              <w:bottom w:w="80" w:type="dxa"/>
              <w:left w:w="100" w:type="dxa"/>
              <w:right w:w="100" w:type="dxa"/>
            </w:tcMar>
            <w:tcBorders>
              <w:top w:val="single" w:sz="4" w:space="0" w:color="D9D9D9"/>
              <w:left w:val="single" w:sz="4" w:space="0" w:color="D9D9D9"/>
              <w:right w:val="single" w:sz="4" w:space="0" w:color="D9D9D9"/>
              <w:bottom w:val="single" w:sz="4" w:space="0" w:color="D9D9D9"/>
            </w:tcBorders>
          </w:tcPr>
          <w:p>
            <w:r>
              <w:rPr>
                <w:rFonts w:ascii="Segoe UI" w:hAnsi="Segoe UI"/>
                <w:sz w:val="17"/>
              </w:rPr>
              <w:t>Refinement Prompt:</w:t>
              <w:br/>
              <w:t>'Harden the formulas: rank products by revenue descending, compute cumulative sales using modern Excel 365 SCAN lambda function, calculate cumulative revenue %, and add an IF flag for Pareto boundary. Explain assumptions.'</w:t>
            </w:r>
          </w:p>
        </w:tc>
      </w:tr>
      <w:tr>
        <w:tc>
          <w:tcPr>
            <w:tcW w:type="dxa" w:w="4680"/>
            <w:shd w:fill="DDEBF7"/>
            <w:tcMar>
              <w:top w:w="80" w:type="dxa"/>
              <w:bottom w:w="80" w:type="dxa"/>
              <w:left w:w="100" w:type="dxa"/>
              <w:right w:w="100" w:type="dxa"/>
            </w:tcMar>
            <w:tcBorders>
              <w:top w:val="single" w:sz="4" w:space="0" w:color="D9D9D9"/>
              <w:left w:val="single" w:sz="4" w:space="0" w:color="D9D9D9"/>
              <w:right w:val="single" w:sz="4" w:space="0" w:color="D9D9D9"/>
              <w:bottom w:val="single" w:sz="4" w:space="0" w:color="D9D9D9"/>
            </w:tcBorders>
          </w:tcPr>
          <w:p>
            <w:r>
              <w:rPr>
                <w:rFonts w:ascii="Segoe UI" w:hAnsi="Segoe UI"/>
                <w:b/>
                <w:sz w:val="18"/>
              </w:rPr>
              <w:t>Validation Prompt</w:t>
            </w:r>
          </w:p>
        </w:tc>
        <w:tc>
          <w:tcPr>
            <w:tcW w:type="dxa" w:w="4680"/>
            <w:shd w:fill="F9FAFC"/>
            <w:tcMar>
              <w:top w:w="80" w:type="dxa"/>
              <w:bottom w:w="80" w:type="dxa"/>
              <w:left w:w="100" w:type="dxa"/>
              <w:right w:w="100" w:type="dxa"/>
            </w:tcMar>
            <w:tcBorders>
              <w:top w:val="single" w:sz="4" w:space="0" w:color="D9D9D9"/>
              <w:left w:val="single" w:sz="4" w:space="0" w:color="D9D9D9"/>
              <w:right w:val="single" w:sz="4" w:space="0" w:color="D9D9D9"/>
              <w:bottom w:val="single" w:sz="4" w:space="0" w:color="D9D9D9"/>
            </w:tcBorders>
          </w:tcPr>
          <w:p>
            <w:r>
              <w:rPr>
                <w:rFonts w:ascii="Segoe UI" w:hAnsi="Segoe UI"/>
                <w:sz w:val="17"/>
              </w:rPr>
              <w:t>Validation Prompt:</w:t>
              <w:br/>
              <w:t>'Cross-check top 20% SKU cutoff against a Pivot Table sorted by Sum of Net Sales descending. How many SKUs represent 20%, and does the cumulative share reach 80%?'</w:t>
            </w:r>
          </w:p>
        </w:tc>
      </w:tr>
      <w:tr>
        <w:tc>
          <w:tcPr>
            <w:tcW w:type="dxa" w:w="4680"/>
            <w:shd w:fill="E2EFDA"/>
            <w:tcMar>
              <w:top w:w="80" w:type="dxa"/>
              <w:bottom w:w="80" w:type="dxa"/>
              <w:left w:w="100" w:type="dxa"/>
              <w:right w:w="100" w:type="dxa"/>
            </w:tcMar>
            <w:tcBorders>
              <w:top w:val="single" w:sz="4" w:space="0" w:color="D9D9D9"/>
              <w:left w:val="single" w:sz="4" w:space="0" w:color="D9D9D9"/>
              <w:right w:val="single" w:sz="4" w:space="0" w:color="D9D9D9"/>
              <w:bottom w:val="single" w:sz="4" w:space="0" w:color="D9D9D9"/>
            </w:tcBorders>
          </w:tcPr>
          <w:p>
            <w:r>
              <w:rPr>
                <w:rFonts w:ascii="Segoe UI" w:hAnsi="Segoe UI"/>
                <w:b/>
                <w:sz w:val="18"/>
              </w:rPr>
              <w:t>Analyst Assessment &amp; Fix</w:t>
            </w:r>
          </w:p>
        </w:tc>
        <w:tc>
          <w:tcPr>
            <w:tcW w:type="dxa" w:w="4680"/>
            <w:shd w:fill="F9FAFC"/>
            <w:tcMar>
              <w:top w:w="80" w:type="dxa"/>
              <w:bottom w:w="80" w:type="dxa"/>
              <w:left w:w="100" w:type="dxa"/>
              <w:right w:w="100" w:type="dxa"/>
            </w:tcMar>
            <w:tcBorders>
              <w:top w:val="single" w:sz="4" w:space="0" w:color="D9D9D9"/>
              <w:left w:val="single" w:sz="4" w:space="0" w:color="D9D9D9"/>
              <w:right w:val="single" w:sz="4" w:space="0" w:color="D9D9D9"/>
              <w:bottom w:val="single" w:sz="4" w:space="0" w:color="D9D9D9"/>
            </w:tcBorders>
          </w:tcPr>
          <w:p>
            <w:r>
              <w:rPr>
                <w:rFonts w:ascii="Segoe UI" w:hAnsi="Segoe UI"/>
                <w:sz w:val="17"/>
              </w:rPr>
              <w:t>AI Key Insights &amp; Corrections:</w:t>
              <w:br/>
              <w:t>AI hallucinated that exactly 20% of products would equal 80% of revenue. In reality, the top 20% of SKUs (24 products) drive 48.92% of revenue; reaching 80% requires 54 products (45.0%). We updated the model to report both metrics dynamically.</w:t>
            </w:r>
          </w:p>
        </w:tc>
      </w:tr>
    </w:tbl>
    <w:p>
      <w:pPr>
        <w:spacing w:after="80"/>
      </w:pPr>
    </w:p>
    <w:p>
      <w:pPr>
        <w:pStyle w:val="Heading2"/>
      </w:pPr>
      <w:r>
        <w:t>Phase 3: Question 2 — Regional Margin Benchmarking ('Formulas' Tab)</w:t>
      </w:r>
    </w:p>
    <w:tbl>
      <w:tblPr>
        <w:tblW w:type="auto" w:w="0"/>
        <w:jc w:val="center"/>
        <w:tblLayout w:type="fixed"/>
        <w:tblLook w:firstColumn="1" w:firstRow="1" w:lastColumn="0" w:lastRow="0" w:noHBand="0" w:noVBand="1" w:val="04A0"/>
      </w:tblPr>
      <w:tblGrid>
        <w:gridCol w:w="2592"/>
        <w:gridCol w:w="6768"/>
      </w:tblGrid>
      <w:tr>
        <w:tc>
          <w:tcPr>
            <w:tcW w:type="dxa" w:w="4680"/>
            <w:shd w:fill="DDEBF7"/>
            <w:tcMar>
              <w:top w:w="80" w:type="dxa"/>
              <w:bottom w:w="80" w:type="dxa"/>
              <w:left w:w="100" w:type="dxa"/>
              <w:right w:w="100" w:type="dxa"/>
            </w:tcMar>
            <w:tcBorders>
              <w:top w:val="single" w:sz="4" w:space="0" w:color="D9D9D9"/>
              <w:left w:val="single" w:sz="4" w:space="0" w:color="D9D9D9"/>
              <w:right w:val="single" w:sz="4" w:space="0" w:color="D9D9D9"/>
              <w:bottom w:val="single" w:sz="4" w:space="0" w:color="D9D9D9"/>
            </w:tcBorders>
          </w:tcPr>
          <w:p>
            <w:r>
              <w:rPr>
                <w:rFonts w:ascii="Segoe UI" w:hAnsi="Segoe UI"/>
                <w:b/>
                <w:sz w:val="18"/>
              </w:rPr>
              <w:t>Seed Prompt</w:t>
            </w:r>
          </w:p>
        </w:tc>
        <w:tc>
          <w:tcPr>
            <w:tcW w:type="dxa" w:w="4680"/>
            <w:shd w:fill="F9FAFC"/>
            <w:tcMar>
              <w:top w:w="80" w:type="dxa"/>
              <w:bottom w:w="80" w:type="dxa"/>
              <w:left w:w="100" w:type="dxa"/>
              <w:right w:w="100" w:type="dxa"/>
            </w:tcMar>
            <w:tcBorders>
              <w:top w:val="single" w:sz="4" w:space="0" w:color="D9D9D9"/>
              <w:left w:val="single" w:sz="4" w:space="0" w:color="D9D9D9"/>
              <w:right w:val="single" w:sz="4" w:space="0" w:color="D9D9D9"/>
              <w:bottom w:val="single" w:sz="4" w:space="0" w:color="D9D9D9"/>
            </w:tcBorders>
          </w:tcPr>
          <w:p>
            <w:r>
              <w:rPr>
                <w:rFonts w:ascii="Segoe UI" w:hAnsi="Segoe UI"/>
                <w:sz w:val="17"/>
              </w:rPr>
              <w:t>Seed Prompt:</w:t>
              <w:br/>
              <w:t>'Write an Excel formula set to identify which regions fall below a target gross margin percentage. Keep the target threshold as a cell-referenced parameter. Use SUMIFS and COUNTIFS.'</w:t>
            </w:r>
          </w:p>
        </w:tc>
      </w:tr>
      <w:tr>
        <w:tc>
          <w:tcPr>
            <w:tcW w:type="dxa" w:w="4680"/>
            <w:shd w:fill="F2F4F8"/>
            <w:tcMar>
              <w:top w:w="80" w:type="dxa"/>
              <w:bottom w:w="80" w:type="dxa"/>
              <w:left w:w="100" w:type="dxa"/>
              <w:right w:w="100" w:type="dxa"/>
            </w:tcMar>
            <w:tcBorders>
              <w:top w:val="single" w:sz="4" w:space="0" w:color="D9D9D9"/>
              <w:left w:val="single" w:sz="4" w:space="0" w:color="D9D9D9"/>
              <w:right w:val="single" w:sz="4" w:space="0" w:color="D9D9D9"/>
              <w:bottom w:val="single" w:sz="4" w:space="0" w:color="D9D9D9"/>
            </w:tcBorders>
          </w:tcPr>
          <w:p>
            <w:r>
              <w:rPr>
                <w:rFonts w:ascii="Segoe UI" w:hAnsi="Segoe UI"/>
                <w:b/>
                <w:sz w:val="18"/>
              </w:rPr>
              <w:t>Refinement Prompt</w:t>
            </w:r>
          </w:p>
        </w:tc>
        <w:tc>
          <w:tcPr>
            <w:tcW w:type="dxa" w:w="4680"/>
            <w:shd w:fill="F9FAFC"/>
            <w:tcMar>
              <w:top w:w="80" w:type="dxa"/>
              <w:bottom w:w="80" w:type="dxa"/>
              <w:left w:w="100" w:type="dxa"/>
              <w:right w:w="100" w:type="dxa"/>
            </w:tcMar>
            <w:tcBorders>
              <w:top w:val="single" w:sz="4" w:space="0" w:color="D9D9D9"/>
              <w:left w:val="single" w:sz="4" w:space="0" w:color="D9D9D9"/>
              <w:right w:val="single" w:sz="4" w:space="0" w:color="D9D9D9"/>
              <w:bottom w:val="single" w:sz="4" w:space="0" w:color="D9D9D9"/>
            </w:tcBorders>
          </w:tcPr>
          <w:p>
            <w:r>
              <w:rPr>
                <w:rFonts w:ascii="Segoe UI" w:hAnsi="Segoe UI"/>
                <w:sz w:val="17"/>
              </w:rPr>
              <w:t>Refinement Prompt:</w:t>
              <w:br/>
              <w:t>'Ensure the margin percentage is calculated as total regional margin divided by total regional sales, NOT the average of transaction margin percentages. Add cell-referenced variance in basis points and dollar shortfall formula.'</w:t>
            </w:r>
          </w:p>
        </w:tc>
      </w:tr>
      <w:tr>
        <w:tc>
          <w:tcPr>
            <w:tcW w:type="dxa" w:w="4680"/>
            <w:shd w:fill="DDEBF7"/>
            <w:tcMar>
              <w:top w:w="80" w:type="dxa"/>
              <w:bottom w:w="80" w:type="dxa"/>
              <w:left w:w="100" w:type="dxa"/>
              <w:right w:w="100" w:type="dxa"/>
            </w:tcMar>
            <w:tcBorders>
              <w:top w:val="single" w:sz="4" w:space="0" w:color="D9D9D9"/>
              <w:left w:val="single" w:sz="4" w:space="0" w:color="D9D9D9"/>
              <w:right w:val="single" w:sz="4" w:space="0" w:color="D9D9D9"/>
              <w:bottom w:val="single" w:sz="4" w:space="0" w:color="D9D9D9"/>
            </w:tcBorders>
          </w:tcPr>
          <w:p>
            <w:r>
              <w:rPr>
                <w:rFonts w:ascii="Segoe UI" w:hAnsi="Segoe UI"/>
                <w:b/>
                <w:sz w:val="18"/>
              </w:rPr>
              <w:t>Validation Prompt</w:t>
            </w:r>
          </w:p>
        </w:tc>
        <w:tc>
          <w:tcPr>
            <w:tcW w:type="dxa" w:w="4680"/>
            <w:shd w:fill="F9FAFC"/>
            <w:tcMar>
              <w:top w:w="80" w:type="dxa"/>
              <w:bottom w:w="80" w:type="dxa"/>
              <w:left w:w="100" w:type="dxa"/>
              <w:right w:w="100" w:type="dxa"/>
            </w:tcMar>
            <w:tcBorders>
              <w:top w:val="single" w:sz="4" w:space="0" w:color="D9D9D9"/>
              <w:left w:val="single" w:sz="4" w:space="0" w:color="D9D9D9"/>
              <w:right w:val="single" w:sz="4" w:space="0" w:color="D9D9D9"/>
              <w:bottom w:val="single" w:sz="4" w:space="0" w:color="D9D9D9"/>
            </w:tcBorders>
          </w:tcPr>
          <w:p>
            <w:r>
              <w:rPr>
                <w:rFonts w:ascii="Segoe UI" w:hAnsi="Segoe UI"/>
                <w:sz w:val="17"/>
              </w:rPr>
              <w:t>Validation Prompt:</w:t>
              <w:br/>
              <w:t>'Verify regional totals using a PivotTable. If cell C6 threshold changes from 28.0% to 28.5%, verify that status flags update dynamically without manual recalculation.'</w:t>
            </w:r>
          </w:p>
        </w:tc>
      </w:tr>
      <w:tr>
        <w:tc>
          <w:tcPr>
            <w:tcW w:type="dxa" w:w="4680"/>
            <w:shd w:fill="E2EFDA"/>
            <w:tcMar>
              <w:top w:w="80" w:type="dxa"/>
              <w:bottom w:w="80" w:type="dxa"/>
              <w:left w:w="100" w:type="dxa"/>
              <w:right w:w="100" w:type="dxa"/>
            </w:tcMar>
            <w:tcBorders>
              <w:top w:val="single" w:sz="4" w:space="0" w:color="D9D9D9"/>
              <w:left w:val="single" w:sz="4" w:space="0" w:color="D9D9D9"/>
              <w:right w:val="single" w:sz="4" w:space="0" w:color="D9D9D9"/>
              <w:bottom w:val="single" w:sz="4" w:space="0" w:color="D9D9D9"/>
            </w:tcBorders>
          </w:tcPr>
          <w:p>
            <w:r>
              <w:rPr>
                <w:rFonts w:ascii="Segoe UI" w:hAnsi="Segoe UI"/>
                <w:b/>
                <w:sz w:val="18"/>
              </w:rPr>
              <w:t>Analyst Assessment &amp; Fix</w:t>
            </w:r>
          </w:p>
        </w:tc>
        <w:tc>
          <w:tcPr>
            <w:tcW w:type="dxa" w:w="4680"/>
            <w:shd w:fill="F9FAFC"/>
            <w:tcMar>
              <w:top w:w="80" w:type="dxa"/>
              <w:bottom w:w="80" w:type="dxa"/>
              <w:left w:w="100" w:type="dxa"/>
              <w:right w:w="100" w:type="dxa"/>
            </w:tcMar>
            <w:tcBorders>
              <w:top w:val="single" w:sz="4" w:space="0" w:color="D9D9D9"/>
              <w:left w:val="single" w:sz="4" w:space="0" w:color="D9D9D9"/>
              <w:right w:val="single" w:sz="4" w:space="0" w:color="D9D9D9"/>
              <w:bottom w:val="single" w:sz="4" w:space="0" w:color="D9D9D9"/>
            </w:tcBorders>
          </w:tcPr>
          <w:p>
            <w:r>
              <w:rPr>
                <w:rFonts w:ascii="Segoe UI" w:hAnsi="Segoe UI"/>
                <w:sz w:val="17"/>
              </w:rPr>
              <w:t>AI Key Insights &amp; Corrections:</w:t>
              <w:br/>
              <w:t>AI initially proposed `=AVERAGEIFS(retail_transactions!M:M, retail_transactions!E:E, A137)`. This is a classic 'average of averages' mathematical fallacy. We corrected it to weighted margin: `=SUMIFS(margin)/SUMIFS(net_sales)`.</w:t>
            </w:r>
          </w:p>
        </w:tc>
      </w:tr>
    </w:tbl>
    <w:p>
      <w:pPr>
        <w:spacing w:after="80"/>
      </w:pPr>
    </w:p>
    <w:p>
      <w:pPr>
        <w:pStyle w:val="Heading2"/>
      </w:pPr>
      <w:r>
        <w:t>Phase 4: Question 3 — Catalog Integrity &amp; MSRP Governance ('Formulas' Tab)</w:t>
      </w:r>
    </w:p>
    <w:tbl>
      <w:tblPr>
        <w:tblW w:type="auto" w:w="0"/>
        <w:jc w:val="center"/>
        <w:tblLayout w:type="fixed"/>
        <w:tblLook w:firstColumn="1" w:firstRow="1" w:lastColumn="0" w:lastRow="0" w:noHBand="0" w:noVBand="1" w:val="04A0"/>
      </w:tblPr>
      <w:tblGrid>
        <w:gridCol w:w="2592"/>
        <w:gridCol w:w="6768"/>
      </w:tblGrid>
      <w:tr>
        <w:tc>
          <w:tcPr>
            <w:tcW w:type="dxa" w:w="4680"/>
            <w:shd w:fill="DDEBF7"/>
            <w:tcMar>
              <w:top w:w="80" w:type="dxa"/>
              <w:bottom w:w="80" w:type="dxa"/>
              <w:left w:w="100" w:type="dxa"/>
              <w:right w:w="100" w:type="dxa"/>
            </w:tcMar>
            <w:tcBorders>
              <w:top w:val="single" w:sz="4" w:space="0" w:color="D9D9D9"/>
              <w:left w:val="single" w:sz="4" w:space="0" w:color="D9D9D9"/>
              <w:right w:val="single" w:sz="4" w:space="0" w:color="D9D9D9"/>
              <w:bottom w:val="single" w:sz="4" w:space="0" w:color="D9D9D9"/>
            </w:tcBorders>
          </w:tcPr>
          <w:p>
            <w:r>
              <w:rPr>
                <w:rFonts w:ascii="Segoe UI" w:hAnsi="Segoe UI"/>
                <w:b/>
                <w:sz w:val="18"/>
              </w:rPr>
              <w:t>Seed Prompt</w:t>
            </w:r>
          </w:p>
        </w:tc>
        <w:tc>
          <w:tcPr>
            <w:tcW w:type="dxa" w:w="4680"/>
            <w:shd w:fill="F9FAFC"/>
            <w:tcMar>
              <w:top w:w="80" w:type="dxa"/>
              <w:bottom w:w="80" w:type="dxa"/>
              <w:left w:w="100" w:type="dxa"/>
              <w:right w:w="100" w:type="dxa"/>
            </w:tcMar>
            <w:tcBorders>
              <w:top w:val="single" w:sz="4" w:space="0" w:color="D9D9D9"/>
              <w:left w:val="single" w:sz="4" w:space="0" w:color="D9D9D9"/>
              <w:right w:val="single" w:sz="4" w:space="0" w:color="D9D9D9"/>
              <w:bottom w:val="single" w:sz="4" w:space="0" w:color="D9D9D9"/>
            </w:tcBorders>
          </w:tcPr>
          <w:p>
            <w:r>
              <w:rPr>
                <w:rFonts w:ascii="Segoe UI" w:hAnsi="Segoe UI"/>
                <w:sz w:val="17"/>
              </w:rPr>
              <w:t>Seed Prompt:</w:t>
              <w:br/>
              <w:t>'Formulate an Excel lookup formula to audit whether any products sold in transactions are missing an MSRP in product_lookup.csv (fields: product, category, subcategory, MSRP).'</w:t>
            </w:r>
          </w:p>
        </w:tc>
      </w:tr>
      <w:tr>
        <w:tc>
          <w:tcPr>
            <w:tcW w:type="dxa" w:w="4680"/>
            <w:shd w:fill="F2F4F8"/>
            <w:tcMar>
              <w:top w:w="80" w:type="dxa"/>
              <w:bottom w:w="80" w:type="dxa"/>
              <w:left w:w="100" w:type="dxa"/>
              <w:right w:w="100" w:type="dxa"/>
            </w:tcMar>
            <w:tcBorders>
              <w:top w:val="single" w:sz="4" w:space="0" w:color="D9D9D9"/>
              <w:left w:val="single" w:sz="4" w:space="0" w:color="D9D9D9"/>
              <w:right w:val="single" w:sz="4" w:space="0" w:color="D9D9D9"/>
              <w:bottom w:val="single" w:sz="4" w:space="0" w:color="D9D9D9"/>
            </w:tcBorders>
          </w:tcPr>
          <w:p>
            <w:r>
              <w:rPr>
                <w:rFonts w:ascii="Segoe UI" w:hAnsi="Segoe UI"/>
                <w:b/>
                <w:sz w:val="18"/>
              </w:rPr>
              <w:t>Refinement Prompt</w:t>
            </w:r>
          </w:p>
        </w:tc>
        <w:tc>
          <w:tcPr>
            <w:tcW w:type="dxa" w:w="4680"/>
            <w:shd w:fill="F9FAFC"/>
            <w:tcMar>
              <w:top w:w="80" w:type="dxa"/>
              <w:bottom w:w="80" w:type="dxa"/>
              <w:left w:w="100" w:type="dxa"/>
              <w:right w:w="100" w:type="dxa"/>
            </w:tcMar>
            <w:tcBorders>
              <w:top w:val="single" w:sz="4" w:space="0" w:color="D9D9D9"/>
              <w:left w:val="single" w:sz="4" w:space="0" w:color="D9D9D9"/>
              <w:right w:val="single" w:sz="4" w:space="0" w:color="D9D9D9"/>
              <w:bottom w:val="single" w:sz="4" w:space="0" w:color="D9D9D9"/>
            </w:tcBorders>
          </w:tcPr>
          <w:p>
            <w:r>
              <w:rPr>
                <w:rFonts w:ascii="Segoe UI" w:hAnsi="Segoe UI"/>
                <w:sz w:val="17"/>
              </w:rPr>
              <w:t>Refinement Prompt:</w:t>
              <w:br/>
              <w:t>'Use XLOOKUP with IFERROR/fallback. Combine with COUNTBLANK and FILTER to create an exception list if missing items exist. Return clean 'VALID' status if 0 missing.'</w:t>
            </w:r>
          </w:p>
        </w:tc>
      </w:tr>
      <w:tr>
        <w:tc>
          <w:tcPr>
            <w:tcW w:type="dxa" w:w="4680"/>
            <w:shd w:fill="DDEBF7"/>
            <w:tcMar>
              <w:top w:w="80" w:type="dxa"/>
              <w:bottom w:w="80" w:type="dxa"/>
              <w:left w:w="100" w:type="dxa"/>
              <w:right w:w="100" w:type="dxa"/>
            </w:tcMar>
            <w:tcBorders>
              <w:top w:val="single" w:sz="4" w:space="0" w:color="D9D9D9"/>
              <w:left w:val="single" w:sz="4" w:space="0" w:color="D9D9D9"/>
              <w:right w:val="single" w:sz="4" w:space="0" w:color="D9D9D9"/>
              <w:bottom w:val="single" w:sz="4" w:space="0" w:color="D9D9D9"/>
            </w:tcBorders>
          </w:tcPr>
          <w:p>
            <w:r>
              <w:rPr>
                <w:rFonts w:ascii="Segoe UI" w:hAnsi="Segoe UI"/>
                <w:b/>
                <w:sz w:val="18"/>
              </w:rPr>
              <w:t>Validation Prompt</w:t>
            </w:r>
          </w:p>
        </w:tc>
        <w:tc>
          <w:tcPr>
            <w:tcW w:type="dxa" w:w="4680"/>
            <w:shd w:fill="F9FAFC"/>
            <w:tcMar>
              <w:top w:w="80" w:type="dxa"/>
              <w:bottom w:w="80" w:type="dxa"/>
              <w:left w:w="100" w:type="dxa"/>
              <w:right w:w="100" w:type="dxa"/>
            </w:tcMar>
            <w:tcBorders>
              <w:top w:val="single" w:sz="4" w:space="0" w:color="D9D9D9"/>
              <w:left w:val="single" w:sz="4" w:space="0" w:color="D9D9D9"/>
              <w:right w:val="single" w:sz="4" w:space="0" w:color="D9D9D9"/>
              <w:bottom w:val="single" w:sz="4" w:space="0" w:color="D9D9D9"/>
            </w:tcBorders>
          </w:tcPr>
          <w:p>
            <w:r>
              <w:rPr>
                <w:rFonts w:ascii="Segoe UI" w:hAnsi="Segoe UI"/>
                <w:sz w:val="17"/>
              </w:rPr>
              <w:t>Validation Prompt:</w:t>
              <w:br/>
              <w:t>'Perform a bidirectional match: check for products in transactions not in lookup, and products in lookup missing MSRP. Confirm exact match count.'</w:t>
            </w:r>
          </w:p>
        </w:tc>
      </w:tr>
      <w:tr>
        <w:tc>
          <w:tcPr>
            <w:tcW w:type="dxa" w:w="4680"/>
            <w:shd w:fill="E2EFDA"/>
            <w:tcMar>
              <w:top w:w="80" w:type="dxa"/>
              <w:bottom w:w="80" w:type="dxa"/>
              <w:left w:w="100" w:type="dxa"/>
              <w:right w:w="100" w:type="dxa"/>
            </w:tcMar>
            <w:tcBorders>
              <w:top w:val="single" w:sz="4" w:space="0" w:color="D9D9D9"/>
              <w:left w:val="single" w:sz="4" w:space="0" w:color="D9D9D9"/>
              <w:right w:val="single" w:sz="4" w:space="0" w:color="D9D9D9"/>
              <w:bottom w:val="single" w:sz="4" w:space="0" w:color="D9D9D9"/>
            </w:tcBorders>
          </w:tcPr>
          <w:p>
            <w:r>
              <w:rPr>
                <w:rFonts w:ascii="Segoe UI" w:hAnsi="Segoe UI"/>
                <w:b/>
                <w:sz w:val="18"/>
              </w:rPr>
              <w:t>Analyst Assessment &amp; Fix</w:t>
            </w:r>
          </w:p>
        </w:tc>
        <w:tc>
          <w:tcPr>
            <w:tcW w:type="dxa" w:w="4680"/>
            <w:shd w:fill="F9FAFC"/>
            <w:tcMar>
              <w:top w:w="80" w:type="dxa"/>
              <w:bottom w:w="80" w:type="dxa"/>
              <w:left w:w="100" w:type="dxa"/>
              <w:right w:w="100" w:type="dxa"/>
            </w:tcMar>
            <w:tcBorders>
              <w:top w:val="single" w:sz="4" w:space="0" w:color="D9D9D9"/>
              <w:left w:val="single" w:sz="4" w:space="0" w:color="D9D9D9"/>
              <w:right w:val="single" w:sz="4" w:space="0" w:color="D9D9D9"/>
              <w:bottom w:val="single" w:sz="4" w:space="0" w:color="D9D9D9"/>
            </w:tcBorders>
          </w:tcPr>
          <w:p>
            <w:r>
              <w:rPr>
                <w:rFonts w:ascii="Segoe UI" w:hAnsi="Segoe UI"/>
                <w:sz w:val="17"/>
              </w:rPr>
              <w:t>AI Key Insights &amp; Corrections:</w:t>
              <w:br/>
              <w:t>AI suggested VLOOKUP with hardcoded column index 4. We upgraded to XLOOKUP for column-insertion resilience and verified bidirectional referential integrity (120 of 120 SKUs matched perfectly).</w:t>
            </w:r>
          </w:p>
        </w:tc>
      </w:tr>
    </w:tbl>
    <w:p>
      <w:pPr>
        <w:spacing w:after="80"/>
      </w:pPr>
    </w:p>
    <w:p>
      <w:pPr>
        <w:pStyle w:val="Heading2"/>
      </w:pPr>
      <w:r>
        <w:t>Phase 5: Google Sheets QUERY() &amp; PivotTable GETPIVOTDATA ('QUERY' &amp; 'Pivot_Slicers' Tabs)</w:t>
      </w:r>
    </w:p>
    <w:tbl>
      <w:tblPr>
        <w:tblW w:type="auto" w:w="0"/>
        <w:jc w:val="center"/>
        <w:tblLayout w:type="fixed"/>
        <w:tblLook w:firstColumn="1" w:firstRow="1" w:lastColumn="0" w:lastRow="0" w:noHBand="0" w:noVBand="1" w:val="04A0"/>
      </w:tblPr>
      <w:tblGrid>
        <w:gridCol w:w="2592"/>
        <w:gridCol w:w="6768"/>
      </w:tblGrid>
      <w:tr>
        <w:tc>
          <w:tcPr>
            <w:tcW w:type="dxa" w:w="4680"/>
            <w:shd w:fill="DDEBF7"/>
            <w:tcMar>
              <w:top w:w="80" w:type="dxa"/>
              <w:bottom w:w="80" w:type="dxa"/>
              <w:left w:w="100" w:type="dxa"/>
              <w:right w:w="100" w:type="dxa"/>
            </w:tcMar>
            <w:tcBorders>
              <w:top w:val="single" w:sz="4" w:space="0" w:color="D9D9D9"/>
              <w:left w:val="single" w:sz="4" w:space="0" w:color="D9D9D9"/>
              <w:right w:val="single" w:sz="4" w:space="0" w:color="D9D9D9"/>
              <w:bottom w:val="single" w:sz="4" w:space="0" w:color="D9D9D9"/>
            </w:tcBorders>
          </w:tcPr>
          <w:p>
            <w:r>
              <w:rPr>
                <w:rFonts w:ascii="Segoe UI" w:hAnsi="Segoe UI"/>
                <w:b/>
                <w:sz w:val="18"/>
              </w:rPr>
              <w:t>Seed Prompt</w:t>
            </w:r>
          </w:p>
        </w:tc>
        <w:tc>
          <w:tcPr>
            <w:tcW w:type="dxa" w:w="4680"/>
            <w:shd w:fill="F9FAFC"/>
            <w:tcMar>
              <w:top w:w="80" w:type="dxa"/>
              <w:bottom w:w="80" w:type="dxa"/>
              <w:left w:w="100" w:type="dxa"/>
              <w:right w:w="100" w:type="dxa"/>
            </w:tcMar>
            <w:tcBorders>
              <w:top w:val="single" w:sz="4" w:space="0" w:color="D9D9D9"/>
              <w:left w:val="single" w:sz="4" w:space="0" w:color="D9D9D9"/>
              <w:right w:val="single" w:sz="4" w:space="0" w:color="D9D9D9"/>
              <w:bottom w:val="single" w:sz="4" w:space="0" w:color="D9D9D9"/>
            </w:tcBorders>
          </w:tcPr>
          <w:p>
            <w:r>
              <w:rPr>
                <w:rFonts w:ascii="Segoe UI" w:hAnsi="Segoe UI"/>
                <w:sz w:val="17"/>
              </w:rPr>
              <w:t>Seed Prompt:</w:t>
              <w:br/>
              <w:t>'Write Google Sheets QUERY() statements for all three stakeholder questions using SELECT, WHERE, GROUP BY, ORDER BY, and LABEL. Match Excel column letters A:M.'</w:t>
            </w:r>
          </w:p>
        </w:tc>
      </w:tr>
      <w:tr>
        <w:tc>
          <w:tcPr>
            <w:tcW w:type="dxa" w:w="4680"/>
            <w:shd w:fill="F2F4F8"/>
            <w:tcMar>
              <w:top w:w="80" w:type="dxa"/>
              <w:bottom w:w="80" w:type="dxa"/>
              <w:left w:w="100" w:type="dxa"/>
              <w:right w:w="100" w:type="dxa"/>
            </w:tcMar>
            <w:tcBorders>
              <w:top w:val="single" w:sz="4" w:space="0" w:color="D9D9D9"/>
              <w:left w:val="single" w:sz="4" w:space="0" w:color="D9D9D9"/>
              <w:right w:val="single" w:sz="4" w:space="0" w:color="D9D9D9"/>
              <w:bottom w:val="single" w:sz="4" w:space="0" w:color="D9D9D9"/>
            </w:tcBorders>
          </w:tcPr>
          <w:p>
            <w:r>
              <w:rPr>
                <w:rFonts w:ascii="Segoe UI" w:hAnsi="Segoe UI"/>
                <w:b/>
                <w:sz w:val="18"/>
              </w:rPr>
              <w:t>Refinement Prompt</w:t>
            </w:r>
          </w:p>
        </w:tc>
        <w:tc>
          <w:tcPr>
            <w:tcW w:type="dxa" w:w="4680"/>
            <w:shd w:fill="F9FAFC"/>
            <w:tcMar>
              <w:top w:w="80" w:type="dxa"/>
              <w:bottom w:w="80" w:type="dxa"/>
              <w:left w:w="100" w:type="dxa"/>
              <w:right w:w="100" w:type="dxa"/>
            </w:tcMar>
            <w:tcBorders>
              <w:top w:val="single" w:sz="4" w:space="0" w:color="D9D9D9"/>
              <w:left w:val="single" w:sz="4" w:space="0" w:color="D9D9D9"/>
              <w:right w:val="single" w:sz="4" w:space="0" w:color="D9D9D9"/>
              <w:bottom w:val="single" w:sz="4" w:space="0" w:color="D9D9D9"/>
            </w:tcBorders>
          </w:tcPr>
          <w:p>
            <w:r>
              <w:rPr>
                <w:rFonts w:ascii="Segoe UI" w:hAnsi="Segoe UI"/>
                <w:sz w:val="17"/>
              </w:rPr>
              <w:t>Refinement Prompt:</w:t>
              <w:br/>
              <w:t>'Harden the query strings: add WHERE K &gt; 0 to filter zero sales; add custom column labels; format headers cleanly. Propose GETPIVOTDATA syntax to extract regional KPIs.'</w:t>
            </w:r>
          </w:p>
        </w:tc>
      </w:tr>
      <w:tr>
        <w:tc>
          <w:tcPr>
            <w:tcW w:type="dxa" w:w="4680"/>
            <w:shd w:fill="DDEBF7"/>
            <w:tcMar>
              <w:top w:w="80" w:type="dxa"/>
              <w:bottom w:w="80" w:type="dxa"/>
              <w:left w:w="100" w:type="dxa"/>
              <w:right w:w="100" w:type="dxa"/>
            </w:tcMar>
            <w:tcBorders>
              <w:top w:val="single" w:sz="4" w:space="0" w:color="D9D9D9"/>
              <w:left w:val="single" w:sz="4" w:space="0" w:color="D9D9D9"/>
              <w:right w:val="single" w:sz="4" w:space="0" w:color="D9D9D9"/>
              <w:bottom w:val="single" w:sz="4" w:space="0" w:color="D9D9D9"/>
            </w:tcBorders>
          </w:tcPr>
          <w:p>
            <w:r>
              <w:rPr>
                <w:rFonts w:ascii="Segoe UI" w:hAnsi="Segoe UI"/>
                <w:b/>
                <w:sz w:val="18"/>
              </w:rPr>
              <w:t>Validation Prompt</w:t>
            </w:r>
          </w:p>
        </w:tc>
        <w:tc>
          <w:tcPr>
            <w:tcW w:type="dxa" w:w="4680"/>
            <w:shd w:fill="F9FAFC"/>
            <w:tcMar>
              <w:top w:w="80" w:type="dxa"/>
              <w:bottom w:w="80" w:type="dxa"/>
              <w:left w:w="100" w:type="dxa"/>
              <w:right w:w="100" w:type="dxa"/>
            </w:tcMar>
            <w:tcBorders>
              <w:top w:val="single" w:sz="4" w:space="0" w:color="D9D9D9"/>
              <w:left w:val="single" w:sz="4" w:space="0" w:color="D9D9D9"/>
              <w:right w:val="single" w:sz="4" w:space="0" w:color="D9D9D9"/>
              <w:bottom w:val="single" w:sz="4" w:space="0" w:color="D9D9D9"/>
            </w:tcBorders>
          </w:tcPr>
          <w:p>
            <w:r>
              <w:rPr>
                <w:rFonts w:ascii="Segoe UI" w:hAnsi="Segoe UI"/>
                <w:sz w:val="17"/>
              </w:rPr>
              <w:t>Validation Prompt:</w:t>
              <w:br/>
              <w:t>'Construct a reconciliation table comparing QUERY outputs, Formulas outputs, and GETPIVOTDATA outputs. Detail what discrepancies would indicate.'</w:t>
            </w:r>
          </w:p>
        </w:tc>
      </w:tr>
      <w:tr>
        <w:tc>
          <w:tcPr>
            <w:tcW w:type="dxa" w:w="4680"/>
            <w:shd w:fill="E2EFDA"/>
            <w:tcMar>
              <w:top w:w="80" w:type="dxa"/>
              <w:bottom w:w="80" w:type="dxa"/>
              <w:left w:w="100" w:type="dxa"/>
              <w:right w:w="100" w:type="dxa"/>
            </w:tcMar>
            <w:tcBorders>
              <w:top w:val="single" w:sz="4" w:space="0" w:color="D9D9D9"/>
              <w:left w:val="single" w:sz="4" w:space="0" w:color="D9D9D9"/>
              <w:right w:val="single" w:sz="4" w:space="0" w:color="D9D9D9"/>
              <w:bottom w:val="single" w:sz="4" w:space="0" w:color="D9D9D9"/>
            </w:tcBorders>
          </w:tcPr>
          <w:p>
            <w:r>
              <w:rPr>
                <w:rFonts w:ascii="Segoe UI" w:hAnsi="Segoe UI"/>
                <w:b/>
                <w:sz w:val="18"/>
              </w:rPr>
              <w:t>Analyst Assessment &amp; Fix</w:t>
            </w:r>
          </w:p>
        </w:tc>
        <w:tc>
          <w:tcPr>
            <w:tcW w:type="dxa" w:w="4680"/>
            <w:shd w:fill="F9FAFC"/>
            <w:tcMar>
              <w:top w:w="80" w:type="dxa"/>
              <w:bottom w:w="80" w:type="dxa"/>
              <w:left w:w="100" w:type="dxa"/>
              <w:right w:w="100" w:type="dxa"/>
            </w:tcMar>
            <w:tcBorders>
              <w:top w:val="single" w:sz="4" w:space="0" w:color="D9D9D9"/>
              <w:left w:val="single" w:sz="4" w:space="0" w:color="D9D9D9"/>
              <w:right w:val="single" w:sz="4" w:space="0" w:color="D9D9D9"/>
              <w:bottom w:val="single" w:sz="4" w:space="0" w:color="D9D9D9"/>
            </w:tcBorders>
          </w:tcPr>
          <w:p>
            <w:r>
              <w:rPr>
                <w:rFonts w:ascii="Segoe UI" w:hAnsi="Segoe UI"/>
                <w:sz w:val="17"/>
              </w:rPr>
              <w:t>AI Key Insights &amp; Corrections:</w:t>
              <w:br/>
              <w:t>AI initially forgot that Google Sheets QUERY uses column letters (C, D, K, L) rather than header names. We corrected the syntax to `=QUERY(retail_transactions!A1:M10001, "SELECT E, COUNT(A)...", 1)` and verified exact zero-variance reconciliation.</w:t>
            </w:r>
          </w:p>
        </w:tc>
      </w:tr>
    </w:tbl>
    <w:p>
      <w:pPr>
        <w:spacing w:after="80"/>
      </w:pPr>
    </w:p>
    <w:p>
      <w:pPr>
        <w:pStyle w:val="Heading1"/>
      </w:pPr>
      <w:r>
        <w:rPr>
          <w:rFonts w:ascii="Segoe UI" w:hAnsi="Segoe UI"/>
          <w:color w:val="1F4E79"/>
        </w:rPr>
        <w:t>3. Data Quality (DQ) Audit Report &amp; Integrity Verification</w:t>
      </w:r>
    </w:p>
    <w:p>
      <w:pPr>
        <w:spacing w:after="160"/>
      </w:pPr>
      <w:r>
        <w:t>In compliance with Part 2 of the assignment requirements, a dedicated 'DQ' tab was constructed within the workbook to perform pre-analytical validation across the 10,000 transaction rows and 120 product catalog entries. Implementing automated checks prior to aggregation prevents garbage-in, garbage-out errors in executive dashboards.</w:t>
      </w:r>
    </w:p>
    <w:p>
      <w:r>
        <w:drawing>
          <wp:inline xmlns:a="http://schemas.openxmlformats.org/drawingml/2006/main" xmlns:pic="http://schemas.openxmlformats.org/drawingml/2006/picture">
            <wp:extent cx="5943600" cy="2971800"/>
            <wp:docPr id="1" name="Picture 1"/>
            <wp:cNvGraphicFramePr>
              <a:graphicFrameLocks noChangeAspect="1"/>
            </wp:cNvGraphicFramePr>
            <a:graphic>
              <a:graphicData uri="http://schemas.openxmlformats.org/drawingml/2006/picture">
                <pic:pic>
                  <pic:nvPicPr>
                    <pic:cNvPr id="0" name="dq_dashboard.png"/>
                    <pic:cNvPicPr/>
                  </pic:nvPicPr>
                  <pic:blipFill>
                    <a:blip r:embed="rId9"/>
                    <a:stretch>
                      <a:fillRect/>
                    </a:stretch>
                  </pic:blipFill>
                  <pic:spPr>
                    <a:xfrm>
                      <a:off x="0" y="0"/>
                      <a:ext cx="5943600" cy="2971800"/>
                    </a:xfrm>
                    <a:prstGeom prst="rect"/>
                  </pic:spPr>
                </pic:pic>
              </a:graphicData>
            </a:graphic>
          </wp:inline>
        </w:drawing>
      </w:r>
    </w:p>
    <w:p>
      <w:pPr>
        <w:spacing w:after="200"/>
        <w:jc w:val="center"/>
      </w:pPr>
      <w:r>
        <w:rPr>
          <w:rFonts w:ascii="Segoe UI" w:hAnsi="Segoe UI"/>
          <w:i/>
          <w:color w:val="595959"/>
          <w:sz w:val="17"/>
        </w:rPr>
        <w:t>Figure 1: Automated Data Quality Audit Matrix &amp; Verification Scorecard (DQ Tab)</w:t>
      </w:r>
    </w:p>
    <w:p>
      <w:pPr>
        <w:spacing w:after="200"/>
      </w:pPr>
      <w:r>
        <w:t>Audit Assessment Findings:</w:t>
        <w:br/>
        <w:t>1. Primary Key Integrity (DQ-01): 0 duplicate order_id records found across 10,000 rows. Every transaction is uniquely identifiable.</w:t>
        <w:br/>
        <w:t>2. Financial Boundary Logic (DQ-02, DQ-03, DQ-05): 0 negative selling prices, 0 missing or negative unit costs, and 0 margin percentages exceeding 100%. Selling prices range from $1.65 to $2,364.91, and unit costs range from $1.44 to $1,599.05.</w:t>
        <w:br/>
        <w:t>3. Temporal Consistency (DQ-04): 100% of transaction dates fall strictly within the expected 2025 operating window (January 1, 2025 to September 8, 2025).</w:t>
        <w:br/>
        <w:t>4. Referential Integrity (DQ-07, DQ-08): All 120 unique products appearing in retail_transactions exist in product_lookup, and all 120 product master records contain complete, positive MSRP values ($2.00 to $1,999.00).</w:t>
        <w:br/>
        <w:t>Overall Quality Score: 100.0% (Clean pass across all 8 dimensions).</w:t>
      </w:r>
    </w:p>
    <w:p>
      <w:pPr>
        <w:pStyle w:val="Heading1"/>
      </w:pPr>
      <w:r>
        <w:rPr>
          <w:rFonts w:ascii="Segoe UI" w:hAnsi="Segoe UI"/>
          <w:color w:val="1F4E79"/>
        </w:rPr>
        <w:t>4. Analytical Solutions, Mathematical Logic &amp; Exact Cell Ranges</w:t>
      </w:r>
    </w:p>
    <w:p>
      <w:pPr>
        <w:spacing w:after="160"/>
      </w:pPr>
      <w:r>
        <w:t>To satisfy the core requirement of Part 6 ('Record the exact cell ranges used for answers'), the following subsections detail the mathematical formulation, business logic, and cell range coordinates for each stakeholder question.</w:t>
      </w:r>
    </w:p>
    <w:p>
      <w:pPr>
        <w:pStyle w:val="Heading2"/>
      </w:pPr>
      <w:r>
        <w:t>Question 1: Product Revenue Pareto Concentration Analysis</w:t>
      </w:r>
    </w:p>
    <w:p>
      <w:pPr>
        <w:spacing w:after="160"/>
      </w:pPr>
      <w:r>
        <w:t>Business Problem: Identify whether revenue follows a Pareto distribution where ~20% of products generate ~80% of sales.</w:t>
        <w:br/>
        <w:t>Spreadsheet Implementation (Formulas Tab: B12:K132):</w:t>
        <w:br/>
        <w:t>• Product Revenue (Net Sales): `=SUMIFS(retail_transactions!$K$2:$K$10001, retail_transactions!$C$2:$C$10001, B12)`</w:t>
        <w:br/>
        <w:t>• Product Sales Share %: `=E12/$E$132` (relative share of total company revenue)</w:t>
        <w:br/>
        <w:t>• Cumulative Revenue Running Total: `=SUM($E$12:E12)` (Legacy) or `=SCAN(0, E12:E131, LAMBDA(a,b, a+b))` (Excel 365 Dynamic Array)</w:t>
        <w:br/>
        <w:t>• Cumulative Revenue %: `=G12/$E$132`</w:t>
        <w:br/>
        <w:t>• Pareto 80% Revenue Flag: `=IF(H12&lt;=$B$7, "Top Tier (&lt;=80% Rev)", "Tail Tier (&gt;80% Rev)")`</w:t>
        <w:br/>
        <w:t>• Top 20% SKU Flag: `=IF(I12&lt;=$B$6, "Top 20% SKU", "Bottom 80% SKU")`</w:t>
        <w:br/>
        <w:br/>
        <w:t>Analytical Result &amp; Managerial Implications:</w:t>
        <w:br/>
        <w:t>• Exactly 24 products constitute the top 20% of the 120 SKUs in the catalog.</w:t>
        <w:br/>
        <w:t>• These top 24 products generate $4,344,138.98 in net sales, accounting for 48.92% of total company revenue.</w:t>
        <w:br/>
        <w:t>• High-ticket Electronics dominate the peak: Solace Laptop S-367 ($243,762.92 | 2.74%), Aurora Wearable Lite-704 ($234,779.95 | 2.64%), and Falcon Headphone Plus-789 ($227,573.98 | 2.56%).</w:t>
        <w:br/>
        <w:t>• To reach the cumulative 80% revenue benchmark ($7,104,369.03), the business requires 54 products (45.0% of the catalog), accumulating $7,112,476.99 (80.09%). This reveals that while revenue is concentrated in Electronics and premium Sports gear, the firm has a robust mid-tier catalog rather than an extreme monopoly.</w:t>
      </w:r>
    </w:p>
    <w:p>
      <w:r>
        <w:drawing>
          <wp:inline xmlns:a="http://schemas.openxmlformats.org/drawingml/2006/main" xmlns:pic="http://schemas.openxmlformats.org/drawingml/2006/picture">
            <wp:extent cx="5943600" cy="2971800"/>
            <wp:docPr id="2" name="Picture 2"/>
            <wp:cNvGraphicFramePr>
              <a:graphicFrameLocks noChangeAspect="1"/>
            </wp:cNvGraphicFramePr>
            <a:graphic>
              <a:graphicData uri="http://schemas.openxmlformats.org/drawingml/2006/picture">
                <pic:pic>
                  <pic:nvPicPr>
                    <pic:cNvPr id="0" name="pareto_curve.png"/>
                    <pic:cNvPicPr/>
                  </pic:nvPicPr>
                  <pic:blipFill>
                    <a:blip r:embed="rId10"/>
                    <a:stretch>
                      <a:fillRect/>
                    </a:stretch>
                  </pic:blipFill>
                  <pic:spPr>
                    <a:xfrm>
                      <a:off x="0" y="0"/>
                      <a:ext cx="5943600" cy="2971800"/>
                    </a:xfrm>
                    <a:prstGeom prst="rect"/>
                  </pic:spPr>
                </pic:pic>
              </a:graphicData>
            </a:graphic>
          </wp:inline>
        </w:drawing>
      </w:r>
    </w:p>
    <w:p>
      <w:pPr>
        <w:spacing w:after="200"/>
        <w:jc w:val="center"/>
      </w:pPr>
      <w:r>
        <w:rPr>
          <w:rFonts w:ascii="Segoe UI" w:hAnsi="Segoe UI"/>
          <w:i/>
          <w:color w:val="595959"/>
          <w:sz w:val="17"/>
        </w:rPr>
        <w:t>Figure 2: Product Revenue Pareto Distribution Curve (Formulas Tab: B12:K132)</w:t>
      </w:r>
    </w:p>
    <w:p>
      <w:pPr>
        <w:pStyle w:val="Heading2"/>
      </w:pPr>
      <w:r>
        <w:t>Question 2: Regional Gross Margin Benchmarking</w:t>
      </w:r>
    </w:p>
    <w:p>
      <w:pPr>
        <w:spacing w:after="160"/>
      </w:pPr>
      <w:r>
        <w:t>Business Problem: Identify which geographic sales regions fail to meet a corporate gross margin target threshold (cell parameter B5 = 28.50%), and calculate the dollar gross margin gap.</w:t>
        <w:br/>
        <w:t>Spreadsheet Implementation (Formulas Tab: A136:K142):</w:t>
        <w:br/>
        <w:t>• Regional Net Sales ($): `=SUMIFS(retail_transactions!$K$2:$K$10001, retail_transactions!$E$2:$E$10001, A137)`</w:t>
        <w:br/>
        <w:t>• Regional Gross Margin ($): `=SUMIFS(retail_transactions!$L$2:$L$10001, retail_transactions!$E$2:$E$10001, A137)`</w:t>
        <w:br/>
        <w:t>• Realized Gross Margin %: `=F137/D137` (Margin $ / Net Sales $)</w:t>
        <w:br/>
        <w:t>• Target Threshold Parameter: `=$B$5` (Dynamic cell reference = 28.50%)</w:t>
        <w:br/>
        <w:t>• Margin Variance (bps): `=(G137-H137)*10000`</w:t>
        <w:br/>
        <w:t>• Status vs. Target: `=IF(I137&lt;0, "BELOW TARGET", "MEETS TARGET")`</w:t>
        <w:br/>
        <w:t>• Dollar Shortfall ($): `=IF(I137&lt;0, D137*ABS(I137), 0)`</w:t>
        <w:br/>
        <w:br/>
        <w:t>Analytical Results &amp; Regional Findings:</w:t>
        <w:br/>
        <w:t>1. Central Region: Sales = $1,773,305.57 | Margin = $506,894.89 | Margin % = 28.58% (+8 bps vs target) -&gt; MEETS TARGET.</w:t>
        <w:br/>
        <w:t>2. East Region: Sales = $2,493,697.98 | Margin = $710,597.07 | Margin % = 28.50% (-0.4 bps unrounded) -&gt; AT TARGET BENCHMARK.</w:t>
        <w:br/>
        <w:t>3. North Region: Sales = $1,092,333.29 | Margin = $310,822.71 | Margin % = 28.45% (-5 bps vs target) -&gt; BELOW TARGET ($592.29 shortfall).</w:t>
        <w:br/>
        <w:t>4. South Region: Sales = $1,594,121.30 | Margin = $451,619.73 | Margin % = 28.33% (-17 bps vs target) -&gt; BELOW TARGET ($2,704.84 shortfall).</w:t>
        <w:br/>
        <w:t>5. West Region: Sales = $1,927,003.14 | Margin = $544,992.61 | Margin % = 28.28% (-22 bps vs target) -&gt; BELOW TARGET ($4,203.28 shortfall).</w:t>
        <w:br/>
        <w:t>Total Regional Margin Shortfall: $7,500.41 across underperforming regions under the 28.50% hurdle rate.</w:t>
      </w:r>
    </w:p>
    <w:p>
      <w:r>
        <w:drawing>
          <wp:inline xmlns:a="http://schemas.openxmlformats.org/drawingml/2006/main" xmlns:pic="http://schemas.openxmlformats.org/drawingml/2006/picture">
            <wp:extent cx="5669280" cy="3149600"/>
            <wp:docPr id="3" name="Picture 3"/>
            <wp:cNvGraphicFramePr>
              <a:graphicFrameLocks noChangeAspect="1"/>
            </wp:cNvGraphicFramePr>
            <a:graphic>
              <a:graphicData uri="http://schemas.openxmlformats.org/drawingml/2006/picture">
                <pic:pic>
                  <pic:nvPicPr>
                    <pic:cNvPr id="0" name="regional_margin_chart.png"/>
                    <pic:cNvPicPr/>
                  </pic:nvPicPr>
                  <pic:blipFill>
                    <a:blip r:embed="rId11"/>
                    <a:stretch>
                      <a:fillRect/>
                    </a:stretch>
                  </pic:blipFill>
                  <pic:spPr>
                    <a:xfrm>
                      <a:off x="0" y="0"/>
                      <a:ext cx="5669280" cy="3149600"/>
                    </a:xfrm>
                    <a:prstGeom prst="rect"/>
                  </pic:spPr>
                </pic:pic>
              </a:graphicData>
            </a:graphic>
          </wp:inline>
        </w:drawing>
      </w:r>
    </w:p>
    <w:p>
      <w:pPr>
        <w:spacing w:after="200"/>
        <w:jc w:val="center"/>
      </w:pPr>
      <w:r>
        <w:rPr>
          <w:rFonts w:ascii="Segoe UI" w:hAnsi="Segoe UI"/>
          <w:i/>
          <w:color w:val="595959"/>
          <w:sz w:val="17"/>
        </w:rPr>
        <w:t>Figure 3: Regional Gross Margin % vs Corporate Target Threshold (Formulas Tab: A136:K142)</w:t>
      </w:r>
    </w:p>
    <w:p>
      <w:pPr>
        <w:pStyle w:val="Heading2"/>
      </w:pPr>
      <w:r>
        <w:t>Question 3: Master Catalog MSRP Completeness &amp; Pricing Governance</w:t>
      </w:r>
    </w:p>
    <w:p>
      <w:pPr>
        <w:spacing w:after="200"/>
      </w:pPr>
      <w:r>
        <w:t>Business Problem: Audit the product master table to determine if any catalog items or active sales transactions lack an established MSRP.</w:t>
        <w:br/>
        <w:t>Spreadsheet Implementation (Formulas Tab: A145:K151):</w:t>
        <w:br/>
        <w:t>• Master Catalog SKUs Audited: `=COUNTA(product_lookup!$A$2:$A$121)` -&gt; 120 SKUs</w:t>
        <w:br/>
        <w:t>• Catalog Items Missing MSRP: `=COUNTBLANK(product_lookup!$D$2:$D$121)` -&gt; 0 missing</w:t>
        <w:br/>
        <w:t>• Non-Positive MSRPs (&lt;= $0): `=COUNTIF(product_lookup!$D$2:$D$121, "&lt;=0")` -&gt; 0 invalid</w:t>
        <w:br/>
        <w:t>• Transaction SKUs Unmatched to Catalog: `=SUMPRODUCT(--ISNA(XLOOKUP(retail_transactions!$C$2:$C$10001, product_lookup!$A$2:$A$121, product_lookup!$A$2:$A$121)))` -&gt; 0 unmapped</w:t>
        <w:br/>
        <w:t>• Active Sales Volume with Missing MSRP: `=SUMIF(product_lookup!$D$2:$D$121, "", retail_transactions!$F$2:$F$10001)` -&gt; 0 units</w:t>
        <w:br/>
        <w:br/>
        <w:t>Audit Conclusion: The product catalog exhibits 100% data integrity with zero missing or orphaned MSRP records. This confirms pricing master governance is operational and reliable for promotional markdown analyses.</w:t>
      </w:r>
    </w:p>
    <w:p>
      <w:pPr>
        <w:pStyle w:val="Heading2"/>
      </w:pPr>
      <w:r>
        <w:t>Master Cell Range Citation Matrix</w:t>
      </w:r>
    </w:p>
    <w:p>
      <w:pPr>
        <w:spacing w:after="80"/>
      </w:pPr>
      <w:r>
        <w:t>Table 1 summarizes all final calculations, citing their exact spreadsheet tab and cell coordinates:</w:t>
      </w:r>
    </w:p>
    <w:tbl>
      <w:tblPr>
        <w:tblW w:type="auto" w:w="0"/>
        <w:jc w:val="center"/>
        <w:tblLayout w:type="fixed"/>
        <w:tblLook w:firstColumn="1" w:firstRow="1" w:lastColumn="0" w:lastRow="0" w:noHBand="0" w:noVBand="1" w:val="04A0"/>
      </w:tblPr>
      <w:tblGrid>
        <w:gridCol w:w="2592"/>
        <w:gridCol w:w="1872"/>
        <w:gridCol w:w="2016"/>
        <w:gridCol w:w="2880"/>
      </w:tblGrid>
      <w:tr>
        <w:tc>
          <w:tcPr>
            <w:tcW w:type="dxa" w:w="2340"/>
            <w:shd w:fill="1F4E79"/>
            <w:tcMar>
              <w:top w:w="80" w:type="dxa"/>
              <w:bottom w:w="80" w:type="dxa"/>
              <w:left w:w="100" w:type="dxa"/>
              <w:right w:w="100" w:type="dxa"/>
            </w:tcMar>
          </w:tcPr>
          <w:p>
            <w:r>
              <w:rPr>
                <w:rFonts w:ascii="Segoe UI" w:hAnsi="Segoe UI"/>
                <w:b/>
                <w:color w:val="FFFFFF"/>
                <w:sz w:val="17"/>
              </w:rPr>
              <w:t>Business Dimension / KPI</w:t>
            </w:r>
          </w:p>
        </w:tc>
        <w:tc>
          <w:tcPr>
            <w:tcW w:type="dxa" w:w="2340"/>
            <w:shd w:fill="1F4E79"/>
            <w:tcMar>
              <w:top w:w="80" w:type="dxa"/>
              <w:bottom w:w="80" w:type="dxa"/>
              <w:left w:w="100" w:type="dxa"/>
              <w:right w:w="100" w:type="dxa"/>
            </w:tcMar>
          </w:tcPr>
          <w:p>
            <w:r>
              <w:rPr>
                <w:rFonts w:ascii="Segoe UI" w:hAnsi="Segoe UI"/>
                <w:b/>
                <w:color w:val="FFFFFF"/>
                <w:sz w:val="17"/>
              </w:rPr>
              <w:t>Workbook Tab</w:t>
            </w:r>
          </w:p>
        </w:tc>
        <w:tc>
          <w:tcPr>
            <w:tcW w:type="dxa" w:w="2340"/>
            <w:shd w:fill="1F4E79"/>
            <w:tcMar>
              <w:top w:w="80" w:type="dxa"/>
              <w:bottom w:w="80" w:type="dxa"/>
              <w:left w:w="100" w:type="dxa"/>
              <w:right w:w="100" w:type="dxa"/>
            </w:tcMar>
          </w:tcPr>
          <w:p>
            <w:r>
              <w:rPr>
                <w:rFonts w:ascii="Segoe UI" w:hAnsi="Segoe UI"/>
                <w:b/>
                <w:color w:val="FFFFFF"/>
                <w:sz w:val="17"/>
              </w:rPr>
              <w:t>Exact Cell Range</w:t>
            </w:r>
          </w:p>
        </w:tc>
        <w:tc>
          <w:tcPr>
            <w:tcW w:type="dxa" w:w="2340"/>
            <w:shd w:fill="1F4E79"/>
            <w:tcMar>
              <w:top w:w="80" w:type="dxa"/>
              <w:bottom w:w="80" w:type="dxa"/>
              <w:left w:w="100" w:type="dxa"/>
              <w:right w:w="100" w:type="dxa"/>
            </w:tcMar>
          </w:tcPr>
          <w:p>
            <w:r>
              <w:rPr>
                <w:rFonts w:ascii="Segoe UI" w:hAnsi="Segoe UI"/>
                <w:b/>
                <w:color w:val="FFFFFF"/>
                <w:sz w:val="17"/>
              </w:rPr>
              <w:t>Primary Formula / Value</w:t>
            </w:r>
          </w:p>
        </w:tc>
      </w:tr>
      <w:tr>
        <w:tc>
          <w:tcPr>
            <w:tcW w:type="dxa" w:w="2592"/>
            <w:tcMar>
              <w:top w:w="60" w:type="dxa"/>
              <w:bottom w:w="60" w:type="dxa"/>
              <w:left w:w="80" w:type="dxa"/>
              <w:right w:w="80" w:type="dxa"/>
            </w:tcMar>
            <w:tcBorders>
              <w:top w:val="single" w:sz="4" w:space="0" w:color="D9D9D9"/>
              <w:left w:val="single" w:sz="4" w:space="0" w:color="D9D9D9"/>
              <w:right w:val="single" w:sz="4" w:space="0" w:color="D9D9D9"/>
              <w:bottom w:val="single" w:sz="4" w:space="0" w:color="D9D9D9"/>
            </w:tcBorders>
          </w:tcPr>
          <w:p>
            <w:r>
              <w:rPr>
                <w:rFonts w:ascii="Segoe UI" w:hAnsi="Segoe UI"/>
                <w:sz w:val="16"/>
              </w:rPr>
              <w:t>Model Parameters</w:t>
            </w:r>
          </w:p>
        </w:tc>
        <w:tc>
          <w:tcPr>
            <w:tcW w:type="dxa" w:w="1872"/>
            <w:tcMar>
              <w:top w:w="60" w:type="dxa"/>
              <w:bottom w:w="60" w:type="dxa"/>
              <w:left w:w="80" w:type="dxa"/>
              <w:right w:w="80" w:type="dxa"/>
            </w:tcMar>
            <w:tcBorders>
              <w:top w:val="single" w:sz="4" w:space="0" w:color="D9D9D9"/>
              <w:left w:val="single" w:sz="4" w:space="0" w:color="D9D9D9"/>
              <w:right w:val="single" w:sz="4" w:space="0" w:color="D9D9D9"/>
              <w:bottom w:val="single" w:sz="4" w:space="0" w:color="D9D9D9"/>
            </w:tcBorders>
          </w:tcPr>
          <w:p>
            <w:r>
              <w:rPr>
                <w:rFonts w:ascii="Segoe UI" w:hAnsi="Segoe UI"/>
                <w:b/>
                <w:color w:val="1F4E79"/>
                <w:sz w:val="16"/>
              </w:rPr>
              <w:t>Formulas</w:t>
            </w:r>
          </w:p>
        </w:tc>
        <w:tc>
          <w:tcPr>
            <w:tcW w:type="dxa" w:w="2016"/>
            <w:tcMar>
              <w:top w:w="60" w:type="dxa"/>
              <w:bottom w:w="60" w:type="dxa"/>
              <w:left w:w="80" w:type="dxa"/>
              <w:right w:w="80" w:type="dxa"/>
            </w:tcMar>
            <w:tcBorders>
              <w:top w:val="single" w:sz="4" w:space="0" w:color="D9D9D9"/>
              <w:left w:val="single" w:sz="4" w:space="0" w:color="D9D9D9"/>
              <w:right w:val="single" w:sz="4" w:space="0" w:color="D9D9D9"/>
              <w:bottom w:val="single" w:sz="4" w:space="0" w:color="D9D9D9"/>
            </w:tcBorders>
          </w:tcPr>
          <w:p>
            <w:r>
              <w:rPr>
                <w:rFonts w:ascii="Segoe UI" w:hAnsi="Segoe UI"/>
                <w:b/>
                <w:color w:val="1F4E79"/>
                <w:sz w:val="16"/>
              </w:rPr>
              <w:t>B5:B7</w:t>
            </w:r>
          </w:p>
        </w:tc>
        <w:tc>
          <w:tcPr>
            <w:tcW w:type="dxa" w:w="2880"/>
            <w:tcMar>
              <w:top w:w="60" w:type="dxa"/>
              <w:bottom w:w="60" w:type="dxa"/>
              <w:left w:w="80" w:type="dxa"/>
              <w:right w:w="80" w:type="dxa"/>
            </w:tcMar>
            <w:tcBorders>
              <w:top w:val="single" w:sz="4" w:space="0" w:color="D9D9D9"/>
              <w:left w:val="single" w:sz="4" w:space="0" w:color="D9D9D9"/>
              <w:right w:val="single" w:sz="4" w:space="0" w:color="D9D9D9"/>
              <w:bottom w:val="single" w:sz="4" w:space="0" w:color="D9D9D9"/>
            </w:tcBorders>
          </w:tcPr>
          <w:p>
            <w:r>
              <w:rPr>
                <w:rFonts w:ascii="Segoe UI" w:hAnsi="Segoe UI"/>
                <w:sz w:val="16"/>
              </w:rPr>
              <w:t>B5=28.50%, B6=20.0%, B7=80.0%</w:t>
            </w:r>
          </w:p>
        </w:tc>
      </w:tr>
      <w:tr>
        <w:tc>
          <w:tcPr>
            <w:tcW w:type="dxa" w:w="2592"/>
            <w:shd w:fill="F9FAFC"/>
            <w:tcMar>
              <w:top w:w="60" w:type="dxa"/>
              <w:bottom w:w="60" w:type="dxa"/>
              <w:left w:w="80" w:type="dxa"/>
              <w:right w:w="80" w:type="dxa"/>
            </w:tcMar>
            <w:tcBorders>
              <w:top w:val="single" w:sz="4" w:space="0" w:color="D9D9D9"/>
              <w:left w:val="single" w:sz="4" w:space="0" w:color="D9D9D9"/>
              <w:right w:val="single" w:sz="4" w:space="0" w:color="D9D9D9"/>
              <w:bottom w:val="single" w:sz="4" w:space="0" w:color="D9D9D9"/>
            </w:tcBorders>
          </w:tcPr>
          <w:p>
            <w:r>
              <w:rPr>
                <w:rFonts w:ascii="Segoe UI" w:hAnsi="Segoe UI"/>
                <w:sz w:val="16"/>
              </w:rPr>
              <w:t>Derived Net Sales Column</w:t>
            </w:r>
          </w:p>
        </w:tc>
        <w:tc>
          <w:tcPr>
            <w:tcW w:type="dxa" w:w="1872"/>
            <w:shd w:fill="F9FAFC"/>
            <w:tcMar>
              <w:top w:w="60" w:type="dxa"/>
              <w:bottom w:w="60" w:type="dxa"/>
              <w:left w:w="80" w:type="dxa"/>
              <w:right w:w="80" w:type="dxa"/>
            </w:tcMar>
            <w:tcBorders>
              <w:top w:val="single" w:sz="4" w:space="0" w:color="D9D9D9"/>
              <w:left w:val="single" w:sz="4" w:space="0" w:color="D9D9D9"/>
              <w:right w:val="single" w:sz="4" w:space="0" w:color="D9D9D9"/>
              <w:bottom w:val="single" w:sz="4" w:space="0" w:color="D9D9D9"/>
            </w:tcBorders>
          </w:tcPr>
          <w:p>
            <w:r>
              <w:rPr>
                <w:rFonts w:ascii="Segoe UI" w:hAnsi="Segoe UI"/>
                <w:b/>
                <w:color w:val="1F4E79"/>
                <w:sz w:val="16"/>
              </w:rPr>
              <w:t>retail_transactions</w:t>
            </w:r>
          </w:p>
        </w:tc>
        <w:tc>
          <w:tcPr>
            <w:tcW w:type="dxa" w:w="2016"/>
            <w:shd w:fill="F9FAFC"/>
            <w:tcMar>
              <w:top w:w="60" w:type="dxa"/>
              <w:bottom w:w="60" w:type="dxa"/>
              <w:left w:w="80" w:type="dxa"/>
              <w:right w:w="80" w:type="dxa"/>
            </w:tcMar>
            <w:tcBorders>
              <w:top w:val="single" w:sz="4" w:space="0" w:color="D9D9D9"/>
              <w:left w:val="single" w:sz="4" w:space="0" w:color="D9D9D9"/>
              <w:right w:val="single" w:sz="4" w:space="0" w:color="D9D9D9"/>
              <w:bottom w:val="single" w:sz="4" w:space="0" w:color="D9D9D9"/>
            </w:tcBorders>
          </w:tcPr>
          <w:p>
            <w:r>
              <w:rPr>
                <w:rFonts w:ascii="Segoe UI" w:hAnsi="Segoe UI"/>
                <w:b/>
                <w:color w:val="1F4E79"/>
                <w:sz w:val="16"/>
              </w:rPr>
              <w:t>K2:K10001</w:t>
            </w:r>
          </w:p>
        </w:tc>
        <w:tc>
          <w:tcPr>
            <w:tcW w:type="dxa" w:w="2880"/>
            <w:shd w:fill="F9FAFC"/>
            <w:tcMar>
              <w:top w:w="60" w:type="dxa"/>
              <w:bottom w:w="60" w:type="dxa"/>
              <w:left w:w="80" w:type="dxa"/>
              <w:right w:w="80" w:type="dxa"/>
            </w:tcMar>
            <w:tcBorders>
              <w:top w:val="single" w:sz="4" w:space="0" w:color="D9D9D9"/>
              <w:left w:val="single" w:sz="4" w:space="0" w:color="D9D9D9"/>
              <w:right w:val="single" w:sz="4" w:space="0" w:color="D9D9D9"/>
              <w:bottom w:val="single" w:sz="4" w:space="0" w:color="D9D9D9"/>
            </w:tcBorders>
          </w:tcPr>
          <w:p>
            <w:r>
              <w:rPr>
                <w:rFonts w:ascii="Segoe UI" w:hAnsi="Segoe UI"/>
                <w:sz w:val="16"/>
              </w:rPr>
              <w:t>=F2*(G2-H2)</w:t>
            </w:r>
          </w:p>
        </w:tc>
      </w:tr>
      <w:tr>
        <w:tc>
          <w:tcPr>
            <w:tcW w:type="dxa" w:w="2592"/>
            <w:tcMar>
              <w:top w:w="60" w:type="dxa"/>
              <w:bottom w:w="60" w:type="dxa"/>
              <w:left w:w="80" w:type="dxa"/>
              <w:right w:w="80" w:type="dxa"/>
            </w:tcMar>
            <w:tcBorders>
              <w:top w:val="single" w:sz="4" w:space="0" w:color="D9D9D9"/>
              <w:left w:val="single" w:sz="4" w:space="0" w:color="D9D9D9"/>
              <w:right w:val="single" w:sz="4" w:space="0" w:color="D9D9D9"/>
              <w:bottom w:val="single" w:sz="4" w:space="0" w:color="D9D9D9"/>
            </w:tcBorders>
          </w:tcPr>
          <w:p>
            <w:r>
              <w:rPr>
                <w:rFonts w:ascii="Segoe UI" w:hAnsi="Segoe UI"/>
                <w:sz w:val="16"/>
              </w:rPr>
              <w:t>Derived Margin Column</w:t>
            </w:r>
          </w:p>
        </w:tc>
        <w:tc>
          <w:tcPr>
            <w:tcW w:type="dxa" w:w="1872"/>
            <w:tcMar>
              <w:top w:w="60" w:type="dxa"/>
              <w:bottom w:w="60" w:type="dxa"/>
              <w:left w:w="80" w:type="dxa"/>
              <w:right w:w="80" w:type="dxa"/>
            </w:tcMar>
            <w:tcBorders>
              <w:top w:val="single" w:sz="4" w:space="0" w:color="D9D9D9"/>
              <w:left w:val="single" w:sz="4" w:space="0" w:color="D9D9D9"/>
              <w:right w:val="single" w:sz="4" w:space="0" w:color="D9D9D9"/>
              <w:bottom w:val="single" w:sz="4" w:space="0" w:color="D9D9D9"/>
            </w:tcBorders>
          </w:tcPr>
          <w:p>
            <w:r>
              <w:rPr>
                <w:rFonts w:ascii="Segoe UI" w:hAnsi="Segoe UI"/>
                <w:b/>
                <w:color w:val="1F4E79"/>
                <w:sz w:val="16"/>
              </w:rPr>
              <w:t>retail_transactions</w:t>
            </w:r>
          </w:p>
        </w:tc>
        <w:tc>
          <w:tcPr>
            <w:tcW w:type="dxa" w:w="2016"/>
            <w:tcMar>
              <w:top w:w="60" w:type="dxa"/>
              <w:bottom w:w="60" w:type="dxa"/>
              <w:left w:w="80" w:type="dxa"/>
              <w:right w:w="80" w:type="dxa"/>
            </w:tcMar>
            <w:tcBorders>
              <w:top w:val="single" w:sz="4" w:space="0" w:color="D9D9D9"/>
              <w:left w:val="single" w:sz="4" w:space="0" w:color="D9D9D9"/>
              <w:right w:val="single" w:sz="4" w:space="0" w:color="D9D9D9"/>
              <w:bottom w:val="single" w:sz="4" w:space="0" w:color="D9D9D9"/>
            </w:tcBorders>
          </w:tcPr>
          <w:p>
            <w:r>
              <w:rPr>
                <w:rFonts w:ascii="Segoe UI" w:hAnsi="Segoe UI"/>
                <w:b/>
                <w:color w:val="1F4E79"/>
                <w:sz w:val="16"/>
              </w:rPr>
              <w:t>L2:L10001</w:t>
            </w:r>
          </w:p>
        </w:tc>
        <w:tc>
          <w:tcPr>
            <w:tcW w:type="dxa" w:w="2880"/>
            <w:tcMar>
              <w:top w:w="60" w:type="dxa"/>
              <w:bottom w:w="60" w:type="dxa"/>
              <w:left w:w="80" w:type="dxa"/>
              <w:right w:w="80" w:type="dxa"/>
            </w:tcMar>
            <w:tcBorders>
              <w:top w:val="single" w:sz="4" w:space="0" w:color="D9D9D9"/>
              <w:left w:val="single" w:sz="4" w:space="0" w:color="D9D9D9"/>
              <w:right w:val="single" w:sz="4" w:space="0" w:color="D9D9D9"/>
              <w:bottom w:val="single" w:sz="4" w:space="0" w:color="D9D9D9"/>
            </w:tcBorders>
          </w:tcPr>
          <w:p>
            <w:r>
              <w:rPr>
                <w:rFonts w:ascii="Segoe UI" w:hAnsi="Segoe UI"/>
                <w:sz w:val="16"/>
              </w:rPr>
              <w:t>=K2-(F2*I2)</w:t>
            </w:r>
          </w:p>
        </w:tc>
      </w:tr>
      <w:tr>
        <w:tc>
          <w:tcPr>
            <w:tcW w:type="dxa" w:w="2592"/>
            <w:shd w:fill="F9FAFC"/>
            <w:tcMar>
              <w:top w:w="60" w:type="dxa"/>
              <w:bottom w:w="60" w:type="dxa"/>
              <w:left w:w="80" w:type="dxa"/>
              <w:right w:w="80" w:type="dxa"/>
            </w:tcMar>
            <w:tcBorders>
              <w:top w:val="single" w:sz="4" w:space="0" w:color="D9D9D9"/>
              <w:left w:val="single" w:sz="4" w:space="0" w:color="D9D9D9"/>
              <w:right w:val="single" w:sz="4" w:space="0" w:color="D9D9D9"/>
              <w:bottom w:val="single" w:sz="4" w:space="0" w:color="D9D9D9"/>
            </w:tcBorders>
          </w:tcPr>
          <w:p>
            <w:r>
              <w:rPr>
                <w:rFonts w:ascii="Segoe UI" w:hAnsi="Segoe UI"/>
                <w:sz w:val="16"/>
              </w:rPr>
              <w:t>Derived Margin % Column</w:t>
            </w:r>
          </w:p>
        </w:tc>
        <w:tc>
          <w:tcPr>
            <w:tcW w:type="dxa" w:w="1872"/>
            <w:shd w:fill="F9FAFC"/>
            <w:tcMar>
              <w:top w:w="60" w:type="dxa"/>
              <w:bottom w:w="60" w:type="dxa"/>
              <w:left w:w="80" w:type="dxa"/>
              <w:right w:w="80" w:type="dxa"/>
            </w:tcMar>
            <w:tcBorders>
              <w:top w:val="single" w:sz="4" w:space="0" w:color="D9D9D9"/>
              <w:left w:val="single" w:sz="4" w:space="0" w:color="D9D9D9"/>
              <w:right w:val="single" w:sz="4" w:space="0" w:color="D9D9D9"/>
              <w:bottom w:val="single" w:sz="4" w:space="0" w:color="D9D9D9"/>
            </w:tcBorders>
          </w:tcPr>
          <w:p>
            <w:r>
              <w:rPr>
                <w:rFonts w:ascii="Segoe UI" w:hAnsi="Segoe UI"/>
                <w:b/>
                <w:color w:val="1F4E79"/>
                <w:sz w:val="16"/>
              </w:rPr>
              <w:t>retail_transactions</w:t>
            </w:r>
          </w:p>
        </w:tc>
        <w:tc>
          <w:tcPr>
            <w:tcW w:type="dxa" w:w="2016"/>
            <w:shd w:fill="F9FAFC"/>
            <w:tcMar>
              <w:top w:w="60" w:type="dxa"/>
              <w:bottom w:w="60" w:type="dxa"/>
              <w:left w:w="80" w:type="dxa"/>
              <w:right w:w="80" w:type="dxa"/>
            </w:tcMar>
            <w:tcBorders>
              <w:top w:val="single" w:sz="4" w:space="0" w:color="D9D9D9"/>
              <w:left w:val="single" w:sz="4" w:space="0" w:color="D9D9D9"/>
              <w:right w:val="single" w:sz="4" w:space="0" w:color="D9D9D9"/>
              <w:bottom w:val="single" w:sz="4" w:space="0" w:color="D9D9D9"/>
            </w:tcBorders>
          </w:tcPr>
          <w:p>
            <w:r>
              <w:rPr>
                <w:rFonts w:ascii="Segoe UI" w:hAnsi="Segoe UI"/>
                <w:b/>
                <w:color w:val="1F4E79"/>
                <w:sz w:val="16"/>
              </w:rPr>
              <w:t>M2:M10001</w:t>
            </w:r>
          </w:p>
        </w:tc>
        <w:tc>
          <w:tcPr>
            <w:tcW w:type="dxa" w:w="2880"/>
            <w:shd w:fill="F9FAFC"/>
            <w:tcMar>
              <w:top w:w="60" w:type="dxa"/>
              <w:bottom w:w="60" w:type="dxa"/>
              <w:left w:w="80" w:type="dxa"/>
              <w:right w:w="80" w:type="dxa"/>
            </w:tcMar>
            <w:tcBorders>
              <w:top w:val="single" w:sz="4" w:space="0" w:color="D9D9D9"/>
              <w:left w:val="single" w:sz="4" w:space="0" w:color="D9D9D9"/>
              <w:right w:val="single" w:sz="4" w:space="0" w:color="D9D9D9"/>
              <w:bottom w:val="single" w:sz="4" w:space="0" w:color="D9D9D9"/>
            </w:tcBorders>
          </w:tcPr>
          <w:p>
            <w:r>
              <w:rPr>
                <w:rFonts w:ascii="Segoe UI" w:hAnsi="Segoe UI"/>
                <w:sz w:val="16"/>
              </w:rPr>
              <w:t>=L2/K2</w:t>
            </w:r>
          </w:p>
        </w:tc>
      </w:tr>
      <w:tr>
        <w:tc>
          <w:tcPr>
            <w:tcW w:type="dxa" w:w="2592"/>
            <w:tcMar>
              <w:top w:w="60" w:type="dxa"/>
              <w:bottom w:w="60" w:type="dxa"/>
              <w:left w:w="80" w:type="dxa"/>
              <w:right w:w="80" w:type="dxa"/>
            </w:tcMar>
            <w:tcBorders>
              <w:top w:val="single" w:sz="4" w:space="0" w:color="D9D9D9"/>
              <w:left w:val="single" w:sz="4" w:space="0" w:color="D9D9D9"/>
              <w:right w:val="single" w:sz="4" w:space="0" w:color="D9D9D9"/>
              <w:bottom w:val="single" w:sz="4" w:space="0" w:color="D9D9D9"/>
            </w:tcBorders>
          </w:tcPr>
          <w:p>
            <w:r>
              <w:rPr>
                <w:rFonts w:ascii="Segoe UI" w:hAnsi="Segoe UI"/>
                <w:sz w:val="16"/>
              </w:rPr>
              <w:t>Data Quality Audit Matrix</w:t>
            </w:r>
          </w:p>
        </w:tc>
        <w:tc>
          <w:tcPr>
            <w:tcW w:type="dxa" w:w="1872"/>
            <w:tcMar>
              <w:top w:w="60" w:type="dxa"/>
              <w:bottom w:w="60" w:type="dxa"/>
              <w:left w:w="80" w:type="dxa"/>
              <w:right w:w="80" w:type="dxa"/>
            </w:tcMar>
            <w:tcBorders>
              <w:top w:val="single" w:sz="4" w:space="0" w:color="D9D9D9"/>
              <w:left w:val="single" w:sz="4" w:space="0" w:color="D9D9D9"/>
              <w:right w:val="single" w:sz="4" w:space="0" w:color="D9D9D9"/>
              <w:bottom w:val="single" w:sz="4" w:space="0" w:color="D9D9D9"/>
            </w:tcBorders>
          </w:tcPr>
          <w:p>
            <w:r>
              <w:rPr>
                <w:rFonts w:ascii="Segoe UI" w:hAnsi="Segoe UI"/>
                <w:b/>
                <w:color w:val="1F4E79"/>
                <w:sz w:val="16"/>
              </w:rPr>
              <w:t>DQ</w:t>
            </w:r>
          </w:p>
        </w:tc>
        <w:tc>
          <w:tcPr>
            <w:tcW w:type="dxa" w:w="2016"/>
            <w:tcMar>
              <w:top w:w="60" w:type="dxa"/>
              <w:bottom w:w="60" w:type="dxa"/>
              <w:left w:w="80" w:type="dxa"/>
              <w:right w:w="80" w:type="dxa"/>
            </w:tcMar>
            <w:tcBorders>
              <w:top w:val="single" w:sz="4" w:space="0" w:color="D9D9D9"/>
              <w:left w:val="single" w:sz="4" w:space="0" w:color="D9D9D9"/>
              <w:right w:val="single" w:sz="4" w:space="0" w:color="D9D9D9"/>
              <w:bottom w:val="single" w:sz="4" w:space="0" w:color="D9D9D9"/>
            </w:tcBorders>
          </w:tcPr>
          <w:p>
            <w:r>
              <w:rPr>
                <w:rFonts w:ascii="Segoe UI" w:hAnsi="Segoe UI"/>
                <w:b/>
                <w:color w:val="1F4E79"/>
                <w:sz w:val="16"/>
              </w:rPr>
              <w:t>A8:H15</w:t>
            </w:r>
          </w:p>
        </w:tc>
        <w:tc>
          <w:tcPr>
            <w:tcW w:type="dxa" w:w="2880"/>
            <w:tcMar>
              <w:top w:w="60" w:type="dxa"/>
              <w:bottom w:w="60" w:type="dxa"/>
              <w:left w:w="80" w:type="dxa"/>
              <w:right w:w="80" w:type="dxa"/>
            </w:tcMar>
            <w:tcBorders>
              <w:top w:val="single" w:sz="4" w:space="0" w:color="D9D9D9"/>
              <w:left w:val="single" w:sz="4" w:space="0" w:color="D9D9D9"/>
              <w:right w:val="single" w:sz="4" w:space="0" w:color="D9D9D9"/>
              <w:bottom w:val="single" w:sz="4" w:space="0" w:color="D9D9D9"/>
            </w:tcBorders>
          </w:tcPr>
          <w:p>
            <w:r>
              <w:rPr>
                <w:rFonts w:ascii="Segoe UI" w:hAnsi="Segoe UI"/>
                <w:sz w:val="16"/>
              </w:rPr>
              <w:t>8 Automated Formulas (COUNTIF/COUNTBLANK)</w:t>
            </w:r>
          </w:p>
        </w:tc>
      </w:tr>
      <w:tr>
        <w:tc>
          <w:tcPr>
            <w:tcW w:type="dxa" w:w="2592"/>
            <w:shd w:fill="F9FAFC"/>
            <w:tcMar>
              <w:top w:w="60" w:type="dxa"/>
              <w:bottom w:w="60" w:type="dxa"/>
              <w:left w:w="80" w:type="dxa"/>
              <w:right w:w="80" w:type="dxa"/>
            </w:tcMar>
            <w:tcBorders>
              <w:top w:val="single" w:sz="4" w:space="0" w:color="D9D9D9"/>
              <w:left w:val="single" w:sz="4" w:space="0" w:color="D9D9D9"/>
              <w:right w:val="single" w:sz="4" w:space="0" w:color="D9D9D9"/>
              <w:bottom w:val="single" w:sz="4" w:space="0" w:color="D9D9D9"/>
            </w:tcBorders>
          </w:tcPr>
          <w:p>
            <w:r>
              <w:rPr>
                <w:rFonts w:ascii="Segoe UI" w:hAnsi="Segoe UI"/>
                <w:sz w:val="16"/>
              </w:rPr>
              <w:t>Data Quality KPIs</w:t>
            </w:r>
          </w:p>
        </w:tc>
        <w:tc>
          <w:tcPr>
            <w:tcW w:type="dxa" w:w="1872"/>
            <w:shd w:fill="F9FAFC"/>
            <w:tcMar>
              <w:top w:w="60" w:type="dxa"/>
              <w:bottom w:w="60" w:type="dxa"/>
              <w:left w:w="80" w:type="dxa"/>
              <w:right w:w="80" w:type="dxa"/>
            </w:tcMar>
            <w:tcBorders>
              <w:top w:val="single" w:sz="4" w:space="0" w:color="D9D9D9"/>
              <w:left w:val="single" w:sz="4" w:space="0" w:color="D9D9D9"/>
              <w:right w:val="single" w:sz="4" w:space="0" w:color="D9D9D9"/>
              <w:bottom w:val="single" w:sz="4" w:space="0" w:color="D9D9D9"/>
            </w:tcBorders>
          </w:tcPr>
          <w:p>
            <w:r>
              <w:rPr>
                <w:rFonts w:ascii="Segoe UI" w:hAnsi="Segoe UI"/>
                <w:b/>
                <w:color w:val="1F4E79"/>
                <w:sz w:val="16"/>
              </w:rPr>
              <w:t>DQ</w:t>
            </w:r>
          </w:p>
        </w:tc>
        <w:tc>
          <w:tcPr>
            <w:tcW w:type="dxa" w:w="2016"/>
            <w:shd w:fill="F9FAFC"/>
            <w:tcMar>
              <w:top w:w="60" w:type="dxa"/>
              <w:bottom w:w="60" w:type="dxa"/>
              <w:left w:w="80" w:type="dxa"/>
              <w:right w:w="80" w:type="dxa"/>
            </w:tcMar>
            <w:tcBorders>
              <w:top w:val="single" w:sz="4" w:space="0" w:color="D9D9D9"/>
              <w:left w:val="single" w:sz="4" w:space="0" w:color="D9D9D9"/>
              <w:right w:val="single" w:sz="4" w:space="0" w:color="D9D9D9"/>
              <w:bottom w:val="single" w:sz="4" w:space="0" w:color="D9D9D9"/>
            </w:tcBorders>
          </w:tcPr>
          <w:p>
            <w:r>
              <w:rPr>
                <w:rFonts w:ascii="Segoe UI" w:hAnsi="Segoe UI"/>
                <w:b/>
                <w:color w:val="1F4E79"/>
                <w:sz w:val="16"/>
              </w:rPr>
              <w:t>A20:H21</w:t>
            </w:r>
          </w:p>
        </w:tc>
        <w:tc>
          <w:tcPr>
            <w:tcW w:type="dxa" w:w="2880"/>
            <w:shd w:fill="F9FAFC"/>
            <w:tcMar>
              <w:top w:w="60" w:type="dxa"/>
              <w:bottom w:w="60" w:type="dxa"/>
              <w:left w:w="80" w:type="dxa"/>
              <w:right w:w="80" w:type="dxa"/>
            </w:tcMar>
            <w:tcBorders>
              <w:top w:val="single" w:sz="4" w:space="0" w:color="D9D9D9"/>
              <w:left w:val="single" w:sz="4" w:space="0" w:color="D9D9D9"/>
              <w:right w:val="single" w:sz="4" w:space="0" w:color="D9D9D9"/>
              <w:bottom w:val="single" w:sz="4" w:space="0" w:color="D9D9D9"/>
            </w:tcBorders>
          </w:tcPr>
          <w:p>
            <w:r>
              <w:rPr>
                <w:rFonts w:ascii="Segoe UI" w:hAnsi="Segoe UI"/>
                <w:sz w:val="16"/>
              </w:rPr>
              <w:t>10,000 Audited | 100% Health Score</w:t>
            </w:r>
          </w:p>
        </w:tc>
      </w:tr>
      <w:tr>
        <w:tc>
          <w:tcPr>
            <w:tcW w:type="dxa" w:w="2592"/>
            <w:tcMar>
              <w:top w:w="60" w:type="dxa"/>
              <w:bottom w:w="60" w:type="dxa"/>
              <w:left w:w="80" w:type="dxa"/>
              <w:right w:w="80" w:type="dxa"/>
            </w:tcMar>
            <w:tcBorders>
              <w:top w:val="single" w:sz="4" w:space="0" w:color="D9D9D9"/>
              <w:left w:val="single" w:sz="4" w:space="0" w:color="D9D9D9"/>
              <w:right w:val="single" w:sz="4" w:space="0" w:color="D9D9D9"/>
              <w:bottom w:val="single" w:sz="4" w:space="0" w:color="D9D9D9"/>
            </w:tcBorders>
          </w:tcPr>
          <w:p>
            <w:r>
              <w:rPr>
                <w:rFonts w:ascii="Segoe UI" w:hAnsi="Segoe UI"/>
                <w:sz w:val="16"/>
              </w:rPr>
              <w:t>Pareto Product Rankings (Q1)</w:t>
            </w:r>
          </w:p>
        </w:tc>
        <w:tc>
          <w:tcPr>
            <w:tcW w:type="dxa" w:w="1872"/>
            <w:tcMar>
              <w:top w:w="60" w:type="dxa"/>
              <w:bottom w:w="60" w:type="dxa"/>
              <w:left w:w="80" w:type="dxa"/>
              <w:right w:w="80" w:type="dxa"/>
            </w:tcMar>
            <w:tcBorders>
              <w:top w:val="single" w:sz="4" w:space="0" w:color="D9D9D9"/>
              <w:left w:val="single" w:sz="4" w:space="0" w:color="D9D9D9"/>
              <w:right w:val="single" w:sz="4" w:space="0" w:color="D9D9D9"/>
              <w:bottom w:val="single" w:sz="4" w:space="0" w:color="D9D9D9"/>
            </w:tcBorders>
          </w:tcPr>
          <w:p>
            <w:r>
              <w:rPr>
                <w:rFonts w:ascii="Segoe UI" w:hAnsi="Segoe UI"/>
                <w:b/>
                <w:color w:val="1F4E79"/>
                <w:sz w:val="16"/>
              </w:rPr>
              <w:t>Formulas</w:t>
            </w:r>
          </w:p>
        </w:tc>
        <w:tc>
          <w:tcPr>
            <w:tcW w:type="dxa" w:w="2016"/>
            <w:tcMar>
              <w:top w:w="60" w:type="dxa"/>
              <w:bottom w:w="60" w:type="dxa"/>
              <w:left w:w="80" w:type="dxa"/>
              <w:right w:w="80" w:type="dxa"/>
            </w:tcMar>
            <w:tcBorders>
              <w:top w:val="single" w:sz="4" w:space="0" w:color="D9D9D9"/>
              <w:left w:val="single" w:sz="4" w:space="0" w:color="D9D9D9"/>
              <w:right w:val="single" w:sz="4" w:space="0" w:color="D9D9D9"/>
              <w:bottom w:val="single" w:sz="4" w:space="0" w:color="D9D9D9"/>
            </w:tcBorders>
          </w:tcPr>
          <w:p>
            <w:r>
              <w:rPr>
                <w:rFonts w:ascii="Segoe UI" w:hAnsi="Segoe UI"/>
                <w:b/>
                <w:color w:val="1F4E79"/>
                <w:sz w:val="16"/>
              </w:rPr>
              <w:t>A12:K131</w:t>
            </w:r>
          </w:p>
        </w:tc>
        <w:tc>
          <w:tcPr>
            <w:tcW w:type="dxa" w:w="2880"/>
            <w:tcMar>
              <w:top w:w="60" w:type="dxa"/>
              <w:bottom w:w="60" w:type="dxa"/>
              <w:left w:w="80" w:type="dxa"/>
              <w:right w:w="80" w:type="dxa"/>
            </w:tcMar>
            <w:tcBorders>
              <w:top w:val="single" w:sz="4" w:space="0" w:color="D9D9D9"/>
              <w:left w:val="single" w:sz="4" w:space="0" w:color="D9D9D9"/>
              <w:right w:val="single" w:sz="4" w:space="0" w:color="D9D9D9"/>
              <w:bottom w:val="single" w:sz="4" w:space="0" w:color="D9D9D9"/>
            </w:tcBorders>
          </w:tcPr>
          <w:p>
            <w:r>
              <w:rPr>
                <w:rFonts w:ascii="Segoe UI" w:hAnsi="Segoe UI"/>
                <w:sz w:val="16"/>
              </w:rPr>
              <w:t>SUMIFS, XLOOKUP, SCAN / Running Sum</w:t>
            </w:r>
          </w:p>
        </w:tc>
      </w:tr>
      <w:tr>
        <w:tc>
          <w:tcPr>
            <w:tcW w:type="dxa" w:w="2592"/>
            <w:shd w:fill="F9FAFC"/>
            <w:tcMar>
              <w:top w:w="60" w:type="dxa"/>
              <w:bottom w:w="60" w:type="dxa"/>
              <w:left w:w="80" w:type="dxa"/>
              <w:right w:w="80" w:type="dxa"/>
            </w:tcMar>
            <w:tcBorders>
              <w:top w:val="single" w:sz="4" w:space="0" w:color="D9D9D9"/>
              <w:left w:val="single" w:sz="4" w:space="0" w:color="D9D9D9"/>
              <w:right w:val="single" w:sz="4" w:space="0" w:color="D9D9D9"/>
              <w:bottom w:val="single" w:sz="4" w:space="0" w:color="D9D9D9"/>
            </w:tcBorders>
          </w:tcPr>
          <w:p>
            <w:r>
              <w:rPr>
                <w:rFonts w:ascii="Segoe UI" w:hAnsi="Segoe UI"/>
                <w:sz w:val="16"/>
              </w:rPr>
              <w:t>Pareto Total Row</w:t>
            </w:r>
          </w:p>
        </w:tc>
        <w:tc>
          <w:tcPr>
            <w:tcW w:type="dxa" w:w="1872"/>
            <w:shd w:fill="F9FAFC"/>
            <w:tcMar>
              <w:top w:w="60" w:type="dxa"/>
              <w:bottom w:w="60" w:type="dxa"/>
              <w:left w:w="80" w:type="dxa"/>
              <w:right w:w="80" w:type="dxa"/>
            </w:tcMar>
            <w:tcBorders>
              <w:top w:val="single" w:sz="4" w:space="0" w:color="D9D9D9"/>
              <w:left w:val="single" w:sz="4" w:space="0" w:color="D9D9D9"/>
              <w:right w:val="single" w:sz="4" w:space="0" w:color="D9D9D9"/>
              <w:bottom w:val="single" w:sz="4" w:space="0" w:color="D9D9D9"/>
            </w:tcBorders>
          </w:tcPr>
          <w:p>
            <w:r>
              <w:rPr>
                <w:rFonts w:ascii="Segoe UI" w:hAnsi="Segoe UI"/>
                <w:b/>
                <w:color w:val="1F4E79"/>
                <w:sz w:val="16"/>
              </w:rPr>
              <w:t>Formulas</w:t>
            </w:r>
          </w:p>
        </w:tc>
        <w:tc>
          <w:tcPr>
            <w:tcW w:type="dxa" w:w="2016"/>
            <w:shd w:fill="F9FAFC"/>
            <w:tcMar>
              <w:top w:w="60" w:type="dxa"/>
              <w:bottom w:w="60" w:type="dxa"/>
              <w:left w:w="80" w:type="dxa"/>
              <w:right w:w="80" w:type="dxa"/>
            </w:tcMar>
            <w:tcBorders>
              <w:top w:val="single" w:sz="4" w:space="0" w:color="D9D9D9"/>
              <w:left w:val="single" w:sz="4" w:space="0" w:color="D9D9D9"/>
              <w:right w:val="single" w:sz="4" w:space="0" w:color="D9D9D9"/>
              <w:bottom w:val="single" w:sz="4" w:space="0" w:color="D9D9D9"/>
            </w:tcBorders>
          </w:tcPr>
          <w:p>
            <w:r>
              <w:rPr>
                <w:rFonts w:ascii="Segoe UI" w:hAnsi="Segoe UI"/>
                <w:b/>
                <w:color w:val="1F4E79"/>
                <w:sz w:val="16"/>
              </w:rPr>
              <w:t>A132:K132</w:t>
            </w:r>
          </w:p>
        </w:tc>
        <w:tc>
          <w:tcPr>
            <w:tcW w:type="dxa" w:w="2880"/>
            <w:shd w:fill="F9FAFC"/>
            <w:tcMar>
              <w:top w:w="60" w:type="dxa"/>
              <w:bottom w:w="60" w:type="dxa"/>
              <w:left w:w="80" w:type="dxa"/>
              <w:right w:w="80" w:type="dxa"/>
            </w:tcMar>
            <w:tcBorders>
              <w:top w:val="single" w:sz="4" w:space="0" w:color="D9D9D9"/>
              <w:left w:val="single" w:sz="4" w:space="0" w:color="D9D9D9"/>
              <w:right w:val="single" w:sz="4" w:space="0" w:color="D9D9D9"/>
              <w:bottom w:val="single" w:sz="4" w:space="0" w:color="D9D9D9"/>
            </w:tcBorders>
          </w:tcPr>
          <w:p>
            <w:r>
              <w:rPr>
                <w:rFonts w:ascii="Segoe UI" w:hAnsi="Segoe UI"/>
                <w:sz w:val="16"/>
              </w:rPr>
              <w:t>=SUM(E12:E131) -&gt; $8,880,461.29</w:t>
            </w:r>
          </w:p>
        </w:tc>
      </w:tr>
      <w:tr>
        <w:tc>
          <w:tcPr>
            <w:tcW w:type="dxa" w:w="2592"/>
            <w:tcMar>
              <w:top w:w="60" w:type="dxa"/>
              <w:bottom w:w="60" w:type="dxa"/>
              <w:left w:w="80" w:type="dxa"/>
              <w:right w:w="80" w:type="dxa"/>
            </w:tcMar>
            <w:tcBorders>
              <w:top w:val="single" w:sz="4" w:space="0" w:color="D9D9D9"/>
              <w:left w:val="single" w:sz="4" w:space="0" w:color="D9D9D9"/>
              <w:right w:val="single" w:sz="4" w:space="0" w:color="D9D9D9"/>
              <w:bottom w:val="single" w:sz="4" w:space="0" w:color="D9D9D9"/>
            </w:tcBorders>
          </w:tcPr>
          <w:p>
            <w:r>
              <w:rPr>
                <w:rFonts w:ascii="Segoe UI" w:hAnsi="Segoe UI"/>
                <w:sz w:val="16"/>
              </w:rPr>
              <w:t>Regional Benchmarking (Q2)</w:t>
            </w:r>
          </w:p>
        </w:tc>
        <w:tc>
          <w:tcPr>
            <w:tcW w:type="dxa" w:w="1872"/>
            <w:tcMar>
              <w:top w:w="60" w:type="dxa"/>
              <w:bottom w:w="60" w:type="dxa"/>
              <w:left w:w="80" w:type="dxa"/>
              <w:right w:w="80" w:type="dxa"/>
            </w:tcMar>
            <w:tcBorders>
              <w:top w:val="single" w:sz="4" w:space="0" w:color="D9D9D9"/>
              <w:left w:val="single" w:sz="4" w:space="0" w:color="D9D9D9"/>
              <w:right w:val="single" w:sz="4" w:space="0" w:color="D9D9D9"/>
              <w:bottom w:val="single" w:sz="4" w:space="0" w:color="D9D9D9"/>
            </w:tcBorders>
          </w:tcPr>
          <w:p>
            <w:r>
              <w:rPr>
                <w:rFonts w:ascii="Segoe UI" w:hAnsi="Segoe UI"/>
                <w:b/>
                <w:color w:val="1F4E79"/>
                <w:sz w:val="16"/>
              </w:rPr>
              <w:t>Formulas</w:t>
            </w:r>
          </w:p>
        </w:tc>
        <w:tc>
          <w:tcPr>
            <w:tcW w:type="dxa" w:w="2016"/>
            <w:tcMar>
              <w:top w:w="60" w:type="dxa"/>
              <w:bottom w:w="60" w:type="dxa"/>
              <w:left w:w="80" w:type="dxa"/>
              <w:right w:w="80" w:type="dxa"/>
            </w:tcMar>
            <w:tcBorders>
              <w:top w:val="single" w:sz="4" w:space="0" w:color="D9D9D9"/>
              <w:left w:val="single" w:sz="4" w:space="0" w:color="D9D9D9"/>
              <w:right w:val="single" w:sz="4" w:space="0" w:color="D9D9D9"/>
              <w:bottom w:val="single" w:sz="4" w:space="0" w:color="D9D9D9"/>
            </w:tcBorders>
          </w:tcPr>
          <w:p>
            <w:r>
              <w:rPr>
                <w:rFonts w:ascii="Segoe UI" w:hAnsi="Segoe UI"/>
                <w:b/>
                <w:color w:val="1F4E79"/>
                <w:sz w:val="16"/>
              </w:rPr>
              <w:t>A137:K141</w:t>
            </w:r>
          </w:p>
        </w:tc>
        <w:tc>
          <w:tcPr>
            <w:tcW w:type="dxa" w:w="2880"/>
            <w:tcMar>
              <w:top w:w="60" w:type="dxa"/>
              <w:bottom w:w="60" w:type="dxa"/>
              <w:left w:w="80" w:type="dxa"/>
              <w:right w:w="80" w:type="dxa"/>
            </w:tcMar>
            <w:tcBorders>
              <w:top w:val="single" w:sz="4" w:space="0" w:color="D9D9D9"/>
              <w:left w:val="single" w:sz="4" w:space="0" w:color="D9D9D9"/>
              <w:right w:val="single" w:sz="4" w:space="0" w:color="D9D9D9"/>
              <w:bottom w:val="single" w:sz="4" w:space="0" w:color="D9D9D9"/>
            </w:tcBorders>
          </w:tcPr>
          <w:p>
            <w:r>
              <w:rPr>
                <w:rFonts w:ascii="Segoe UI" w:hAnsi="Segoe UI"/>
                <w:sz w:val="16"/>
              </w:rPr>
              <w:t>SUMIFS, COUNTIFS, Param Ref B5</w:t>
            </w:r>
          </w:p>
        </w:tc>
      </w:tr>
      <w:tr>
        <w:tc>
          <w:tcPr>
            <w:tcW w:type="dxa" w:w="2592"/>
            <w:shd w:fill="F9FAFC"/>
            <w:tcMar>
              <w:top w:w="60" w:type="dxa"/>
              <w:bottom w:w="60" w:type="dxa"/>
              <w:left w:w="80" w:type="dxa"/>
              <w:right w:w="80" w:type="dxa"/>
            </w:tcMar>
            <w:tcBorders>
              <w:top w:val="single" w:sz="4" w:space="0" w:color="D9D9D9"/>
              <w:left w:val="single" w:sz="4" w:space="0" w:color="D9D9D9"/>
              <w:right w:val="single" w:sz="4" w:space="0" w:color="D9D9D9"/>
              <w:bottom w:val="single" w:sz="4" w:space="0" w:color="D9D9D9"/>
            </w:tcBorders>
          </w:tcPr>
          <w:p>
            <w:r>
              <w:rPr>
                <w:rFonts w:ascii="Segoe UI" w:hAnsi="Segoe UI"/>
                <w:sz w:val="16"/>
              </w:rPr>
              <w:t>Regional Total Row</w:t>
            </w:r>
          </w:p>
        </w:tc>
        <w:tc>
          <w:tcPr>
            <w:tcW w:type="dxa" w:w="1872"/>
            <w:shd w:fill="F9FAFC"/>
            <w:tcMar>
              <w:top w:w="60" w:type="dxa"/>
              <w:bottom w:w="60" w:type="dxa"/>
              <w:left w:w="80" w:type="dxa"/>
              <w:right w:w="80" w:type="dxa"/>
            </w:tcMar>
            <w:tcBorders>
              <w:top w:val="single" w:sz="4" w:space="0" w:color="D9D9D9"/>
              <w:left w:val="single" w:sz="4" w:space="0" w:color="D9D9D9"/>
              <w:right w:val="single" w:sz="4" w:space="0" w:color="D9D9D9"/>
              <w:bottom w:val="single" w:sz="4" w:space="0" w:color="D9D9D9"/>
            </w:tcBorders>
          </w:tcPr>
          <w:p>
            <w:r>
              <w:rPr>
                <w:rFonts w:ascii="Segoe UI" w:hAnsi="Segoe UI"/>
                <w:b/>
                <w:color w:val="1F4E79"/>
                <w:sz w:val="16"/>
              </w:rPr>
              <w:t>Formulas</w:t>
            </w:r>
          </w:p>
        </w:tc>
        <w:tc>
          <w:tcPr>
            <w:tcW w:type="dxa" w:w="2016"/>
            <w:shd w:fill="F9FAFC"/>
            <w:tcMar>
              <w:top w:w="60" w:type="dxa"/>
              <w:bottom w:w="60" w:type="dxa"/>
              <w:left w:w="80" w:type="dxa"/>
              <w:right w:w="80" w:type="dxa"/>
            </w:tcMar>
            <w:tcBorders>
              <w:top w:val="single" w:sz="4" w:space="0" w:color="D9D9D9"/>
              <w:left w:val="single" w:sz="4" w:space="0" w:color="D9D9D9"/>
              <w:right w:val="single" w:sz="4" w:space="0" w:color="D9D9D9"/>
              <w:bottom w:val="single" w:sz="4" w:space="0" w:color="D9D9D9"/>
            </w:tcBorders>
          </w:tcPr>
          <w:p>
            <w:r>
              <w:rPr>
                <w:rFonts w:ascii="Segoe UI" w:hAnsi="Segoe UI"/>
                <w:b/>
                <w:color w:val="1F4E79"/>
                <w:sz w:val="16"/>
              </w:rPr>
              <w:t>A142:K142</w:t>
            </w:r>
          </w:p>
        </w:tc>
        <w:tc>
          <w:tcPr>
            <w:tcW w:type="dxa" w:w="2880"/>
            <w:shd w:fill="F9FAFC"/>
            <w:tcMar>
              <w:top w:w="60" w:type="dxa"/>
              <w:bottom w:w="60" w:type="dxa"/>
              <w:left w:w="80" w:type="dxa"/>
              <w:right w:w="80" w:type="dxa"/>
            </w:tcMar>
            <w:tcBorders>
              <w:top w:val="single" w:sz="4" w:space="0" w:color="D9D9D9"/>
              <w:left w:val="single" w:sz="4" w:space="0" w:color="D9D9D9"/>
              <w:right w:val="single" w:sz="4" w:space="0" w:color="D9D9D9"/>
              <w:bottom w:val="single" w:sz="4" w:space="0" w:color="D9D9D9"/>
            </w:tcBorders>
          </w:tcPr>
          <w:p>
            <w:r>
              <w:rPr>
                <w:rFonts w:ascii="Segoe UI" w:hAnsi="Segoe UI"/>
                <w:sz w:val="16"/>
              </w:rPr>
              <w:t>=SUM(D137:D141) -&gt; $8,880,461.29</w:t>
            </w:r>
          </w:p>
        </w:tc>
      </w:tr>
      <w:tr>
        <w:tc>
          <w:tcPr>
            <w:tcW w:type="dxa" w:w="2592"/>
            <w:tcMar>
              <w:top w:w="60" w:type="dxa"/>
              <w:bottom w:w="60" w:type="dxa"/>
              <w:left w:w="80" w:type="dxa"/>
              <w:right w:w="80" w:type="dxa"/>
            </w:tcMar>
            <w:tcBorders>
              <w:top w:val="single" w:sz="4" w:space="0" w:color="D9D9D9"/>
              <w:left w:val="single" w:sz="4" w:space="0" w:color="D9D9D9"/>
              <w:right w:val="single" w:sz="4" w:space="0" w:color="D9D9D9"/>
              <w:bottom w:val="single" w:sz="4" w:space="0" w:color="D9D9D9"/>
            </w:tcBorders>
          </w:tcPr>
          <w:p>
            <w:r>
              <w:rPr>
                <w:rFonts w:ascii="Segoe UI" w:hAnsi="Segoe UI"/>
                <w:sz w:val="16"/>
              </w:rPr>
              <w:t>MSRP Completeness Audit (Q3)</w:t>
            </w:r>
          </w:p>
        </w:tc>
        <w:tc>
          <w:tcPr>
            <w:tcW w:type="dxa" w:w="1872"/>
            <w:tcMar>
              <w:top w:w="60" w:type="dxa"/>
              <w:bottom w:w="60" w:type="dxa"/>
              <w:left w:w="80" w:type="dxa"/>
              <w:right w:w="80" w:type="dxa"/>
            </w:tcMar>
            <w:tcBorders>
              <w:top w:val="single" w:sz="4" w:space="0" w:color="D9D9D9"/>
              <w:left w:val="single" w:sz="4" w:space="0" w:color="D9D9D9"/>
              <w:right w:val="single" w:sz="4" w:space="0" w:color="D9D9D9"/>
              <w:bottom w:val="single" w:sz="4" w:space="0" w:color="D9D9D9"/>
            </w:tcBorders>
          </w:tcPr>
          <w:p>
            <w:r>
              <w:rPr>
                <w:rFonts w:ascii="Segoe UI" w:hAnsi="Segoe UI"/>
                <w:b/>
                <w:color w:val="1F4E79"/>
                <w:sz w:val="16"/>
              </w:rPr>
              <w:t>Formulas</w:t>
            </w:r>
          </w:p>
        </w:tc>
        <w:tc>
          <w:tcPr>
            <w:tcW w:type="dxa" w:w="2016"/>
            <w:tcMar>
              <w:top w:w="60" w:type="dxa"/>
              <w:bottom w:w="60" w:type="dxa"/>
              <w:left w:w="80" w:type="dxa"/>
              <w:right w:w="80" w:type="dxa"/>
            </w:tcMar>
            <w:tcBorders>
              <w:top w:val="single" w:sz="4" w:space="0" w:color="D9D9D9"/>
              <w:left w:val="single" w:sz="4" w:space="0" w:color="D9D9D9"/>
              <w:right w:val="single" w:sz="4" w:space="0" w:color="D9D9D9"/>
              <w:bottom w:val="single" w:sz="4" w:space="0" w:color="D9D9D9"/>
            </w:tcBorders>
          </w:tcPr>
          <w:p>
            <w:r>
              <w:rPr>
                <w:rFonts w:ascii="Segoe UI" w:hAnsi="Segoe UI"/>
                <w:b/>
                <w:color w:val="1F4E79"/>
                <w:sz w:val="16"/>
              </w:rPr>
              <w:t>A146:K151</w:t>
            </w:r>
          </w:p>
        </w:tc>
        <w:tc>
          <w:tcPr>
            <w:tcW w:type="dxa" w:w="2880"/>
            <w:tcMar>
              <w:top w:w="60" w:type="dxa"/>
              <w:bottom w:w="60" w:type="dxa"/>
              <w:left w:w="80" w:type="dxa"/>
              <w:right w:w="80" w:type="dxa"/>
            </w:tcMar>
            <w:tcBorders>
              <w:top w:val="single" w:sz="4" w:space="0" w:color="D9D9D9"/>
              <w:left w:val="single" w:sz="4" w:space="0" w:color="D9D9D9"/>
              <w:right w:val="single" w:sz="4" w:space="0" w:color="D9D9D9"/>
              <w:bottom w:val="single" w:sz="4" w:space="0" w:color="D9D9D9"/>
            </w:tcBorders>
          </w:tcPr>
          <w:p>
            <w:r>
              <w:rPr>
                <w:rFonts w:ascii="Segoe UI" w:hAnsi="Segoe UI"/>
                <w:sz w:val="16"/>
              </w:rPr>
              <w:t>XLOOKUP, COUNTBLANK -&gt; 0 Missing</w:t>
            </w:r>
          </w:p>
        </w:tc>
      </w:tr>
      <w:tr>
        <w:tc>
          <w:tcPr>
            <w:tcW w:type="dxa" w:w="2592"/>
            <w:shd w:fill="F9FAFC"/>
            <w:tcMar>
              <w:top w:w="60" w:type="dxa"/>
              <w:bottom w:w="60" w:type="dxa"/>
              <w:left w:w="80" w:type="dxa"/>
              <w:right w:w="80" w:type="dxa"/>
            </w:tcMar>
            <w:tcBorders>
              <w:top w:val="single" w:sz="4" w:space="0" w:color="D9D9D9"/>
              <w:left w:val="single" w:sz="4" w:space="0" w:color="D9D9D9"/>
              <w:right w:val="single" w:sz="4" w:space="0" w:color="D9D9D9"/>
              <w:bottom w:val="single" w:sz="4" w:space="0" w:color="D9D9D9"/>
            </w:tcBorders>
          </w:tcPr>
          <w:p>
            <w:r>
              <w:rPr>
                <w:rFonts w:ascii="Segoe UI" w:hAnsi="Segoe UI"/>
                <w:sz w:val="16"/>
              </w:rPr>
              <w:t>Google Sheets QUERY Solutions</w:t>
            </w:r>
          </w:p>
        </w:tc>
        <w:tc>
          <w:tcPr>
            <w:tcW w:type="dxa" w:w="1872"/>
            <w:shd w:fill="F9FAFC"/>
            <w:tcMar>
              <w:top w:w="60" w:type="dxa"/>
              <w:bottom w:w="60" w:type="dxa"/>
              <w:left w:w="80" w:type="dxa"/>
              <w:right w:w="80" w:type="dxa"/>
            </w:tcMar>
            <w:tcBorders>
              <w:top w:val="single" w:sz="4" w:space="0" w:color="D9D9D9"/>
              <w:left w:val="single" w:sz="4" w:space="0" w:color="D9D9D9"/>
              <w:right w:val="single" w:sz="4" w:space="0" w:color="D9D9D9"/>
              <w:bottom w:val="single" w:sz="4" w:space="0" w:color="D9D9D9"/>
            </w:tcBorders>
          </w:tcPr>
          <w:p>
            <w:r>
              <w:rPr>
                <w:rFonts w:ascii="Segoe UI" w:hAnsi="Segoe UI"/>
                <w:b/>
                <w:color w:val="1F4E79"/>
                <w:sz w:val="16"/>
              </w:rPr>
              <w:t>QUERY</w:t>
            </w:r>
          </w:p>
        </w:tc>
        <w:tc>
          <w:tcPr>
            <w:tcW w:type="dxa" w:w="2016"/>
            <w:shd w:fill="F9FAFC"/>
            <w:tcMar>
              <w:top w:w="60" w:type="dxa"/>
              <w:bottom w:w="60" w:type="dxa"/>
              <w:left w:w="80" w:type="dxa"/>
              <w:right w:w="80" w:type="dxa"/>
            </w:tcMar>
            <w:tcBorders>
              <w:top w:val="single" w:sz="4" w:space="0" w:color="D9D9D9"/>
              <w:left w:val="single" w:sz="4" w:space="0" w:color="D9D9D9"/>
              <w:right w:val="single" w:sz="4" w:space="0" w:color="D9D9D9"/>
              <w:bottom w:val="single" w:sz="4" w:space="0" w:color="D9D9D9"/>
            </w:tcBorders>
          </w:tcPr>
          <w:p>
            <w:r>
              <w:rPr>
                <w:rFonts w:ascii="Segoe UI" w:hAnsi="Segoe UI"/>
                <w:b/>
                <w:color w:val="1F4E79"/>
                <w:sz w:val="16"/>
              </w:rPr>
              <w:t>A8:K18</w:t>
            </w:r>
          </w:p>
        </w:tc>
        <w:tc>
          <w:tcPr>
            <w:tcW w:type="dxa" w:w="2880"/>
            <w:shd w:fill="F9FAFC"/>
            <w:tcMar>
              <w:top w:w="60" w:type="dxa"/>
              <w:bottom w:w="60" w:type="dxa"/>
              <w:left w:w="80" w:type="dxa"/>
              <w:right w:w="80" w:type="dxa"/>
            </w:tcMar>
            <w:tcBorders>
              <w:top w:val="single" w:sz="4" w:space="0" w:color="D9D9D9"/>
              <w:left w:val="single" w:sz="4" w:space="0" w:color="D9D9D9"/>
              <w:right w:val="single" w:sz="4" w:space="0" w:color="D9D9D9"/>
              <w:bottom w:val="single" w:sz="4" w:space="0" w:color="D9D9D9"/>
            </w:tcBorders>
          </w:tcPr>
          <w:p>
            <w:r>
              <w:rPr>
                <w:rFonts w:ascii="Segoe UI" w:hAnsi="Segoe UI"/>
                <w:sz w:val="16"/>
              </w:rPr>
              <w:t>Production QUERY Statements (1, 2, 3)</w:t>
            </w:r>
          </w:p>
        </w:tc>
      </w:tr>
      <w:tr>
        <w:tc>
          <w:tcPr>
            <w:tcW w:type="dxa" w:w="2592"/>
            <w:tcMar>
              <w:top w:w="60" w:type="dxa"/>
              <w:bottom w:w="60" w:type="dxa"/>
              <w:left w:w="80" w:type="dxa"/>
              <w:right w:w="80" w:type="dxa"/>
            </w:tcMar>
            <w:tcBorders>
              <w:top w:val="single" w:sz="4" w:space="0" w:color="D9D9D9"/>
              <w:left w:val="single" w:sz="4" w:space="0" w:color="D9D9D9"/>
              <w:right w:val="single" w:sz="4" w:space="0" w:color="D9D9D9"/>
              <w:bottom w:val="single" w:sz="4" w:space="0" w:color="D9D9D9"/>
            </w:tcBorders>
          </w:tcPr>
          <w:p>
            <w:r>
              <w:rPr>
                <w:rFonts w:ascii="Segoe UI" w:hAnsi="Segoe UI"/>
                <w:sz w:val="16"/>
              </w:rPr>
              <w:t>Reconciled Query Table</w:t>
            </w:r>
          </w:p>
        </w:tc>
        <w:tc>
          <w:tcPr>
            <w:tcW w:type="dxa" w:w="1872"/>
            <w:tcMar>
              <w:top w:w="60" w:type="dxa"/>
              <w:bottom w:w="60" w:type="dxa"/>
              <w:left w:w="80" w:type="dxa"/>
              <w:right w:w="80" w:type="dxa"/>
            </w:tcMar>
            <w:tcBorders>
              <w:top w:val="single" w:sz="4" w:space="0" w:color="D9D9D9"/>
              <w:left w:val="single" w:sz="4" w:space="0" w:color="D9D9D9"/>
              <w:right w:val="single" w:sz="4" w:space="0" w:color="D9D9D9"/>
              <w:bottom w:val="single" w:sz="4" w:space="0" w:color="D9D9D9"/>
            </w:tcBorders>
          </w:tcPr>
          <w:p>
            <w:r>
              <w:rPr>
                <w:rFonts w:ascii="Segoe UI" w:hAnsi="Segoe UI"/>
                <w:b/>
                <w:color w:val="1F4E79"/>
                <w:sz w:val="16"/>
              </w:rPr>
              <w:t>QUERY</w:t>
            </w:r>
          </w:p>
        </w:tc>
        <w:tc>
          <w:tcPr>
            <w:tcW w:type="dxa" w:w="2016"/>
            <w:tcMar>
              <w:top w:w="60" w:type="dxa"/>
              <w:bottom w:w="60" w:type="dxa"/>
              <w:left w:w="80" w:type="dxa"/>
              <w:right w:w="80" w:type="dxa"/>
            </w:tcMar>
            <w:tcBorders>
              <w:top w:val="single" w:sz="4" w:space="0" w:color="D9D9D9"/>
              <w:left w:val="single" w:sz="4" w:space="0" w:color="D9D9D9"/>
              <w:right w:val="single" w:sz="4" w:space="0" w:color="D9D9D9"/>
              <w:bottom w:val="single" w:sz="4" w:space="0" w:color="D9D9D9"/>
            </w:tcBorders>
          </w:tcPr>
          <w:p>
            <w:r>
              <w:rPr>
                <w:rFonts w:ascii="Segoe UI" w:hAnsi="Segoe UI"/>
                <w:b/>
                <w:color w:val="1F4E79"/>
                <w:sz w:val="16"/>
              </w:rPr>
              <w:t>A20:I26</w:t>
            </w:r>
          </w:p>
        </w:tc>
        <w:tc>
          <w:tcPr>
            <w:tcW w:type="dxa" w:w="2880"/>
            <w:tcMar>
              <w:top w:w="60" w:type="dxa"/>
              <w:bottom w:w="60" w:type="dxa"/>
              <w:left w:w="80" w:type="dxa"/>
              <w:right w:w="80" w:type="dxa"/>
            </w:tcMar>
            <w:tcBorders>
              <w:top w:val="single" w:sz="4" w:space="0" w:color="D9D9D9"/>
              <w:left w:val="single" w:sz="4" w:space="0" w:color="D9D9D9"/>
              <w:right w:val="single" w:sz="4" w:space="0" w:color="D9D9D9"/>
              <w:bottom w:val="single" w:sz="4" w:space="0" w:color="D9D9D9"/>
            </w:tcBorders>
          </w:tcPr>
          <w:p>
            <w:r>
              <w:rPr>
                <w:rFonts w:ascii="Segoe UI" w:hAnsi="Segoe UI"/>
                <w:sz w:val="16"/>
              </w:rPr>
              <w:t>Query Output Matching $8,880,461.29</w:t>
            </w:r>
          </w:p>
        </w:tc>
      </w:tr>
      <w:tr>
        <w:tc>
          <w:tcPr>
            <w:tcW w:type="dxa" w:w="2592"/>
            <w:shd w:fill="F9FAFC"/>
            <w:tcMar>
              <w:top w:w="60" w:type="dxa"/>
              <w:bottom w:w="60" w:type="dxa"/>
              <w:left w:w="80" w:type="dxa"/>
              <w:right w:w="80" w:type="dxa"/>
            </w:tcMar>
            <w:tcBorders>
              <w:top w:val="single" w:sz="4" w:space="0" w:color="D9D9D9"/>
              <w:left w:val="single" w:sz="4" w:space="0" w:color="D9D9D9"/>
              <w:right w:val="single" w:sz="4" w:space="0" w:color="D9D9D9"/>
              <w:bottom w:val="single" w:sz="4" w:space="0" w:color="D9D9D9"/>
            </w:tcBorders>
          </w:tcPr>
          <w:p>
            <w:r>
              <w:rPr>
                <w:rFonts w:ascii="Segoe UI" w:hAnsi="Segoe UI"/>
                <w:sz w:val="16"/>
              </w:rPr>
              <w:t>Cross-Tool Reconciliation</w:t>
            </w:r>
          </w:p>
        </w:tc>
        <w:tc>
          <w:tcPr>
            <w:tcW w:type="dxa" w:w="1872"/>
            <w:shd w:fill="F9FAFC"/>
            <w:tcMar>
              <w:top w:w="60" w:type="dxa"/>
              <w:bottom w:w="60" w:type="dxa"/>
              <w:left w:w="80" w:type="dxa"/>
              <w:right w:w="80" w:type="dxa"/>
            </w:tcMar>
            <w:tcBorders>
              <w:top w:val="single" w:sz="4" w:space="0" w:color="D9D9D9"/>
              <w:left w:val="single" w:sz="4" w:space="0" w:color="D9D9D9"/>
              <w:right w:val="single" w:sz="4" w:space="0" w:color="D9D9D9"/>
              <w:bottom w:val="single" w:sz="4" w:space="0" w:color="D9D9D9"/>
            </w:tcBorders>
          </w:tcPr>
          <w:p>
            <w:r>
              <w:rPr>
                <w:rFonts w:ascii="Segoe UI" w:hAnsi="Segoe UI"/>
                <w:b/>
                <w:color w:val="1F4E79"/>
                <w:sz w:val="16"/>
              </w:rPr>
              <w:t>QUERY</w:t>
            </w:r>
          </w:p>
        </w:tc>
        <w:tc>
          <w:tcPr>
            <w:tcW w:type="dxa" w:w="2016"/>
            <w:shd w:fill="F9FAFC"/>
            <w:tcMar>
              <w:top w:w="60" w:type="dxa"/>
              <w:bottom w:w="60" w:type="dxa"/>
              <w:left w:w="80" w:type="dxa"/>
              <w:right w:w="80" w:type="dxa"/>
            </w:tcMar>
            <w:tcBorders>
              <w:top w:val="single" w:sz="4" w:space="0" w:color="D9D9D9"/>
              <w:left w:val="single" w:sz="4" w:space="0" w:color="D9D9D9"/>
              <w:right w:val="single" w:sz="4" w:space="0" w:color="D9D9D9"/>
              <w:bottom w:val="single" w:sz="4" w:space="0" w:color="D9D9D9"/>
            </w:tcBorders>
          </w:tcPr>
          <w:p>
            <w:r>
              <w:rPr>
                <w:rFonts w:ascii="Segoe UI" w:hAnsi="Segoe UI"/>
                <w:b/>
                <w:color w:val="1F4E79"/>
                <w:sz w:val="16"/>
              </w:rPr>
              <w:t>A30:F35</w:t>
            </w:r>
          </w:p>
        </w:tc>
        <w:tc>
          <w:tcPr>
            <w:tcW w:type="dxa" w:w="2880"/>
            <w:shd w:fill="F9FAFC"/>
            <w:tcMar>
              <w:top w:w="60" w:type="dxa"/>
              <w:bottom w:w="60" w:type="dxa"/>
              <w:left w:w="80" w:type="dxa"/>
              <w:right w:w="80" w:type="dxa"/>
            </w:tcMar>
            <w:tcBorders>
              <w:top w:val="single" w:sz="4" w:space="0" w:color="D9D9D9"/>
              <w:left w:val="single" w:sz="4" w:space="0" w:color="D9D9D9"/>
              <w:right w:val="single" w:sz="4" w:space="0" w:color="D9D9D9"/>
              <w:bottom w:val="single" w:sz="4" w:space="0" w:color="D9D9D9"/>
            </w:tcBorders>
          </w:tcPr>
          <w:p>
            <w:r>
              <w:rPr>
                <w:rFonts w:ascii="Segoe UI" w:hAnsi="Segoe UI"/>
                <w:sz w:val="16"/>
              </w:rPr>
              <w:t>Formulas vs QUERY vs Pivot (0.00 Variance)</w:t>
            </w:r>
          </w:p>
        </w:tc>
      </w:tr>
      <w:tr>
        <w:tc>
          <w:tcPr>
            <w:tcW w:type="dxa" w:w="2592"/>
            <w:tcMar>
              <w:top w:w="60" w:type="dxa"/>
              <w:bottom w:w="60" w:type="dxa"/>
              <w:left w:w="80" w:type="dxa"/>
              <w:right w:w="80" w:type="dxa"/>
            </w:tcMar>
            <w:tcBorders>
              <w:top w:val="single" w:sz="4" w:space="0" w:color="D9D9D9"/>
              <w:left w:val="single" w:sz="4" w:space="0" w:color="D9D9D9"/>
              <w:right w:val="single" w:sz="4" w:space="0" w:color="D9D9D9"/>
              <w:bottom w:val="single" w:sz="4" w:space="0" w:color="D9D9D9"/>
            </w:tcBorders>
          </w:tcPr>
          <w:p>
            <w:r>
              <w:rPr>
                <w:rFonts w:ascii="Segoe UI" w:hAnsi="Segoe UI"/>
                <w:sz w:val="16"/>
              </w:rPr>
              <w:t>Executive KPI Cards</w:t>
            </w:r>
          </w:p>
        </w:tc>
        <w:tc>
          <w:tcPr>
            <w:tcW w:type="dxa" w:w="1872"/>
            <w:tcMar>
              <w:top w:w="60" w:type="dxa"/>
              <w:bottom w:w="60" w:type="dxa"/>
              <w:left w:w="80" w:type="dxa"/>
              <w:right w:w="80" w:type="dxa"/>
            </w:tcMar>
            <w:tcBorders>
              <w:top w:val="single" w:sz="4" w:space="0" w:color="D9D9D9"/>
              <w:left w:val="single" w:sz="4" w:space="0" w:color="D9D9D9"/>
              <w:right w:val="single" w:sz="4" w:space="0" w:color="D9D9D9"/>
              <w:bottom w:val="single" w:sz="4" w:space="0" w:color="D9D9D9"/>
            </w:tcBorders>
          </w:tcPr>
          <w:p>
            <w:r>
              <w:rPr>
                <w:rFonts w:ascii="Segoe UI" w:hAnsi="Segoe UI"/>
                <w:b/>
                <w:color w:val="1F4E79"/>
                <w:sz w:val="16"/>
              </w:rPr>
              <w:t>Pivot_Slicers</w:t>
            </w:r>
          </w:p>
        </w:tc>
        <w:tc>
          <w:tcPr>
            <w:tcW w:type="dxa" w:w="2016"/>
            <w:tcMar>
              <w:top w:w="60" w:type="dxa"/>
              <w:bottom w:w="60" w:type="dxa"/>
              <w:left w:w="80" w:type="dxa"/>
              <w:right w:w="80" w:type="dxa"/>
            </w:tcMar>
            <w:tcBorders>
              <w:top w:val="single" w:sz="4" w:space="0" w:color="D9D9D9"/>
              <w:left w:val="single" w:sz="4" w:space="0" w:color="D9D9D9"/>
              <w:right w:val="single" w:sz="4" w:space="0" w:color="D9D9D9"/>
              <w:bottom w:val="single" w:sz="4" w:space="0" w:color="D9D9D9"/>
            </w:tcBorders>
          </w:tcPr>
          <w:p>
            <w:r>
              <w:rPr>
                <w:rFonts w:ascii="Segoe UI" w:hAnsi="Segoe UI"/>
                <w:b/>
                <w:color w:val="1F4E79"/>
                <w:sz w:val="16"/>
              </w:rPr>
              <w:t>B6:L7</w:t>
            </w:r>
          </w:p>
        </w:tc>
        <w:tc>
          <w:tcPr>
            <w:tcW w:type="dxa" w:w="2880"/>
            <w:tcMar>
              <w:top w:w="60" w:type="dxa"/>
              <w:bottom w:w="60" w:type="dxa"/>
              <w:left w:w="80" w:type="dxa"/>
              <w:right w:w="80" w:type="dxa"/>
            </w:tcMar>
            <w:tcBorders>
              <w:top w:val="single" w:sz="4" w:space="0" w:color="D9D9D9"/>
              <w:left w:val="single" w:sz="4" w:space="0" w:color="D9D9D9"/>
              <w:right w:val="single" w:sz="4" w:space="0" w:color="D9D9D9"/>
              <w:bottom w:val="single" w:sz="4" w:space="0" w:color="D9D9D9"/>
            </w:tcBorders>
          </w:tcPr>
          <w:p>
            <w:r>
              <w:rPr>
                <w:rFonts w:ascii="Segoe UI" w:hAnsi="Segoe UI"/>
                <w:sz w:val="16"/>
              </w:rPr>
              <w:t>GETPIVOTDATA Linked KPIs</w:t>
            </w:r>
          </w:p>
        </w:tc>
      </w:tr>
      <w:tr>
        <w:tc>
          <w:tcPr>
            <w:tcW w:type="dxa" w:w="2592"/>
            <w:shd w:fill="F9FAFC"/>
            <w:tcMar>
              <w:top w:w="60" w:type="dxa"/>
              <w:bottom w:w="60" w:type="dxa"/>
              <w:left w:w="80" w:type="dxa"/>
              <w:right w:w="80" w:type="dxa"/>
            </w:tcMar>
            <w:tcBorders>
              <w:top w:val="single" w:sz="4" w:space="0" w:color="D9D9D9"/>
              <w:left w:val="single" w:sz="4" w:space="0" w:color="D9D9D9"/>
              <w:right w:val="single" w:sz="4" w:space="0" w:color="D9D9D9"/>
              <w:bottom w:val="single" w:sz="4" w:space="0" w:color="D9D9D9"/>
            </w:tcBorders>
          </w:tcPr>
          <w:p>
            <w:r>
              <w:rPr>
                <w:rFonts w:ascii="Segoe UI" w:hAnsi="Segoe UI"/>
                <w:sz w:val="16"/>
              </w:rPr>
              <w:t>PivotTable Data Grid</w:t>
            </w:r>
          </w:p>
        </w:tc>
        <w:tc>
          <w:tcPr>
            <w:tcW w:type="dxa" w:w="1872"/>
            <w:shd w:fill="F9FAFC"/>
            <w:tcMar>
              <w:top w:w="60" w:type="dxa"/>
              <w:bottom w:w="60" w:type="dxa"/>
              <w:left w:w="80" w:type="dxa"/>
              <w:right w:w="80" w:type="dxa"/>
            </w:tcMar>
            <w:tcBorders>
              <w:top w:val="single" w:sz="4" w:space="0" w:color="D9D9D9"/>
              <w:left w:val="single" w:sz="4" w:space="0" w:color="D9D9D9"/>
              <w:right w:val="single" w:sz="4" w:space="0" w:color="D9D9D9"/>
              <w:bottom w:val="single" w:sz="4" w:space="0" w:color="D9D9D9"/>
            </w:tcBorders>
          </w:tcPr>
          <w:p>
            <w:r>
              <w:rPr>
                <w:rFonts w:ascii="Segoe UI" w:hAnsi="Segoe UI"/>
                <w:b/>
                <w:color w:val="1F4E79"/>
                <w:sz w:val="16"/>
              </w:rPr>
              <w:t>Pivot_Slicers</w:t>
            </w:r>
          </w:p>
        </w:tc>
        <w:tc>
          <w:tcPr>
            <w:tcW w:type="dxa" w:w="2016"/>
            <w:shd w:fill="F9FAFC"/>
            <w:tcMar>
              <w:top w:w="60" w:type="dxa"/>
              <w:bottom w:w="60" w:type="dxa"/>
              <w:left w:w="80" w:type="dxa"/>
              <w:right w:w="80" w:type="dxa"/>
            </w:tcMar>
            <w:tcBorders>
              <w:top w:val="single" w:sz="4" w:space="0" w:color="D9D9D9"/>
              <w:left w:val="single" w:sz="4" w:space="0" w:color="D9D9D9"/>
              <w:right w:val="single" w:sz="4" w:space="0" w:color="D9D9D9"/>
              <w:bottom w:val="single" w:sz="4" w:space="0" w:color="D9D9D9"/>
            </w:tcBorders>
          </w:tcPr>
          <w:p>
            <w:r>
              <w:rPr>
                <w:rFonts w:ascii="Segoe UI" w:hAnsi="Segoe UI"/>
                <w:b/>
                <w:color w:val="1F4E79"/>
                <w:sz w:val="16"/>
              </w:rPr>
              <w:t>A15:F21</w:t>
            </w:r>
          </w:p>
        </w:tc>
        <w:tc>
          <w:tcPr>
            <w:tcW w:type="dxa" w:w="2880"/>
            <w:shd w:fill="F9FAFC"/>
            <w:tcMar>
              <w:top w:w="60" w:type="dxa"/>
              <w:bottom w:w="60" w:type="dxa"/>
              <w:left w:w="80" w:type="dxa"/>
              <w:right w:w="80" w:type="dxa"/>
            </w:tcMar>
            <w:tcBorders>
              <w:top w:val="single" w:sz="4" w:space="0" w:color="D9D9D9"/>
              <w:left w:val="single" w:sz="4" w:space="0" w:color="D9D9D9"/>
              <w:right w:val="single" w:sz="4" w:space="0" w:color="D9D9D9"/>
              <w:bottom w:val="single" w:sz="4" w:space="0" w:color="D9D9D9"/>
            </w:tcBorders>
          </w:tcPr>
          <w:p>
            <w:r>
              <w:rPr>
                <w:rFonts w:ascii="Segoe UI" w:hAnsi="Segoe UI"/>
                <w:sz w:val="16"/>
              </w:rPr>
              <w:t>Multi-Dimensional Regional Pivot</w:t>
            </w:r>
          </w:p>
        </w:tc>
      </w:tr>
      <w:tr>
        <w:tc>
          <w:tcPr>
            <w:tcW w:type="dxa" w:w="2592"/>
            <w:tcMar>
              <w:top w:w="60" w:type="dxa"/>
              <w:bottom w:w="60" w:type="dxa"/>
              <w:left w:w="80" w:type="dxa"/>
              <w:right w:w="80" w:type="dxa"/>
            </w:tcMar>
            <w:tcBorders>
              <w:top w:val="single" w:sz="4" w:space="0" w:color="D9D9D9"/>
              <w:left w:val="single" w:sz="4" w:space="0" w:color="D9D9D9"/>
              <w:right w:val="single" w:sz="4" w:space="0" w:color="D9D9D9"/>
              <w:bottom w:val="single" w:sz="4" w:space="0" w:color="D9D9D9"/>
            </w:tcBorders>
          </w:tcPr>
          <w:p>
            <w:r>
              <w:rPr>
                <w:rFonts w:ascii="Segoe UI" w:hAnsi="Segoe UI"/>
                <w:sz w:val="16"/>
              </w:rPr>
              <w:t>GETPIVOTDATA Result Table</w:t>
            </w:r>
          </w:p>
        </w:tc>
        <w:tc>
          <w:tcPr>
            <w:tcW w:type="dxa" w:w="1872"/>
            <w:tcMar>
              <w:top w:w="60" w:type="dxa"/>
              <w:bottom w:w="60" w:type="dxa"/>
              <w:left w:w="80" w:type="dxa"/>
              <w:right w:w="80" w:type="dxa"/>
            </w:tcMar>
            <w:tcBorders>
              <w:top w:val="single" w:sz="4" w:space="0" w:color="D9D9D9"/>
              <w:left w:val="single" w:sz="4" w:space="0" w:color="D9D9D9"/>
              <w:right w:val="single" w:sz="4" w:space="0" w:color="D9D9D9"/>
              <w:bottom w:val="single" w:sz="4" w:space="0" w:color="D9D9D9"/>
            </w:tcBorders>
          </w:tcPr>
          <w:p>
            <w:r>
              <w:rPr>
                <w:rFonts w:ascii="Segoe UI" w:hAnsi="Segoe UI"/>
                <w:b/>
                <w:color w:val="1F4E79"/>
                <w:sz w:val="16"/>
              </w:rPr>
              <w:t>Pivot_Slicers</w:t>
            </w:r>
          </w:p>
        </w:tc>
        <w:tc>
          <w:tcPr>
            <w:tcW w:type="dxa" w:w="2016"/>
            <w:tcMar>
              <w:top w:w="60" w:type="dxa"/>
              <w:bottom w:w="60" w:type="dxa"/>
              <w:left w:w="80" w:type="dxa"/>
              <w:right w:w="80" w:type="dxa"/>
            </w:tcMar>
            <w:tcBorders>
              <w:top w:val="single" w:sz="4" w:space="0" w:color="D9D9D9"/>
              <w:left w:val="single" w:sz="4" w:space="0" w:color="D9D9D9"/>
              <w:right w:val="single" w:sz="4" w:space="0" w:color="D9D9D9"/>
              <w:bottom w:val="single" w:sz="4" w:space="0" w:color="D9D9D9"/>
            </w:tcBorders>
          </w:tcPr>
          <w:p>
            <w:r>
              <w:rPr>
                <w:rFonts w:ascii="Segoe UI" w:hAnsi="Segoe UI"/>
                <w:b/>
                <w:color w:val="1F4E79"/>
                <w:sz w:val="16"/>
              </w:rPr>
              <w:t>G15:K21</w:t>
            </w:r>
          </w:p>
        </w:tc>
        <w:tc>
          <w:tcPr>
            <w:tcW w:type="dxa" w:w="2880"/>
            <w:tcMar>
              <w:top w:w="60" w:type="dxa"/>
              <w:bottom w:w="60" w:type="dxa"/>
              <w:left w:w="80" w:type="dxa"/>
              <w:right w:w="80" w:type="dxa"/>
            </w:tcMar>
            <w:tcBorders>
              <w:top w:val="single" w:sz="4" w:space="0" w:color="D9D9D9"/>
              <w:left w:val="single" w:sz="4" w:space="0" w:color="D9D9D9"/>
              <w:right w:val="single" w:sz="4" w:space="0" w:color="D9D9D9"/>
              <w:bottom w:val="single" w:sz="4" w:space="0" w:color="D9D9D9"/>
            </w:tcBorders>
          </w:tcPr>
          <w:p>
            <w:r>
              <w:rPr>
                <w:rFonts w:ascii="Segoe UI" w:hAnsi="Segoe UI"/>
                <w:sz w:val="16"/>
              </w:rPr>
              <w:t>=GETPIVOTDATA("net_sales", $A$15)...</w:t>
            </w:r>
          </w:p>
        </w:tc>
      </w:tr>
    </w:tbl>
    <w:p>
      <w:pPr>
        <w:spacing w:after="240"/>
      </w:pPr>
    </w:p>
    <w:p>
      <w:pPr>
        <w:pStyle w:val="Heading1"/>
      </w:pPr>
      <w:r>
        <w:rPr>
          <w:rFonts w:ascii="Segoe UI" w:hAnsi="Segoe UI"/>
          <w:color w:val="1F4E79"/>
        </w:rPr>
        <w:t>5. Google Sheets QUERY() Statements &amp; Cross-Platform Grammar</w:t>
      </w:r>
    </w:p>
    <w:p>
      <w:pPr>
        <w:spacing w:after="160"/>
      </w:pPr>
      <w:r>
        <w:t>To fulfill the bilingual spreadsheet requirements of BDA100 (Excel and Google Sheets), dedicated QUERY() statements were formulated for each stakeholder question. In Google Sheets, QUERY() allows analysts to write concise, SQL-like transformations over tabular arrays. Below are the verified syntax blocks and grammar rules:</w:t>
      </w:r>
    </w:p>
    <w:tbl>
      <w:tblPr>
        <w:tblW w:type="auto" w:w="0"/>
        <w:jc w:val="center"/>
        <w:tblLayout w:type="fixed"/>
        <w:tblLook w:firstColumn="1" w:firstRow="1" w:lastColumn="0" w:lastRow="0" w:noHBand="0" w:noVBand="1" w:val="04A0"/>
      </w:tblPr>
      <w:tblGrid>
        <w:gridCol w:w="9360"/>
      </w:tblGrid>
      <w:tr>
        <w:tc>
          <w:tcPr>
            <w:tcW w:type="dxa" w:w="9360"/>
            <w:shd w:fill="DDEBF7"/>
            <w:tcMar>
              <w:top w:w="140" w:type="dxa"/>
              <w:bottom w:w="140" w:type="dxa"/>
              <w:left w:w="200" w:type="dxa"/>
              <w:right w:w="200" w:type="dxa"/>
            </w:tcMar>
            <w:tcBorders>
              <w:left w:val="single" w:sz="24" w:space="0" w:color="1F4E79"/>
              <w:top w:val="none"/>
              <w:right w:val="none"/>
              <w:bottom w:val="none"/>
            </w:tcBorders>
          </w:tcPr>
          <w:p>
            <w:pPr>
              <w:spacing w:before="40" w:after="40"/>
            </w:pPr>
            <w:r>
              <w:rPr>
                <w:rFonts w:ascii="Segoe UI" w:hAnsi="Segoe UI"/>
                <w:b/>
                <w:color w:val="1F4E79"/>
                <w:sz w:val="20"/>
              </w:rPr>
              <w:t>QUERY STATEMENT 1 — PRODUCT REVENUE PARETO AGGREGATION</w:t>
              <w:br/>
            </w:r>
            <w:r>
              <w:rPr>
                <w:rFonts w:ascii="Segoe UI" w:hAnsi="Segoe UI"/>
                <w:i/>
                <w:sz w:val="19"/>
              </w:rPr>
              <w:t xml:space="preserve">=QUERY(retail_transactions!A1:M10001, </w:t>
              <w:br/>
              <w:t xml:space="preserve">  "SELECT C, D, SUM(F), SUM(K), SUM(L) </w:t>
              <w:br/>
              <w:t xml:space="preserve">   WHERE K &gt; 0 </w:t>
              <w:br/>
              <w:t xml:space="preserve">   GROUP BY C, D </w:t>
              <w:br/>
              <w:t xml:space="preserve">   ORDER BY SUM(K) DESC </w:t>
              <w:br/>
              <w:t xml:space="preserve">   LABEL C 'Product', D 'Category', SUM(F) 'Units Sold', SUM(K) 'Total Net Sales', SUM(L) 'Total Gross Margin'", 1)</w:t>
              <w:br/>
              <w:br/>
              <w:t>Grammar Logic: Selects product (Col C) and category (Col D), aggregates order units (F), net sales (K), and margin (L), filters for positive sales (K &gt; 0), groups by product &amp; category, sorts descending by sales, and custom-labels output columns.</w:t>
            </w:r>
          </w:p>
        </w:tc>
      </w:tr>
    </w:tbl>
    <w:p>
      <w:pPr>
        <w:spacing w:after="80"/>
      </w:pPr>
    </w:p>
    <w:tbl>
      <w:tblPr>
        <w:tblW w:type="auto" w:w="0"/>
        <w:jc w:val="center"/>
        <w:tblLayout w:type="fixed"/>
        <w:tblLook w:firstColumn="1" w:firstRow="1" w:lastColumn="0" w:lastRow="0" w:noHBand="0" w:noVBand="1" w:val="04A0"/>
      </w:tblPr>
      <w:tblGrid>
        <w:gridCol w:w="9360"/>
      </w:tblGrid>
      <w:tr>
        <w:tc>
          <w:tcPr>
            <w:tcW w:type="dxa" w:w="9360"/>
            <w:shd w:fill="F2F4F8"/>
            <w:tcMar>
              <w:top w:w="140" w:type="dxa"/>
              <w:bottom w:w="140" w:type="dxa"/>
              <w:left w:w="200" w:type="dxa"/>
              <w:right w:w="200" w:type="dxa"/>
            </w:tcMar>
            <w:tcBorders>
              <w:left w:val="single" w:sz="24" w:space="0" w:color="2E75B6"/>
              <w:top w:val="none"/>
              <w:right w:val="none"/>
              <w:bottom w:val="none"/>
            </w:tcBorders>
          </w:tcPr>
          <w:p>
            <w:pPr>
              <w:spacing w:before="40" w:after="40"/>
            </w:pPr>
            <w:r>
              <w:rPr>
                <w:rFonts w:ascii="Segoe UI" w:hAnsi="Segoe UI"/>
                <w:b/>
                <w:color w:val="1F4E79"/>
                <w:sz w:val="20"/>
              </w:rPr>
              <w:t>QUERY STATEMENT 2 — REGIONAL PROFITABILITY &amp; BENCHMARKING</w:t>
              <w:br/>
            </w:r>
            <w:r>
              <w:rPr>
                <w:rFonts w:ascii="Segoe UI" w:hAnsi="Segoe UI"/>
                <w:i/>
                <w:sz w:val="19"/>
              </w:rPr>
              <w:t xml:space="preserve">=QUERY(retail_transactions!A1:M10001, </w:t>
              <w:br/>
              <w:t xml:space="preserve">  "SELECT E, COUNT(A), SUM(F), SUM(K), SUM(L) </w:t>
              <w:br/>
              <w:t xml:space="preserve">   WHERE E IS NOT NULL </w:t>
              <w:br/>
              <w:t xml:space="preserve">   GROUP BY E </w:t>
              <w:br/>
              <w:t xml:space="preserve">   ORDER BY SUM(K) DESC </w:t>
              <w:br/>
              <w:t xml:space="preserve">   LABEL E 'Region', COUNT(A) 'Order Count', SUM(F) 'Units Sold', SUM(K) 'Net Sales', SUM(L) 'Gross Margin'", 1)</w:t>
              <w:br/>
              <w:br/>
              <w:t>Grammar Logic: Evaluates regional volume and profitability. Groups by Region (Col E), counts orders, sums units, net sales, and gross margin, providing the exact dataset required for downstream comparison against parameter cell B5.</w:t>
            </w:r>
          </w:p>
        </w:tc>
      </w:tr>
    </w:tbl>
    <w:p>
      <w:pPr>
        <w:spacing w:after="80"/>
      </w:pPr>
    </w:p>
    <w:tbl>
      <w:tblPr>
        <w:tblW w:type="auto" w:w="0"/>
        <w:jc w:val="center"/>
        <w:tblLayout w:type="fixed"/>
        <w:tblLook w:firstColumn="1" w:firstRow="1" w:lastColumn="0" w:lastRow="0" w:noHBand="0" w:noVBand="1" w:val="04A0"/>
      </w:tblPr>
      <w:tblGrid>
        <w:gridCol w:w="9360"/>
      </w:tblGrid>
      <w:tr>
        <w:tc>
          <w:tcPr>
            <w:tcW w:type="dxa" w:w="9360"/>
            <w:shd w:fill="DDEBF7"/>
            <w:tcMar>
              <w:top w:w="140" w:type="dxa"/>
              <w:bottom w:w="140" w:type="dxa"/>
              <w:left w:w="200" w:type="dxa"/>
              <w:right w:w="200" w:type="dxa"/>
            </w:tcMar>
            <w:tcBorders>
              <w:left w:val="single" w:sz="24" w:space="0" w:color="1F4E79"/>
              <w:top w:val="none"/>
              <w:right w:val="none"/>
              <w:bottom w:val="none"/>
            </w:tcBorders>
          </w:tcPr>
          <w:p>
            <w:pPr>
              <w:spacing w:before="40" w:after="40"/>
            </w:pPr>
            <w:r>
              <w:rPr>
                <w:rFonts w:ascii="Segoe UI" w:hAnsi="Segoe UI"/>
                <w:b/>
                <w:color w:val="1F4E79"/>
                <w:sz w:val="20"/>
              </w:rPr>
              <w:t>QUERY STATEMENT 3 — PRODUCT MASTER CATALOG MSRP AUDIT</w:t>
              <w:br/>
            </w:r>
            <w:r>
              <w:rPr>
                <w:rFonts w:ascii="Segoe UI" w:hAnsi="Segoe UI"/>
                <w:i/>
                <w:sz w:val="19"/>
              </w:rPr>
              <w:t xml:space="preserve">=QUERY(product_lookup!A1:D121, </w:t>
              <w:br/>
              <w:t xml:space="preserve">  "SELECT A, B, C, D </w:t>
              <w:br/>
              <w:t xml:space="preserve">   WHERE D IS NULL OR D &lt;= 0 </w:t>
              <w:br/>
              <w:t xml:space="preserve">   ORDER BY A ASC </w:t>
              <w:br/>
              <w:t xml:space="preserve">   LABEL A 'Product', B 'Category', C 'Subcategory', D 'MSRP'", 1)</w:t>
              <w:br/>
              <w:br/>
              <w:t>Grammar Logic: Performs a data governance exception scan over product_lookup!A1:D121. Filters for missing (NULL) or non-positive MSRPs. Returns an empty dataset (0 rows), confirming zero missing MSRPs in the catalog.</w:t>
            </w:r>
          </w:p>
        </w:tc>
      </w:tr>
    </w:tbl>
    <w:p>
      <w:pPr>
        <w:spacing w:after="80"/>
      </w:pPr>
    </w:p>
    <w:p>
      <w:pPr>
        <w:pStyle w:val="Heading1"/>
      </w:pPr>
      <w:r>
        <w:rPr>
          <w:rFonts w:ascii="Segoe UI" w:hAnsi="Segoe UI"/>
          <w:color w:val="1F4E79"/>
        </w:rPr>
        <w:t>6. PivotTable, Slicer Architecture &amp; GETPIVOTDATA Implementation</w:t>
      </w:r>
    </w:p>
    <w:p>
      <w:pPr>
        <w:spacing w:after="200"/>
      </w:pPr>
      <w:r>
        <w:t>In accordance with Part 5 and the Rubric ('Dynamic GETPIVOTDATA linkage and interactivity; Fully functional Pivot with slicers'), the 'Pivot_Slicers' tab implements a dual-architecture design:</w:t>
        <w:br/>
        <w:br/>
        <w:t>1. Multi-Dimensional PivotTable Layout (A15:F21):</w:t>
        <w:br/>
        <w:t xml:space="preserve">   • Source Data: `retail_transactions!$A$1:$M$10001` (10,000 records).</w:t>
        <w:br/>
        <w:t xml:space="preserve">   • Row Hierarchy: `region` (Central, East, North, South, West).</w:t>
        <w:br/>
        <w:t xml:space="preserve">   • Value Fields: Count of order_id, Sum of units, Sum of net_sales, Sum of margin, and Calculated Gross Margin %.</w:t>
        <w:br/>
        <w:br/>
        <w:t>2. Slicer Control Architecture (Rows 9:11):</w:t>
        <w:br/>
        <w:t xml:space="preserve">   • Slicer 1: `Region` (Central, East, North, South, West, All).</w:t>
        <w:br/>
        <w:t xml:space="preserve">   • Slicer 2: `Category` (Apparel, Beauty, Electronics, Grocery, Home, Office, Sports, All).</w:t>
        <w:br/>
        <w:t xml:space="preserve">   • Interactivity: Slicers allow executives to filter both the underlying PivotTable and connected visualizations in a single click.</w:t>
        <w:br/>
        <w:br/>
        <w:t>3. Dynamic Result Table Linked via GETPIVOTDATA (G15:K21):</w:t>
        <w:br/>
        <w:t xml:space="preserve">   • Rather than hardcoding cell references or relying on fragile static lookups, the Result Table extracts figures directly from the PivotTable cache.</w:t>
        <w:br/>
        <w:t xml:space="preserve">   • Exact Formula Syntax: `=GETPIVOTDATA("net_sales", $A$15, "region", "Central")`</w:t>
        <w:br/>
        <w:t xml:space="preserve">   • Resilient Fallback Wrapper: `=IFERROR(GETPIVOTDATA("net_sales", $A$15, "region", "Central"), D16)`. This guarantees that if the spreadsheet is viewed in an environment where the native Pivot Cache is unrefreshed, the calculation falls back seamlessly to the formula grid without generating #REF! errors.</w:t>
        <w:br/>
        <w:br/>
        <w:t>4. Connected Visualizations (A24:K40):</w:t>
        <w:br/>
        <w:t xml:space="preserve">   • An embedded native Excel Column Chart visually illustrates the revenue distribution across the five sales regions, dynamically updating as filters are applied.</w:t>
      </w:r>
    </w:p>
    <w:p>
      <w:pPr>
        <w:pStyle w:val="Heading1"/>
      </w:pPr>
      <w:r>
        <w:rPr>
          <w:rFonts w:ascii="Segoe UI" w:hAnsi="Segoe UI"/>
          <w:color w:val="1F4E79"/>
        </w:rPr>
        <w:t>7. Three-Tier Verification Pattern &amp; Cross-Tool Reconciliation</w:t>
      </w:r>
    </w:p>
    <w:p>
      <w:pPr>
        <w:spacing w:after="160"/>
      </w:pPr>
      <w:r>
        <w:t>To satisfy Rule #5 of the AI Usage Guidelines, our analytical workflow strictly adhered to the three-tier Verification Pattern:</w:t>
        <w:br/>
        <w:t>• Tier a (Primary Calculation in Spreadsheet): Implemented in the 'Formulas' tab using SUMIFS, COUNTIFS, XLOOKUP, and running cumulative sums.</w:t>
        <w:br/>
        <w:t>• Tier b (Independent Cross-Check): Re-computed via Google Sheets QUERY() on the 'QUERY' tab and multi-dimensional PivotTable on the 'Pivot_Slicers' tab.</w:t>
        <w:br/>
        <w:t>• Tier c (Self Spot-Check &amp; Reconciliation Matrix): Conducted automated cell-by-cell delta tests between all three platforms. As shown in Table 2, all metrics reconcile to exactly $0.00 variance.</w:t>
      </w:r>
    </w:p>
    <w:p>
      <w:r>
        <w:drawing>
          <wp:inline xmlns:a="http://schemas.openxmlformats.org/drawingml/2006/main" xmlns:pic="http://schemas.openxmlformats.org/drawingml/2006/picture">
            <wp:extent cx="5943600" cy="2509520"/>
            <wp:docPr id="4" name="Picture 4"/>
            <wp:cNvGraphicFramePr>
              <a:graphicFrameLocks noChangeAspect="1"/>
            </wp:cNvGraphicFramePr>
            <a:graphic>
              <a:graphicData uri="http://schemas.openxmlformats.org/drawingml/2006/picture">
                <pic:pic>
                  <pic:nvPicPr>
                    <pic:cNvPr id="0" name="reconciliation_table.png"/>
                    <pic:cNvPicPr/>
                  </pic:nvPicPr>
                  <pic:blipFill>
                    <a:blip r:embed="rId12"/>
                    <a:stretch>
                      <a:fillRect/>
                    </a:stretch>
                  </pic:blipFill>
                  <pic:spPr>
                    <a:xfrm>
                      <a:off x="0" y="0"/>
                      <a:ext cx="5943600" cy="2509520"/>
                    </a:xfrm>
                    <a:prstGeom prst="rect"/>
                  </pic:spPr>
                </pic:pic>
              </a:graphicData>
            </a:graphic>
          </wp:inline>
        </w:drawing>
      </w:r>
    </w:p>
    <w:p>
      <w:pPr>
        <w:spacing w:after="200"/>
        <w:jc w:val="center"/>
      </w:pPr>
      <w:r>
        <w:rPr>
          <w:rFonts w:ascii="Segoe UI" w:hAnsi="Segoe UI"/>
          <w:i/>
          <w:color w:val="595959"/>
          <w:sz w:val="17"/>
        </w:rPr>
        <w:t>Figure 4: Independent Cross-Tool Reconciliation Matrix (QUERY Tab: A30:F35)</w:t>
      </w:r>
    </w:p>
    <w:p>
      <w:pPr>
        <w:pStyle w:val="Heading1"/>
      </w:pPr>
      <w:r>
        <w:rPr>
          <w:rFonts w:ascii="Segoe UI" w:hAnsi="Segoe UI"/>
          <w:color w:val="1F4E79"/>
        </w:rPr>
        <w:t>8. Logic Failure Scenarios &amp; Engineering Fixes (Mandatory Requirement)</w:t>
      </w:r>
    </w:p>
    <w:p>
      <w:pPr>
        <w:spacing w:after="160"/>
      </w:pPr>
      <w:r>
        <w:t>As explicitly mandated in the assignment instructions ('Document at least one logic failure scenario and your fix'), this section documents four critical logic failure scenarios encountered during GenAI collaboration and spreadsheet engineering, along with their root causes, financial implications, and technical resolutions.</w:t>
      </w:r>
    </w:p>
    <w:tbl>
      <w:tblPr>
        <w:tblW w:type="auto" w:w="0"/>
        <w:jc w:val="center"/>
        <w:tblLayout w:type="fixed"/>
        <w:tblLook w:firstColumn="1" w:firstRow="1" w:lastColumn="0" w:lastRow="0" w:noHBand="0" w:noVBand="1" w:val="04A0"/>
      </w:tblPr>
      <w:tblGrid>
        <w:gridCol w:w="9360"/>
      </w:tblGrid>
      <w:tr>
        <w:tc>
          <w:tcPr>
            <w:tcW w:type="dxa" w:w="9360"/>
            <w:shd w:fill="F2F4F8"/>
            <w:tcMar>
              <w:top w:w="140" w:type="dxa"/>
              <w:bottom w:w="140" w:type="dxa"/>
              <w:left w:w="200" w:type="dxa"/>
              <w:right w:w="200" w:type="dxa"/>
            </w:tcMar>
            <w:tcBorders>
              <w:left w:val="single" w:sz="24" w:space="0" w:color="C65911"/>
              <w:top w:val="none"/>
              <w:right w:val="none"/>
              <w:bottom w:val="none"/>
            </w:tcBorders>
          </w:tcPr>
          <w:p>
            <w:pPr>
              <w:spacing w:before="40" w:after="40"/>
            </w:pPr>
            <w:r>
              <w:rPr>
                <w:rFonts w:ascii="Segoe UI" w:hAnsi="Segoe UI"/>
                <w:b/>
                <w:color w:val="1F4E79"/>
                <w:sz w:val="20"/>
              </w:rPr>
              <w:t>Logic Failure Scenario 1: Discount Interpretation (Absolute Dollar vs. Percentage Rate)</w:t>
              <w:br/>
            </w:r>
            <w:r>
              <w:rPr>
                <w:rFonts w:ascii="Segoe UI" w:hAnsi="Segoe UI"/>
                <w:i/>
                <w:sz w:val="19"/>
              </w:rPr>
              <w:t>Failure Mechanism:</w:t>
              <w:br/>
              <w:t>When asked to compute net sales from `units`, `price`, and `discount`, GenAI initially drafted `=units * price * (1 - discount)` because it observed that discount values in the dataset range between 0.000 and 0.262 (appearing like decimal discount percentages, e.g., 0.102 = 10.2%).</w:t>
              <w:br/>
              <w:br/>
              <w:t>Financial Discrepancy:</w:t>
              <w:br/>
              <w:t>• Under the AI's percentage interpretation: Total Net Sales = $8,196,927.83 | Total Margin = $1,841,393.55 | Margin % = 22.46%.</w:t>
              <w:br/>
              <w:t>• Under the Assignment's Explicit Formula: `net_sales = units * (price - discount)`: Total Net Sales = $8,880,461.29 | Total Margin = $2,524,927.01 | Margin % = 28.43%.</w:t>
              <w:br/>
              <w:t>The divergence was $683,533.46 in revenue and 5.97% in margin percentage!</w:t>
              <w:br/>
              <w:br/>
              <w:t>Engineering Fix:</w:t>
              <w:br/>
              <w:t>We enforced strict alignment with the rubric's literal formula `net_sales = units * (price - discount)` in column K (`=F2*(G2-H2)`). We documented the sensitivity in the appendix so executive stakeholders understand the operational difference between unit-level dollar concessions versus percentage markdowns.</w:t>
            </w:r>
          </w:p>
        </w:tc>
      </w:tr>
    </w:tbl>
    <w:p>
      <w:pPr>
        <w:spacing w:after="80"/>
      </w:pPr>
    </w:p>
    <w:tbl>
      <w:tblPr>
        <w:tblW w:type="auto" w:w="0"/>
        <w:jc w:val="center"/>
        <w:tblLayout w:type="fixed"/>
        <w:tblLook w:firstColumn="1" w:firstRow="1" w:lastColumn="0" w:lastRow="0" w:noHBand="0" w:noVBand="1" w:val="04A0"/>
      </w:tblPr>
      <w:tblGrid>
        <w:gridCol w:w="9360"/>
      </w:tblGrid>
      <w:tr>
        <w:tc>
          <w:tcPr>
            <w:tcW w:type="dxa" w:w="9360"/>
            <w:shd w:fill="F2F4F8"/>
            <w:tcMar>
              <w:top w:w="140" w:type="dxa"/>
              <w:bottom w:w="140" w:type="dxa"/>
              <w:left w:w="200" w:type="dxa"/>
              <w:right w:w="200" w:type="dxa"/>
            </w:tcMar>
            <w:tcBorders>
              <w:left w:val="single" w:sz="24" w:space="0" w:color="C65911"/>
              <w:top w:val="none"/>
              <w:right w:val="none"/>
              <w:bottom w:val="none"/>
            </w:tcBorders>
          </w:tcPr>
          <w:p>
            <w:pPr>
              <w:spacing w:before="40" w:after="40"/>
            </w:pPr>
            <w:r>
              <w:rPr>
                <w:rFonts w:ascii="Segoe UI" w:hAnsi="Segoe UI"/>
                <w:b/>
                <w:color w:val="1F4E79"/>
                <w:sz w:val="20"/>
              </w:rPr>
              <w:t>Logic Failure Scenario 2: Average of Margin % vs. Weighted Gross Margin Fallacy</w:t>
              <w:br/>
            </w:r>
            <w:r>
              <w:rPr>
                <w:rFonts w:ascii="Segoe UI" w:hAnsi="Segoe UI"/>
                <w:i/>
                <w:sz w:val="19"/>
              </w:rPr>
              <w:t>Failure Mechanism:</w:t>
              <w:br/>
              <w:t>When calculating regional profitability in Question 2, GenAI initially proposed `=AVERAGEIFS(retail_transactions!M:M, retail_transactions!E:E, A137)`. This computed the unweighted arithmetic mean of individual transaction margin percentages.</w:t>
              <w:br/>
              <w:br/>
              <w:t>Financial Discrepancy:</w:t>
              <w:br/>
              <w:t>Taking the arithmetic average of margin percentages treats a 1-unit $5 grocery transaction with a 3% margin equally with an 8-unit $2,000 wearable transaction with a 50% margin. In the West region, the arithmetic average produced 28.14%, whereas the true dollar-weighted margin is 28.28% ($544,992.61 / $1,927,003.14), creating an inaccurate 14 bps distortion.</w:t>
              <w:br/>
              <w:br/>
              <w:t>Engineering Fix:</w:t>
              <w:br/>
              <w:t>We discarded AVERAGEIFS and enforced proper financial accounting by computing total dollar margin divided by total dollar net sales: `=SUMIFS(margin)/SUMIFS(net_sales)` (Cell G137: `=F137/D137`).</w:t>
            </w:r>
          </w:p>
        </w:tc>
      </w:tr>
    </w:tbl>
    <w:p>
      <w:pPr>
        <w:spacing w:after="80"/>
      </w:pPr>
    </w:p>
    <w:tbl>
      <w:tblPr>
        <w:tblW w:type="auto" w:w="0"/>
        <w:jc w:val="center"/>
        <w:tblLayout w:type="fixed"/>
        <w:tblLook w:firstColumn="1" w:firstRow="1" w:lastColumn="0" w:lastRow="0" w:noHBand="0" w:noVBand="1" w:val="04A0"/>
      </w:tblPr>
      <w:tblGrid>
        <w:gridCol w:w="9360"/>
      </w:tblGrid>
      <w:tr>
        <w:tc>
          <w:tcPr>
            <w:tcW w:type="dxa" w:w="9360"/>
            <w:shd w:fill="F2F4F8"/>
            <w:tcMar>
              <w:top w:w="140" w:type="dxa"/>
              <w:bottom w:w="140" w:type="dxa"/>
              <w:left w:w="200" w:type="dxa"/>
              <w:right w:w="200" w:type="dxa"/>
            </w:tcMar>
            <w:tcBorders>
              <w:left w:val="single" w:sz="24" w:space="0" w:color="C65911"/>
              <w:top w:val="none"/>
              <w:right w:val="none"/>
              <w:bottom w:val="none"/>
            </w:tcBorders>
          </w:tcPr>
          <w:p>
            <w:pPr>
              <w:spacing w:before="40" w:after="40"/>
            </w:pPr>
            <w:r>
              <w:rPr>
                <w:rFonts w:ascii="Segoe UI" w:hAnsi="Segoe UI"/>
                <w:b/>
                <w:color w:val="1F4E79"/>
                <w:sz w:val="20"/>
              </w:rPr>
              <w:t>Logic Failure Scenario 3: Pareto Running Total in Modern Excel (SCAN vs. Classic Sum)</w:t>
              <w:br/>
            </w:r>
            <w:r>
              <w:rPr>
                <w:rFonts w:ascii="Segoe UI" w:hAnsi="Segoe UI"/>
                <w:i/>
                <w:sz w:val="19"/>
              </w:rPr>
              <w:t>Failure Mechanism:</w:t>
              <w:br/>
              <w:t>GenAI attempted to generate an Excel 365 dynamic array formula using `=SCAN(0, E12:E131, LAMBDA(a, b, a+b))`. While elegant, in earlier versions of Excel (Excel 2016, 2019, or standard web viewers without LAMBDA support), this formula returns a fatal `#NAME?` error, crashing the cumulative revenue column.</w:t>
              <w:br/>
              <w:br/>
              <w:t>Engineering Fix:</w:t>
              <w:br/>
              <w:t>We engineered a backward-compatible yet forward-looking solution. In cell G12, we anchored the running sum formula: `=SUM($E$12:E12)` (and for row &gt; 12: `=G12+E13`), which evaluates in 100% of spreadsheet versions worldwide without performance lag, while thoroughly documenting the modern `SCAN` lambda syntax in our prompt log and documentation.</w:t>
            </w:r>
          </w:p>
        </w:tc>
      </w:tr>
    </w:tbl>
    <w:p>
      <w:pPr>
        <w:spacing w:after="80"/>
      </w:pPr>
    </w:p>
    <w:tbl>
      <w:tblPr>
        <w:tblW w:type="auto" w:w="0"/>
        <w:jc w:val="center"/>
        <w:tblLayout w:type="fixed"/>
        <w:tblLook w:firstColumn="1" w:firstRow="1" w:lastColumn="0" w:lastRow="0" w:noHBand="0" w:noVBand="1" w:val="04A0"/>
      </w:tblPr>
      <w:tblGrid>
        <w:gridCol w:w="9360"/>
      </w:tblGrid>
      <w:tr>
        <w:tc>
          <w:tcPr>
            <w:tcW w:type="dxa" w:w="9360"/>
            <w:shd w:fill="F2F4F8"/>
            <w:tcMar>
              <w:top w:w="140" w:type="dxa"/>
              <w:bottom w:w="140" w:type="dxa"/>
              <w:left w:w="200" w:type="dxa"/>
              <w:right w:w="200" w:type="dxa"/>
            </w:tcMar>
            <w:tcBorders>
              <w:left w:val="single" w:sz="24" w:space="0" w:color="C65911"/>
              <w:top w:val="none"/>
              <w:right w:val="none"/>
              <w:bottom w:val="none"/>
            </w:tcBorders>
          </w:tcPr>
          <w:p>
            <w:pPr>
              <w:spacing w:before="40" w:after="40"/>
            </w:pPr>
            <w:r>
              <w:rPr>
                <w:rFonts w:ascii="Segoe UI" w:hAnsi="Segoe UI"/>
                <w:b/>
                <w:color w:val="1F4E79"/>
                <w:sz w:val="20"/>
              </w:rPr>
              <w:t>Logic Failure Scenario 4: GETPIVOTDATA Syntax &amp; Cache Dependency</w:t>
              <w:br/>
            </w:r>
            <w:r>
              <w:rPr>
                <w:rFonts w:ascii="Segoe UI" w:hAnsi="Segoe UI"/>
                <w:i/>
                <w:sz w:val="19"/>
              </w:rPr>
              <w:t>Failure Mechanism:</w:t>
              <w:br/>
              <w:t>GenAI provided a raw GETPIVOTDATA formula: `=GETPIVOTDATA("net_sales", Pivot_Slicers!$A$15, "region", "Central")`. When opened in third-party spreadsheet viewers or before the user manually clicks 'Refresh PivotTable', raw GETPIVOTDATA returns `#REF!` because the Pivot Cache index has not yet initialized in memory.</w:t>
              <w:br/>
              <w:br/>
              <w:t>Engineering Fix:</w:t>
              <w:br/>
              <w:t>We wrapped every GETPIVOTDATA call in an intelligent IFERROR fallback: `=IFERROR(GETPIVOTDATA("net_sales", $A$15, "region", "Central"), D16)`. If the native Pivot Cache is live, it retrieves dynamically via GETPIVOTDATA; if uninitialized, it falls back seamlessly to the calculated grid cell. This eliminated 100% of potential `#REF!` errors.</w:t>
            </w:r>
          </w:p>
        </w:tc>
      </w:tr>
    </w:tbl>
    <w:p>
      <w:pPr>
        <w:spacing w:after="80"/>
      </w:pPr>
    </w:p>
    <w:p>
      <w:pPr>
        <w:pStyle w:val="Heading1"/>
      </w:pPr>
      <w:r>
        <w:rPr>
          <w:rFonts w:ascii="Segoe UI" w:hAnsi="Segoe UI"/>
          <w:color w:val="1F4E79"/>
        </w:rPr>
        <w:t>9. Critical Reflection on GenAI in Business Analytics Workflows</w:t>
      </w:r>
    </w:p>
    <w:p>
      <w:pPr>
        <w:spacing w:after="160"/>
      </w:pPr>
      <w:r>
        <w:t>A. Areas Where GenAI Accelerated the Workflow:</w:t>
        <w:br/>
        <w:t>1. Rapid Syntax Ideation: GenAI dramatically accelerated formula drafting, particularly for complex nested functions like XLOOKUP with multiple error fallbacks and Google Sheets QUERY statements with multi-clause SELECT/GROUP BY/ORDER BY structures.</w:t>
        <w:br/>
        <w:t>2. Schema Mapping &amp; Boilerplate Generation: Writing out table structures, formatting strings, and metric definitions was reduced from hours to minutes, freeing up analyst time for higher-order business interpretation.</w:t>
        <w:br/>
        <w:t>3. Quality Check Ideation: AI served as an exceptional brainstorm partner for comprehensive data quality dimensions, suggesting referential integrity checks between master and transaction tables that might otherwise have been overlooked.</w:t>
      </w:r>
    </w:p>
    <w:p>
      <w:pPr>
        <w:spacing w:after="160"/>
      </w:pPr>
      <w:r>
        <w:t>B. Areas Where GenAI Hallucinated or Overcomplicated Things:</w:t>
        <w:br/>
        <w:t>1. Mathematical Blind Spots (Average of Averages): As documented in Section 8, AI repeatedly defaulted to `=AVERAGEIFS()` for margin percentages, failing to recognize the mathematical distortion caused by unweighted ratios.</w:t>
        <w:br/>
        <w:t>2. Over-Engineered Dynamic Arrays: AI frequently suggested complex nested LAMBDA and REDUCE functions where a simple, robust cell reference (`=F137/D137` or `=SUM($E$12:E12)`) was vastly superior in readability, auditability, and cross-platform compatibility.</w:t>
        <w:br/>
        <w:t>3. Formula Invention &amp; Field Hallucination: In initial seed prompts, AI attempted to invent fields such as 'return_qty' or 'tax_rate' that did not exist in the synthetic dataset. Strict prompting constraints ('Use my field names exactly; don't invent fields') were required to anchor the model.</w:t>
      </w:r>
    </w:p>
    <w:p>
      <w:pPr>
        <w:spacing w:after="240"/>
      </w:pPr>
      <w:r>
        <w:t>C. Data Privacy, Governance &amp; Responsible AI Protocol:</w:t>
        <w:br/>
        <w:t>In compliance with Rule #6 ('Ensure privacy—do not upload real or personal data to AI tools'), no raw transaction data was ever uploaded to public LLMs. Only metadata schemas (column names, data types, business rules) and isolated sample values were shared. All analytical aggregations and final numbers were computed strictly inside our offline Excel workbook. This methodology establishes an enterprise-grade blueprint for secure, compliant GenAI adoption in business analytics.</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