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задание: AI-помощник абонента водоканала</w:t>
      </w:r>
    </w:p>
    <w:p>
      <w:r>
        <w:rPr>
          <w:i/>
        </w:rPr>
        <w:t>Статус: draft    Дата: 2026-09-16</w:t>
      </w:r>
    </w:p>
    <w:p>
      <w:r>
        <w:rPr>
          <w:i/>
        </w:rPr>
        <w:t>техническое задание на AI-помощника абонента водоканала — бизнес-требования, независимые от архитектурных решений проекта</w:t>
      </w:r>
    </w:p>
    <w:p/>
    <w:p>
      <w:pPr>
        <w:pStyle w:val="Heading2"/>
      </w:pPr>
      <w:r>
        <w:t>1. Общие сведения</w:t>
      </w:r>
    </w:p>
    <w:p>
      <w:r>
        <w:rPr>
          <w:b/>
        </w:rPr>
        <w:t>Наименование системы:</w:t>
      </w:r>
      <w:r>
        <w:t xml:space="preserve"> AI-помощник абонента водоканала.</w:t>
      </w:r>
    </w:p>
    <w:p>
      <w:r>
        <w:rPr>
          <w:b/>
        </w:rPr>
        <w:t>Заказчик:</w:t>
      </w:r>
      <w:r>
        <w:t xml:space="preserve"> водоканал (эксплуатирующая организация, предоставляющая услуги водоснабжения и водоотведения населению).</w:t>
      </w:r>
    </w:p>
    <w:p>
      <w:r>
        <w:rPr>
          <w:b/>
        </w:rPr>
        <w:t>Назначение документа:</w:t>
      </w:r>
      <w:r>
        <w:t xml:space="preserve"> зафиксировать требования бизнеса к системе — что она должна делать, для кого, с какими ограничениями и с каким результатом, — до выбора конкретных технологий и до принятия архитектурных решений. Технические решения (выбор моделей, баз данных, способа развёртывания, инфраструктуры) в этот документ не входят: они принимаются отдельно, на основании требований ниже, и могут меняться со временем без изменения самого ТЗ.</w:t>
      </w:r>
    </w:p>
    <w:p>
      <w:r>
        <w:rPr>
          <w:b/>
        </w:rPr>
        <w:t>Основание для разработки:</w:t>
      </w:r>
      <w:r>
        <w:t xml:space="preserve"> необходимость снизить нагрузку на операторов колл-центра и повысить качество обслуживания абонентов за счёт самостоятельного получения ответов и оформления обращений через Личный кабинет.</w:t>
      </w:r>
    </w:p>
    <w:p>
      <w:pPr>
        <w:pStyle w:val="Heading2"/>
      </w:pPr>
      <w:r>
        <w:t>2. Бизнес-контекст и проблема</w:t>
      </w:r>
    </w:p>
    <w:p>
      <w:r>
        <w:t>Сегодня абонент, у которого возник вопрос или необходимость подать обращение (показания счётчика, претензия по качеству воды, вопрос по начислениям, авария и т.п.), сталкивается с типовыми трудностями:</w:t>
      </w:r>
    </w:p>
    <w:p>
      <w:pPr>
        <w:pStyle w:val="ListBullet"/>
      </w:pPr>
      <w:r>
        <w:t>не знает, какой тип обращения выбрать среди множества доступных;</w:t>
      </w:r>
    </w:p>
    <w:p>
      <w:pPr>
        <w:pStyle w:val="ListBullet"/>
      </w:pPr>
      <w:r>
        <w:t>не понимает, какие данные и документы потребуются;</w:t>
      </w:r>
    </w:p>
    <w:p>
      <w:pPr>
        <w:pStyle w:val="ListBullet"/>
      </w:pPr>
      <w:r>
        <w:t>не уверен, правильно ли заполнено обращение, из-за чего оно возвращается на доработку или обрабатывается дольше;</w:t>
      </w:r>
    </w:p>
    <w:p>
      <w:pPr>
        <w:pStyle w:val="ListBullet"/>
      </w:pPr>
      <w:r>
        <w:t>не знает, что происходит после отправки обращения и когда ждать результата;</w:t>
      </w:r>
    </w:p>
    <w:p>
      <w:pPr>
        <w:pStyle w:val="ListBullet"/>
      </w:pPr>
      <w:r>
        <w:t>при отсутствии самостоятельного ответа вынужден звонить или писать в колл-центр, что увеличивает нагрузку на операторов и время ожидания для всех абонентов.</w:t>
      </w:r>
    </w:p>
    <w:p>
      <w:r>
        <w:t>Эти трудности приводят к трём измеримым бизнес-потерям: избыточному числу обращений в колл-центр по вопросам, на которые есть готовый ответ; доле обращений, оформленных неверно и требующих повторной обработки; и общей неудовлетворённости абонента временем и сложностью получения услуги.</w:t>
      </w:r>
    </w:p>
    <w:p>
      <w:pPr>
        <w:pStyle w:val="Heading2"/>
      </w:pPr>
      <w:r>
        <w:t>3. Цели проекта</w:t>
      </w:r>
    </w:p>
    <w:p>
      <w:pPr>
        <w:pStyle w:val="ListNumber"/>
      </w:pPr>
      <w:r>
        <w:t>Сократить время, которое абонент тратит на поиск ответа на свой вопрос.</w:t>
      </w:r>
    </w:p>
    <w:p>
      <w:pPr>
        <w:pStyle w:val="ListNumber"/>
      </w:pPr>
      <w:r>
        <w:t>Снизить долю обращений, оформленных с ошибками или неполными данными.</w:t>
      </w:r>
    </w:p>
    <w:p>
      <w:pPr>
        <w:pStyle w:val="ListNumber"/>
      </w:pPr>
      <w:r>
        <w:t>Снизить количество повторных обращений по одному и тому же вопросу.</w:t>
      </w:r>
    </w:p>
    <w:p>
      <w:pPr>
        <w:pStyle w:val="ListNumber"/>
      </w:pPr>
      <w:r>
        <w:t>Улучшить общее качество взаимодействия абонента с личным кабинетом.</w:t>
      </w:r>
    </w:p>
    <w:p>
      <w:pPr>
        <w:pStyle w:val="ListNumber"/>
      </w:pPr>
      <w:r>
        <w:t>Снизить нагрузку на операторов колл-центра за счёт переноса типовых вопросов на самообслуживание.</w:t>
      </w:r>
    </w:p>
    <w:p>
      <w:r>
        <w:t>Успех измеряется этими показателями до и после внедрения на сопоставимой выборке абонентов, а не только фактом запуска системы.</w:t>
      </w:r>
    </w:p>
    <w:p>
      <w:pPr>
        <w:pStyle w:val="Heading2"/>
      </w:pPr>
      <w:r>
        <w:t>4. Пользователи</w:t>
      </w:r>
    </w:p>
    <w:p>
      <w:r>
        <w:rPr>
          <w:b/>
        </w:rPr>
        <w:t>Единственный конечный пользователь — абонент водоканала</w:t>
      </w:r>
      <w:r>
        <w:t>, уже имеющий доступ к Личному кабинету. Операторы колл-центра, внутренние сотрудники и подрядчики пользователями этого интерфейса не являются; их рабочие инструменты в объём этого ТЗ не входят.</w:t>
      </w:r>
    </w:p>
    <w:p>
      <w:r>
        <w:t>Отдельных ролей или прав доступа внутри системы для абонента не предусмотрено — каждый абонент видит и может выполнять действия только в отношении собственного лицевого счёта.</w:t>
      </w:r>
    </w:p>
    <w:p>
      <w:pPr>
        <w:pStyle w:val="Heading2"/>
      </w:pPr>
      <w:r>
        <w:t>5. Функциональные требования</w:t>
      </w:r>
    </w:p>
    <w:p>
      <w:pPr>
        <w:pStyle w:val="Heading3"/>
      </w:pPr>
      <w:r>
        <w:t>5.1. Консультация и поиск информации (первая очередь реализации)</w:t>
      </w:r>
    </w:p>
    <w:p>
      <w:pPr>
        <w:pStyle w:val="ListBullet"/>
      </w:pPr>
      <w:r>
        <w:t>Абонент должен иметь возможность задать вопрос свободным текстом на русском языке и получить ответ по существу, без необходимости точно формулировать запрос под конкретную форму.</w:t>
      </w:r>
    </w:p>
    <w:p>
      <w:pPr>
        <w:pStyle w:val="ListBullet"/>
      </w:pPr>
      <w:r>
        <w:t>Система должна отвечать на основе достоверных источников информации компании (правила предоставления услуг, тарифы, регламенты, часто задаваемые вопросы), а не выдумывать факты.</w:t>
      </w:r>
    </w:p>
    <w:p>
      <w:pPr>
        <w:pStyle w:val="ListBullet"/>
      </w:pPr>
      <w:r>
        <w:t>Каждый ответ должен сопровождаться указанием на то, что делать дальше (например, куда перейти, что заполнить, куда обратиться, если вопрос не решён ответом).</w:t>
      </w:r>
    </w:p>
    <w:p>
      <w:pPr>
        <w:pStyle w:val="ListBullet"/>
      </w:pPr>
      <w:r>
        <w:t>Система должна честно сообщать, когда не может дать уверенный ответ, а не выдавать правдоподобный, но неподтверждённый текст.</w:t>
      </w:r>
    </w:p>
    <w:p>
      <w:pPr>
        <w:pStyle w:val="ListBullet"/>
      </w:pPr>
      <w:r>
        <w:t>Система должна помогать абоненту сориентироваться в типах обращений и подсказывать, какой тип подходит под его ситуацию.</w:t>
      </w:r>
    </w:p>
    <w:p>
      <w:pPr>
        <w:pStyle w:val="ListBullet"/>
      </w:pPr>
      <w:r>
        <w:t>Абонент должен видеть актуальную информацию по своему лицевому счёту (задолженность, начисления, показания приборов учёта, статус поверки) в рамках диалога, без необходимости искать её в другом разделе личного кабинета.</w:t>
      </w:r>
    </w:p>
    <w:p>
      <w:pPr>
        <w:pStyle w:val="ListBullet"/>
      </w:pPr>
      <w:r>
        <w:t>Абонент должен получать информацию о плановых отключениях, затрагивающих его адрес, по прямому запросу в диалоге.</w:t>
      </w:r>
    </w:p>
    <w:p>
      <w:pPr>
        <w:pStyle w:val="Heading3"/>
      </w:pPr>
      <w:r>
        <w:t>5.2. Помощь в оформлении обращений</w:t>
      </w:r>
    </w:p>
    <w:p>
      <w:pPr>
        <w:pStyle w:val="ListBullet"/>
      </w:pPr>
      <w:r>
        <w:t>Система должна помогать абоненту подготовить типовое обращение (заявление, заявку, претензию), подсказывая обязательные поля и данные, а не просто выдавать пустой бланк.</w:t>
      </w:r>
    </w:p>
    <w:p>
      <w:pPr>
        <w:pStyle w:val="ListBullet"/>
      </w:pPr>
      <w:r>
        <w:t>Там, где нужные данные уже известны компании (например, из лицевого счёта абонента), система должна подставлять их автоматически, а не требовать повторного ввода.</w:t>
      </w:r>
    </w:p>
    <w:p>
      <w:pPr>
        <w:pStyle w:val="ListBullet"/>
      </w:pPr>
      <w:r>
        <w:t>Готовый документ должен быть доступен абоненту сразу по завершении диалога, в удобном для сохранения и печати виде.</w:t>
      </w:r>
    </w:p>
    <w:p>
      <w:pPr>
        <w:pStyle w:val="Heading3"/>
      </w:pPr>
      <w:r>
        <w:t>5.3. Выполнение операций от имени абонента (вторая очередь реализации)</w:t>
      </w:r>
    </w:p>
    <w:p>
      <w:r>
        <w:t>Реализуется после того, как первая очередь (консультация) подтвердила свою пользу и безопасность на реальных абонентах — не одновременно с ней.</w:t>
      </w:r>
    </w:p>
    <w:p>
      <w:pPr>
        <w:pStyle w:val="ListBullet"/>
      </w:pPr>
      <w:r>
        <w:t>По ограниченному, заранее согласованному с бизнесом перечню операций (передача показаний, подача заявления, регистрация обращения) система должна уметь не просто подготовить, а выполнить действие — записать данные, отправить заявку в нужное подразделение.</w:t>
      </w:r>
    </w:p>
    <w:p>
      <w:pPr>
        <w:pStyle w:val="ListBullet"/>
      </w:pPr>
      <w:r>
        <w:t xml:space="preserve">Любое действие, изменяющее данные абонента или создающее обязательства для компании, обязано выполняться </w:t>
      </w:r>
      <w:r>
        <w:rPr>
          <w:b/>
        </w:rPr>
        <w:t>только после явного подтверждения абонентом</w:t>
      </w:r>
      <w:r>
        <w:t xml:space="preserve"> — отдельным действием, не автоматически и не по умолчанию.</w:t>
      </w:r>
    </w:p>
    <w:p>
      <w:pPr>
        <w:pStyle w:val="ListBullet"/>
      </w:pPr>
      <w:r>
        <w:t>Абонент должен иметь возможность отказаться от предложенного действия или исправить данные до подтверждения, без потери уже введённой информации.</w:t>
      </w:r>
    </w:p>
    <w:p>
      <w:pPr>
        <w:pStyle w:val="ListBullet"/>
      </w:pPr>
      <w:r>
        <w:t>Повторная отправка одного и того же подтверждённого действия (например, из-за сбоя связи) не должна приводить к дублированию операции.</w:t>
      </w:r>
    </w:p>
    <w:p>
      <w:pPr>
        <w:pStyle w:val="ListBullet"/>
      </w:pPr>
      <w:r>
        <w:t>Каждое выполненное или отклонённое действие должно фиксироваться с указанием, кто, что и когда сделал — это необходимо и для разбора спорных ситуаций, и для контроля качества работы ассистента.</w:t>
      </w:r>
    </w:p>
    <w:p>
      <w:pPr>
        <w:pStyle w:val="Heading3"/>
      </w:pPr>
      <w:r>
        <w:t>5.4. Общие требования к диалогу</w:t>
      </w:r>
    </w:p>
    <w:p>
      <w:pPr>
        <w:pStyle w:val="ListBullet"/>
      </w:pPr>
      <w:r>
        <w:t>Диалог должен вестись в интерфейсе, встроенном в существующий Личный кабинет — абонент не должен переходить на отдельный сайт или в отдельное приложение, не должен проходить повторную авторизацию.</w:t>
      </w:r>
    </w:p>
    <w:p>
      <w:pPr>
        <w:pStyle w:val="ListBullet"/>
      </w:pPr>
      <w:r>
        <w:t>Ответ должен появляться постепенно, по мере готовности, а не одним блоком после долгого ожидания — это требование к восприятию отклика системы как живого диалога, а не к конкретному протоколу передачи данных.</w:t>
      </w:r>
    </w:p>
    <w:p>
      <w:pPr>
        <w:pStyle w:val="ListBullet"/>
      </w:pPr>
      <w:r>
        <w:t>История диалога в рамках одного обращения должна быть видна абоненту.</w:t>
      </w:r>
    </w:p>
    <w:p>
      <w:pPr>
        <w:pStyle w:val="ListBullet"/>
      </w:pPr>
      <w:r>
        <w:t>Ошибки и сбои должны отображаться абоненту понятным языком с объяснением, что произошло и что делать дальше, а не техническим кодом ошибки.</w:t>
      </w:r>
    </w:p>
    <w:p>
      <w:pPr>
        <w:pStyle w:val="Heading2"/>
      </w:pPr>
      <w:r>
        <w:t>6. Требования к данным и безопасности</w:t>
      </w:r>
    </w:p>
    <w:p>
      <w:pPr>
        <w:pStyle w:val="ListBullet"/>
      </w:pPr>
      <w:r>
        <w:t>Персональные данные абонента не могут передаваться за пределы Российской Федерации и не могут обрабатываться сервисами, не имеющими законных оснований для обработки персональных данных граждан РФ.</w:t>
      </w:r>
    </w:p>
    <w:p>
      <w:pPr>
        <w:pStyle w:val="ListBullet"/>
      </w:pPr>
      <w:r>
        <w:t>Текст, поступивший от абонента, и текст ответа не должны попадать к внешним поставщикам обработки (включая поставщика модели генерации ответов) без предварительного скрытия персональных данных (фамилия, имя, отчество, номер лицевого счёта, телефон, адрес, СНИЛС, ИНН и подобные сведения).</w:t>
      </w:r>
    </w:p>
    <w:p>
      <w:pPr>
        <w:pStyle w:val="ListBullet"/>
      </w:pPr>
      <w:r>
        <w:t>Черновики вводимых абонентом данных и история диалога не должны сохраняться на устройстве абонента дольше, чем необходимо для самого диалога.</w:t>
      </w:r>
    </w:p>
    <w:p>
      <w:pPr>
        <w:pStyle w:val="ListBullet"/>
      </w:pPr>
      <w:r>
        <w:t>Система не должна иметь прямого доступа к базам данных существующих систем компании (биллинг, диспетчерская, система учёта обращений) — только через их собственные, уже существующие способы интеграции, с минимально необходимыми правами.</w:t>
      </w:r>
    </w:p>
    <w:p>
      <w:pPr>
        <w:pStyle w:val="ListBullet"/>
      </w:pPr>
      <w:r>
        <w:t>При техническом сбое, из-за которого невозможно проверить лимиты или права абонента, система должна отказывать в обслуживании, а не пропускать действие без проверки.</w:t>
      </w:r>
    </w:p>
    <w:p>
      <w:pPr>
        <w:pStyle w:val="ListBullet"/>
      </w:pPr>
      <w:r>
        <w:t>Компания должна иметь возможность в любой момент отследить, у кого был доступ к секретным данным (ключам, паролям подключения к внешним сервисам) и отозвать этот доступ без остановки сервиса.</w:t>
      </w:r>
    </w:p>
    <w:p>
      <w:pPr>
        <w:pStyle w:val="Heading2"/>
      </w:pPr>
      <w:r>
        <w:t>7. Требования к качеству и надёжности</w:t>
      </w:r>
    </w:p>
    <w:p>
      <w:pPr>
        <w:pStyle w:val="ListBullet"/>
      </w:pPr>
      <w:r>
        <w:t>Система должна оставаться доступной для абонентов при выходе из строя одного сервера/узла инфраструктуры — единичный отказ оборудования не должен приводить к остановке обслуживания.</w:t>
      </w:r>
    </w:p>
    <w:p>
      <w:pPr>
        <w:pStyle w:val="ListBullet"/>
      </w:pPr>
      <w:r>
        <w:t>Ответ на типовой вопрос должен восприниматься абонентом как быстрый: первые признаки того, что система отвечает, должны появляться практически мгновенно, а не после ощутимой паузы.</w:t>
      </w:r>
    </w:p>
    <w:p>
      <w:pPr>
        <w:pStyle w:val="ListBullet"/>
      </w:pPr>
      <w:r>
        <w:t>При недоступности источника генерации ответа (внешнего провайдера) система должна автоматически переключаться на резервный способ ответа, не оставляя абонента без обслуживания.</w:t>
      </w:r>
    </w:p>
    <w:p>
      <w:pPr>
        <w:pStyle w:val="ListBullet"/>
      </w:pPr>
      <w:r>
        <w:t>Поставщик, формирующий ответы абонентам, должен быть заменяем без остановки сервиса и без переписывания логики системы — бизнес не должен попадать в зависимость от одного конкретного поставщика без права уйти к другому.</w:t>
      </w:r>
    </w:p>
    <w:p>
      <w:pPr>
        <w:pStyle w:val="Heading2"/>
      </w:pPr>
      <w:r>
        <w:t>8. Требования к стоимости и экономике</w:t>
      </w:r>
    </w:p>
    <w:p>
      <w:pPr>
        <w:pStyle w:val="ListBullet"/>
      </w:pPr>
      <w:r>
        <w:t>Расходы на эксплуатацию системы должны расти пропорционально фактической нагрузке (числу абонентов и вопросов), а не требовать крупных разовых вложений до того, как польза системы подтверждена на practике.</w:t>
      </w:r>
    </w:p>
    <w:p>
      <w:pPr>
        <w:pStyle w:val="ListBullet"/>
      </w:pPr>
      <w:r>
        <w:t>Переход к более дорогим и капиталоёмким техническим решениям (например, к собственной вычислительной инфраструктуре вместо оплаты внешнего сервиса) должен происходить осознанно, по заранее понятным бизнес-условиям (рост нагрузки сверх экономически оправданного уровня внешнего сервиса, требование информационной безопасности, недостаточное качество обслуживания у внешнего поставщика), а не по умолчанию.</w:t>
      </w:r>
    </w:p>
    <w:p>
      <w:pPr>
        <w:pStyle w:val="ListBullet"/>
      </w:pPr>
      <w:r>
        <w:t>Оценка стоимости эксплуатации на реальном масштабе абонентской базы должна быть подготовлена и утверждена до того, как система запускается на всех абонентов.</w:t>
      </w:r>
    </w:p>
    <w:p>
      <w:pPr>
        <w:pStyle w:val="Heading2"/>
      </w:pPr>
      <w:r>
        <w:t>9. Требования к развитию и масштабированию</w:t>
      </w:r>
    </w:p>
    <w:p>
      <w:pPr>
        <w:pStyle w:val="ListBullet"/>
      </w:pPr>
      <w:r>
        <w:t>Архитектура решения должна допускать рост числа обращающихся абонентов минимум на порядок относительно объёма первого запуска без замены основных технических решений — только за счёт увеличения ресурсов.</w:t>
      </w:r>
    </w:p>
    <w:p>
      <w:pPr>
        <w:pStyle w:val="ListBullet"/>
      </w:pPr>
      <w:r>
        <w:t>Расширение функциональности (новые типы обращений, новые операции от имени абонента) должно быть возможно без пересмотра базового способа встраивания в Личный кабинет и без замены способа получения ответов.</w:t>
      </w:r>
    </w:p>
    <w:p>
      <w:pPr>
        <w:pStyle w:val="ListBullet"/>
      </w:pPr>
      <w:r>
        <w:t>Объём знаний, на основе которых система отвечает, должен обновляться по мере появления новых документов и регламентов компании без остановки обслуживания абонентов на время обновления.</w:t>
      </w:r>
    </w:p>
    <w:p>
      <w:pPr>
        <w:pStyle w:val="Heading2"/>
      </w:pPr>
      <w:r>
        <w:t>10. Ограничения и допущения</w:t>
      </w:r>
    </w:p>
    <w:p>
      <w:pPr>
        <w:pStyle w:val="ListBullet"/>
      </w:pPr>
      <w:r>
        <w:t>Система встраивается в уже существующий Личный кабинет абонента — не создаёт отдельный портал и не заменяет существующие каналы обращения (телефон, очное обращение).</w:t>
      </w:r>
    </w:p>
    <w:p>
      <w:pPr>
        <w:pStyle w:val="ListBullet"/>
      </w:pPr>
      <w:r>
        <w:t>Интеграция с биллингом, диспетчерской службой и системой учёта обращений возможна только через уже существующие внешние интерфейсы этих систем; изменение самих этих систем не входит в объём этого ТЗ.</w:t>
      </w:r>
    </w:p>
    <w:p>
      <w:pPr>
        <w:pStyle w:val="ListBullet"/>
      </w:pPr>
      <w:r>
        <w:t>Реализация ведётся поэтапно: первая очередь — консультация и помощь в оформлении обращений без права изменять данные абонента; вторая очередь — операции от имени абонента с обязательным подтверждением — начинается только после того, как первая очередь показала измеримую пользу и прошла согласование информационной безопасности.</w:t>
      </w:r>
    </w:p>
    <w:p>
      <w:pPr>
        <w:pStyle w:val="ListBullet"/>
      </w:pPr>
      <w:r>
        <w:t>Способ технической реализации интерфейса абонента (единое веб-приложение, встраиваемый модуль, отдельно разворачиваемый компонент и т.п.), конкретный поставщик генерации ответов, конкретная технология хранения и поиска информации — предмет отдельного технического проектирования, не этого документа. Технические решения обязаны удовлетворять требованиям разделов 5–9 выше, но вольны выбирать любой способ их выполнения.</w:t>
      </w:r>
    </w:p>
    <w:p>
      <w:pPr>
        <w:pStyle w:val="Heading2"/>
      </w:pPr>
      <w:r>
        <w:t>11. Критерии приёмки</w:t>
      </w:r>
    </w:p>
    <w:p>
      <w:r>
        <w:t>Проект (первая очередь — консультационный сценарий) считается соответствующим ТЗ, когда подтверждено на реальных абонентах:</w:t>
      </w:r>
    </w:p>
    <w:p>
      <w:pPr>
        <w:pStyle w:val="ListNumber"/>
      </w:pPr>
      <w:r>
        <w:t>Абонент получает по существу верный ответ на типовой вопрос без обращения к оператору.</w:t>
      </w:r>
    </w:p>
    <w:p>
      <w:pPr>
        <w:pStyle w:val="ListNumber"/>
      </w:pPr>
      <w:r>
        <w:t>Абонент понимает из ответа, что делать дальше, в большинстве диалогов.</w:t>
      </w:r>
    </w:p>
    <w:p>
      <w:pPr>
        <w:pStyle w:val="ListNumber"/>
      </w:pPr>
      <w:r>
        <w:t>Система не приводит абонента к неверно оформленному обращению из-за недостатка данных или подсказок.</w:t>
      </w:r>
    </w:p>
    <w:p>
      <w:pPr>
        <w:pStyle w:val="ListNumber"/>
      </w:pPr>
      <w:r>
        <w:t>Ни одного случая утечки персональных данных абонента за пределы периметра, разрешённого требованиями раздела 6.</w:t>
      </w:r>
    </w:p>
    <w:p>
      <w:pPr>
        <w:pStyle w:val="ListNumber"/>
      </w:pPr>
      <w:r>
        <w:t>Отказ одного сервера/узла инфраструктуры не приводит к простою сервиса для абонентов.</w:t>
      </w:r>
    </w:p>
    <w:p>
      <w:pPr>
        <w:pStyle w:val="ListNumber"/>
      </w:pPr>
      <w:r>
        <w:t>Измеримое (не декларативное) снижение по хотя бы одному из показателей раздела 3 — времени поиска ответа, доли ошибочных обращений или числа повторных обращений — на пилотной группе абонентов.</w:t>
      </w:r>
    </w:p>
    <w:p>
      <w:r>
        <w:t>Для второй очереди (операции от имени абонента) дополнительно:</w:t>
      </w:r>
    </w:p>
    <w:p>
      <w:pPr>
        <w:pStyle w:val="ListNumber"/>
      </w:pPr>
      <w:r>
        <w:t>Ни одна операция не выполнена без явного подтверждения абонента.</w:t>
      </w:r>
    </w:p>
    <w:p>
      <w:pPr>
        <w:pStyle w:val="ListNumber"/>
      </w:pPr>
      <w:r>
        <w:t>Повторная отправка того же подтверждения не создаёт дублирующую операцию.</w:t>
      </w:r>
    </w:p>
    <w:p>
      <w:pPr>
        <w:pStyle w:val="ListNumber"/>
      </w:pPr>
      <w:r>
        <w:t>По каждой выполненной или отклонённой операции есть запись, кто, что и когда сделал.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324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C8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