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pBdr>
        <w:spacing w:after="100" w:before="200"/>
        <w:jc w:val="center"/>
      </w:pPr>
      <w:r>
        <w:rPr>
          <w:rFonts w:ascii="Arial" w:cs="Arial" w:eastAsia="Arial" w:hAnsi="Arial"/>
          <w:b/>
          <w:bCs/>
          <w:color w:val="1F4E79"/>
          <w:sz w:val="28"/>
          <w:szCs w:val="28"/>
        </w:rPr>
        <w:t xml:space="preserve">MUUD Search Analiz Ekranı — Test Koşum Raporu</w:t>
      </w:r>
    </w:p>
    <w:p>
      <w:pPr>
        <w:spacing w:after="300"/>
        <w:jc w:val="center"/>
      </w:pPr>
      <w:r>
        <w:rPr>
          <w:rFonts w:ascii="Arial" w:cs="Arial" w:eastAsia="Arial" w:hAnsi="Arial"/>
          <w:color w:val="555555"/>
          <w:sz w:val="18"/>
          <w:szCs w:val="18"/>
        </w:rPr>
        <w:t xml:space="preserve">Test Tarihi: 18.08.2026  |  Ortam: UAT  |  Test Sorumlusu: Barış Durak</w:t>
      </w:r>
    </w:p>
    <w:p>
      <w:pPr>
        <w:pStyle w:val="Heading1"/>
        <w:spacing w:after="120" w:before="240"/>
      </w:pPr>
      <w:r>
        <w:t xml:space="preserve">1. Amaç</w:t>
      </w:r>
    </w:p>
    <w:p>
      <w:pPr>
        <w:spacing w:after="100"/>
      </w:pPr>
      <w:r>
        <w:rPr>
          <w:rFonts w:ascii="Arial" w:cs="Arial" w:eastAsia="Arial" w:hAnsi="Arial"/>
          <w:sz w:val="20"/>
          <w:szCs w:val="20"/>
        </w:rPr>
        <w:t xml:space="preserve">Bu test koşumu; MUUD Search Analiz ekranlarında (Arama Analitiği ve Kelime Detay Analizi) yapılan arayüz güncellemelerinin ve search-analytic servisindeki Hazelcast bug fix'inin UAT ortamında fonksiyonel olarak doğrulanması amacıyla yürütülmüştür.</w:t>
      </w:r>
    </w:p>
    <w:p>
      <w:pPr>
        <w:spacing w:after="100"/>
      </w:pPr>
      <w:r>
        <w:rPr>
          <w:rFonts w:ascii="Arial" w:cs="Arial" w:eastAsia="Arial" w:hAnsi="Arial"/>
          <w:sz w:val="20"/>
          <w:szCs w:val="20"/>
        </w:rPr>
        <w:t xml:space="preserve">Test kapsamında; sayfaların doğru açılması, filtrelerin (tarih aralığı, kümülasyon, arama kelimesi) işlevselliği, grafiklerin güncellenmesi ve dışa aktarma (CSV) özelliği kontrol edilmiştir. Hazelcast fix'i test ortamında reproduce edilemediğinden bu madde canlı ortam gözlemi kapsamında tutulmuştur.</w:t>
      </w:r>
    </w:p>
    <w:p>
      <w:pPr>
        <w:pStyle w:val="Heading1"/>
        <w:spacing w:after="120" w:before="240"/>
      </w:pPr>
      <w:r>
        <w:t xml:space="preserve">2. Kapsam</w:t>
      </w:r>
    </w:p>
    <w:p>
      <w:pPr>
        <w:spacing w:after="100"/>
      </w:pPr>
      <w:r>
        <w:rPr>
          <w:rFonts w:ascii="Arial" w:cs="Arial" w:eastAsia="Arial" w:hAnsi="Arial"/>
          <w:sz w:val="20"/>
          <w:szCs w:val="20"/>
        </w:rPr>
        <w:t xml:space="preserve">Aşağıdaki bileşenler test kapsamındadır:</w:t>
      </w:r>
    </w:p>
    <w:p>
      <w:pPr>
        <w:spacing w:after="80"/>
      </w:pPr>
      <w:r>
        <w:rPr>
          <w:rFonts w:ascii="Arial" w:cs="Arial" w:eastAsia="Arial" w:hAnsi="Arial"/>
          <w:sz w:val="20"/>
          <w:szCs w:val="20"/>
        </w:rPr>
        <w:t xml:space="preserve">• </w:t>
      </w:r>
      <w:r>
        <w:rPr>
          <w:rFonts w:ascii="Arial" w:cs="Arial" w:eastAsia="Arial" w:hAnsi="Arial"/>
          <w:b/>
          <w:bCs/>
          <w:sz w:val="20"/>
          <w:szCs w:val="20"/>
        </w:rPr>
        <w:t xml:space="preserve">ddp-ui</w:t>
      </w:r>
      <w:r>
        <w:rPr>
          <w:rFonts w:ascii="Arial" w:cs="Arial" w:eastAsia="Arial" w:hAnsi="Arial"/>
          <w:sz w:val="20"/>
          <w:szCs w:val="20"/>
        </w:rPr>
        <w:t xml:space="preserve"> — Arama &gt; Analiz Paneli ve Arama &gt; Kelime Detay Analizi sayfaları</w:t>
      </w:r>
    </w:p>
    <w:p>
      <w:pPr>
        <w:spacing w:after="80"/>
      </w:pPr>
      <w:r>
        <w:rPr>
          <w:rFonts w:ascii="Arial" w:cs="Arial" w:eastAsia="Arial" w:hAnsi="Arial"/>
          <w:sz w:val="20"/>
          <w:szCs w:val="20"/>
        </w:rPr>
        <w:t xml:space="preserve">• </w:t>
      </w:r>
      <w:r>
        <w:rPr>
          <w:rFonts w:ascii="Arial" w:cs="Arial" w:eastAsia="Arial" w:hAnsi="Arial"/>
          <w:b/>
          <w:bCs/>
          <w:sz w:val="20"/>
          <w:szCs w:val="20"/>
        </w:rPr>
        <w:t xml:space="preserve">ddp-search-api</w:t>
      </w:r>
      <w:r>
        <w:rPr>
          <w:rFonts w:ascii="Arial" w:cs="Arial" w:eastAsia="Arial" w:hAnsi="Arial"/>
          <w:sz w:val="20"/>
          <w:szCs w:val="20"/>
        </w:rPr>
        <w:t xml:space="preserve"> — Analiz paneli API çağrıları</w:t>
      </w:r>
    </w:p>
    <w:p>
      <w:pPr>
        <w:spacing w:after="200"/>
      </w:pPr>
      <w:r>
        <w:rPr>
          <w:rFonts w:ascii="Arial" w:cs="Arial" w:eastAsia="Arial" w:hAnsi="Arial"/>
          <w:sz w:val="20"/>
          <w:szCs w:val="20"/>
        </w:rPr>
        <w:t xml:space="preserve">• </w:t>
      </w:r>
      <w:r>
        <w:rPr>
          <w:rFonts w:ascii="Arial" w:cs="Arial" w:eastAsia="Arial" w:hAnsi="Arial"/>
          <w:b/>
          <w:bCs/>
          <w:sz w:val="20"/>
          <w:szCs w:val="20"/>
        </w:rPr>
        <w:t xml:space="preserve">search-analytic</w:t>
      </w:r>
      <w:r>
        <w:rPr>
          <w:rFonts w:ascii="Arial" w:cs="Arial" w:eastAsia="Arial" w:hAnsi="Arial"/>
          <w:sz w:val="20"/>
          <w:szCs w:val="20"/>
        </w:rPr>
        <w:t xml:space="preserve"> — Hazelcast HazelcastClientNotActiveException bug fix (cache.clear try/catch)</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700"/>
        <w:gridCol w:w="5500"/>
      </w:tblGrid>
      <w:tr>
        <w:trPr>
          <w:tblHeader/>
        </w:trPr>
        <w:tc>
          <w:tcPr>
            <w:tcW w:type="dxa" w:w="2700"/>
            <w:shd w:fill="1F4E79" w:val="clear"/>
          </w:tcPr>
          <w:p>
            <w:pPr>
              <w:spacing w:after="60"/>
            </w:pPr>
            <w:r>
              <w:rPr>
                <w:rFonts w:ascii="Arial" w:cs="Arial" w:eastAsia="Arial" w:hAnsi="Arial"/>
                <w:b/>
                <w:bCs/>
                <w:color w:val="FFFFFF"/>
                <w:sz w:val="20"/>
                <w:szCs w:val="20"/>
              </w:rPr>
              <w:t xml:space="preserve">Bileşen</w:t>
            </w:r>
          </w:p>
        </w:tc>
        <w:tc>
          <w:tcPr>
            <w:tcW w:type="dxa" w:w="5500"/>
            <w:shd w:fill="1F4E79" w:val="clear"/>
          </w:tcPr>
          <w:p>
            <w:pPr>
              <w:spacing w:after="60"/>
            </w:pPr>
            <w:r>
              <w:rPr>
                <w:rFonts w:ascii="Arial" w:cs="Arial" w:eastAsia="Arial" w:hAnsi="Arial"/>
                <w:b/>
                <w:bCs/>
                <w:color w:val="FFFFFF"/>
                <w:sz w:val="20"/>
                <w:szCs w:val="20"/>
              </w:rPr>
              <w:t xml:space="preserve">Versiyon (UAT)</w:t>
            </w:r>
          </w:p>
        </w:tc>
      </w:tr>
      <w:tr>
        <w:tc>
          <w:tcPr>
            <w:tcW w:type="dxa" w:w="2700"/>
          </w:tcPr>
          <w:p>
            <w:pPr>
              <w:spacing w:after="60"/>
            </w:pPr>
            <w:r>
              <w:rPr>
                <w:rFonts w:ascii="Arial" w:cs="Arial" w:eastAsia="Arial" w:hAnsi="Arial"/>
                <w:sz w:val="20"/>
                <w:szCs w:val="20"/>
              </w:rPr>
              <w:t xml:space="preserve">ddp-ui</w:t>
            </w:r>
          </w:p>
        </w:tc>
        <w:tc>
          <w:tcPr>
            <w:tcW w:type="dxa" w:w="5500"/>
          </w:tcPr>
          <w:p>
            <w:pPr>
              <w:spacing w:after="60"/>
            </w:pPr>
            <w:r>
              <w:rPr>
                <w:rFonts w:ascii="Arial" w:cs="Arial" w:eastAsia="Arial" w:hAnsi="Arial"/>
                <w:sz w:val="20"/>
                <w:szCs w:val="20"/>
              </w:rPr>
              <w:t xml:space="preserve">0.22.4</w:t>
            </w:r>
          </w:p>
        </w:tc>
      </w:tr>
      <w:tr>
        <w:tc>
          <w:tcPr>
            <w:tcW w:type="dxa" w:w="2700"/>
          </w:tcPr>
          <w:p>
            <w:pPr>
              <w:spacing w:after="60"/>
            </w:pPr>
            <w:r>
              <w:rPr>
                <w:rFonts w:ascii="Arial" w:cs="Arial" w:eastAsia="Arial" w:hAnsi="Arial"/>
                <w:sz w:val="20"/>
                <w:szCs w:val="20"/>
              </w:rPr>
              <w:t xml:space="preserve">ddp-search-api</w:t>
            </w:r>
          </w:p>
        </w:tc>
        <w:tc>
          <w:tcPr>
            <w:tcW w:type="dxa" w:w="5500"/>
          </w:tcPr>
          <w:p>
            <w:pPr>
              <w:spacing w:after="60"/>
            </w:pPr>
            <w:r>
              <w:rPr>
                <w:rFonts w:ascii="Arial" w:cs="Arial" w:eastAsia="Arial" w:hAnsi="Arial"/>
                <w:sz w:val="20"/>
                <w:szCs w:val="20"/>
              </w:rPr>
              <w:t xml:space="preserve">1.7.15</w:t>
            </w:r>
          </w:p>
        </w:tc>
      </w:tr>
      <w:tr>
        <w:tc>
          <w:tcPr>
            <w:tcW w:type="dxa" w:w="2700"/>
          </w:tcPr>
          <w:p>
            <w:pPr>
              <w:spacing w:after="60"/>
            </w:pPr>
            <w:r>
              <w:rPr>
                <w:rFonts w:ascii="Arial" w:cs="Arial" w:eastAsia="Arial" w:hAnsi="Arial"/>
                <w:sz w:val="20"/>
                <w:szCs w:val="20"/>
              </w:rPr>
              <w:t xml:space="preserve">search-analytic</w:t>
            </w:r>
          </w:p>
        </w:tc>
        <w:tc>
          <w:tcPr>
            <w:tcW w:type="dxa" w:w="5500"/>
          </w:tcPr>
          <w:p>
            <w:pPr>
              <w:spacing w:after="60"/>
            </w:pPr>
            <w:r>
              <w:rPr>
                <w:rFonts w:ascii="Arial" w:cs="Arial" w:eastAsia="Arial" w:hAnsi="Arial"/>
                <w:sz w:val="20"/>
                <w:szCs w:val="20"/>
              </w:rPr>
              <w:t xml:space="preserve">0.0.16</w:t>
            </w:r>
          </w:p>
        </w:tc>
      </w:tr>
    </w:tbl>
    <w:p>
      <w:pPr>
        <w:spacing w:after="200"/>
      </w:pPr>
    </w:p>
    <w:p>
      <w:pPr>
        <w:pStyle w:val="Heading1"/>
        <w:spacing w:after="120" w:before="240"/>
      </w:pPr>
      <w:r>
        <w:t xml:space="preserve">3. Test Koşumu</w:t>
      </w:r>
    </w:p>
    <w:p>
      <w:pPr>
        <w:spacing w:after="100"/>
      </w:pPr>
      <w:r>
        <w:rPr>
          <w:rFonts w:ascii="Arial" w:cs="Arial" w:eastAsia="Arial" w:hAnsi="Arial"/>
          <w:sz w:val="20"/>
          <w:szCs w:val="20"/>
        </w:rPr>
        <w:t xml:space="preserve">Test ortamı: https://ui-ddp-fixed-test.apps.erdek.paas.turktelekom.intra</w:t>
      </w:r>
    </w:p>
    <w:p>
      <w:pPr>
        <w:spacing w:after="120"/>
      </w:pPr>
    </w:p>
    <w:p>
      <w:pPr>
        <w:pStyle w:val="Heading2"/>
        <w:spacing w:after="100" w:before="200"/>
      </w:pPr>
      <w:r>
        <w:t xml:space="preserve">TC-1 — Analiz Paneli: Sayfa Açılışı ve Genel Görünüm</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5000"/>
        <w:gridCol w:w="1000"/>
      </w:tblGrid>
      <w:tr>
        <w:trPr>
          <w:tblHeader/>
        </w:trPr>
        <w:tc>
          <w:tcPr>
            <w:tcW w:type="dxa" w:w="2200"/>
            <w:shd w:fill="1F4E79" w:val="clear"/>
          </w:tcPr>
          <w:p>
            <w:pPr>
              <w:spacing w:after="60"/>
            </w:pPr>
            <w:r>
              <w:rPr>
                <w:rFonts w:ascii="Arial" w:cs="Arial" w:eastAsia="Arial" w:hAnsi="Arial"/>
                <w:b/>
                <w:bCs/>
                <w:color w:val="FFFFFF"/>
                <w:sz w:val="20"/>
                <w:szCs w:val="20"/>
              </w:rPr>
              <w:t xml:space="preserve">Alan</w:t>
            </w:r>
          </w:p>
        </w:tc>
        <w:tc>
          <w:tcPr>
            <w:tcW w:type="dxa" w:w="5000"/>
            <w:shd w:fill="1F4E79" w:val="clear"/>
          </w:tcPr>
          <w:p>
            <w:pPr>
              <w:spacing w:after="60"/>
            </w:pPr>
            <w:r>
              <w:rPr>
                <w:rFonts w:ascii="Arial" w:cs="Arial" w:eastAsia="Arial" w:hAnsi="Arial"/>
                <w:b/>
                <w:bCs/>
                <w:color w:val="FFFFFF"/>
                <w:sz w:val="20"/>
                <w:szCs w:val="20"/>
              </w:rPr>
              <w:t xml:space="preserve">Detay</w:t>
            </w:r>
          </w:p>
        </w:tc>
        <w:tc>
          <w:tcPr>
            <w:tcW w:type="dxa" w:w="1000"/>
            <w:shd w:fill="1F4E79" w:val="clear"/>
          </w:tcPr>
          <w:p>
            <w:pPr>
              <w:spacing w:after="60"/>
              <w:jc w:val="center"/>
            </w:pPr>
            <w:r>
              <w:rPr>
                <w:rFonts w:ascii="Arial" w:cs="Arial" w:eastAsia="Arial" w:hAnsi="Arial"/>
                <w:b/>
                <w:bCs/>
                <w:color w:val="FFFFFF"/>
                <w:sz w:val="20"/>
                <w:szCs w:val="20"/>
              </w:rPr>
              <w:t xml:space="preserve">Sonuç</w:t>
            </w:r>
          </w:p>
        </w:tc>
      </w:tr>
      <w:tr>
        <w:tc>
          <w:tcPr>
            <w:tcW w:type="dxa" w:w="2200"/>
            <w:shd w:fill="F2F2F2" w:val="clear"/>
          </w:tcPr>
          <w:p>
            <w:pPr>
              <w:spacing w:after="60"/>
            </w:pPr>
            <w:r>
              <w:rPr>
                <w:rFonts w:ascii="Arial" w:cs="Arial" w:eastAsia="Arial" w:hAnsi="Arial"/>
                <w:b/>
                <w:bCs/>
                <w:sz w:val="20"/>
                <w:szCs w:val="20"/>
              </w:rPr>
              <w:t xml:space="preserve">Adımlar</w:t>
            </w:r>
          </w:p>
        </w:tc>
        <w:tc>
          <w:tcPr>
            <w:tcW w:type="dxa" w:w="5000"/>
          </w:tcPr>
          <w:p>
            <w:pPr>
              <w:spacing w:after="60"/>
            </w:pPr>
            <w:r>
              <w:rPr>
                <w:rFonts w:ascii="Arial" w:cs="Arial" w:eastAsia="Arial" w:hAnsi="Arial"/>
                <w:sz w:val="20"/>
                <w:szCs w:val="20"/>
              </w:rPr>
              <w:t xml:space="preserve">DDP UI &gt; Arama &gt; Analiz Paneli sayfasına gidilir.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Beklenen</w:t>
            </w:r>
          </w:p>
        </w:tc>
        <w:tc>
          <w:tcPr>
            <w:tcW w:type="dxa" w:w="5000"/>
          </w:tcPr>
          <w:p>
            <w:pPr>
              <w:spacing w:after="60"/>
            </w:pPr>
            <w:r>
              <w:rPr>
                <w:rFonts w:ascii="Arial" w:cs="Arial" w:eastAsia="Arial" w:hAnsi="Arial"/>
                <w:sz w:val="20"/>
                <w:szCs w:val="20"/>
              </w:rPr>
              <w:t xml:space="preserve">Sayfa hatasız açılır. İstatistik kartları (Aramalar, Kelimeler, Sonuç Yok, Tıklama Oranı), Arama Hacmi Trendi grafiği, Öne Çıkan Kelimeler ve Sonuçsuz Kelimeler bölümleri görünür.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Sonuç</w:t>
            </w:r>
          </w:p>
        </w:tc>
        <w:tc>
          <w:tcPr>
            <w:tcW w:type="dxa" w:w="5000"/>
          </w:tcPr>
          <w:p>
            <w:pPr>
              <w:spacing w:after="60"/>
            </w:pPr>
            <w:r>
              <w:rPr>
                <w:rFonts w:ascii="Arial" w:cs="Arial" w:eastAsia="Arial" w:hAnsi="Arial"/>
                <w:sz w:val="20"/>
                <w:szCs w:val="20"/>
              </w:rPr>
              <w:t xml:space="preserve">Sayfa başarıyla açıldı. Tüm bileşenler eksiksiz yüklendi.</w:t>
            </w:r>
          </w:p>
        </w:tc>
        <w:tc>
          <w:tcPr>
            <w:tcW w:type="dxa" w:w="1000"/>
          </w:tcPr>
          <w:p>
            <w:pPr>
              <w:spacing w:after="60"/>
              <w:jc w:val="center"/>
            </w:pPr>
            <w:r>
              <w:rPr>
                <w:rFonts w:ascii="Arial" w:cs="Arial" w:eastAsia="Arial" w:hAnsi="Arial"/>
                <w:b/>
                <w:bCs/>
                <w:color w:val="00AA00"/>
                <w:sz w:val="20"/>
                <w:szCs w:val="20"/>
              </w:rPr>
              <w:t xml:space="preserve">OK ✓</w:t>
            </w:r>
          </w:p>
        </w:tc>
      </w:tr>
    </w:tbl>
    <w:p>
      <w:pPr>
        <w:spacing w:after="100"/>
      </w:pP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1 — Analiz Paneli genel görünümü (günlük filtre, "hasan" kelimesi): 907 aramalar, 360 kelimeler, %0.2 sonuçsuz</w:t>
      </w:r>
    </w:p>
    <w:p>
      <w:pPr>
        <w:pStyle w:val="Heading2"/>
        <w:spacing w:after="100" w:before="200"/>
      </w:pPr>
      <w:r>
        <w:t xml:space="preserve">TC-2 — Analiz Paneli: Filtre ve Kümülasyon Kontrolü</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5000"/>
        <w:gridCol w:w="1000"/>
      </w:tblGrid>
      <w:tr>
        <w:trPr>
          <w:tblHeader/>
        </w:trPr>
        <w:tc>
          <w:tcPr>
            <w:tcW w:type="dxa" w:w="2200"/>
            <w:shd w:fill="1F4E79" w:val="clear"/>
          </w:tcPr>
          <w:p>
            <w:pPr>
              <w:spacing w:after="60"/>
            </w:pPr>
            <w:r>
              <w:rPr>
                <w:rFonts w:ascii="Arial" w:cs="Arial" w:eastAsia="Arial" w:hAnsi="Arial"/>
                <w:b/>
                <w:bCs/>
                <w:color w:val="FFFFFF"/>
                <w:sz w:val="20"/>
                <w:szCs w:val="20"/>
              </w:rPr>
              <w:t xml:space="preserve">Alan</w:t>
            </w:r>
          </w:p>
        </w:tc>
        <w:tc>
          <w:tcPr>
            <w:tcW w:type="dxa" w:w="5000"/>
            <w:shd w:fill="1F4E79" w:val="clear"/>
          </w:tcPr>
          <w:p>
            <w:pPr>
              <w:spacing w:after="60"/>
            </w:pPr>
            <w:r>
              <w:rPr>
                <w:rFonts w:ascii="Arial" w:cs="Arial" w:eastAsia="Arial" w:hAnsi="Arial"/>
                <w:b/>
                <w:bCs/>
                <w:color w:val="FFFFFF"/>
                <w:sz w:val="20"/>
                <w:szCs w:val="20"/>
              </w:rPr>
              <w:t xml:space="preserve">Detay</w:t>
            </w:r>
          </w:p>
        </w:tc>
        <w:tc>
          <w:tcPr>
            <w:tcW w:type="dxa" w:w="1000"/>
            <w:shd w:fill="1F4E79" w:val="clear"/>
          </w:tcPr>
          <w:p>
            <w:pPr>
              <w:spacing w:after="60"/>
              <w:jc w:val="center"/>
            </w:pPr>
            <w:r>
              <w:rPr>
                <w:rFonts w:ascii="Arial" w:cs="Arial" w:eastAsia="Arial" w:hAnsi="Arial"/>
                <w:b/>
                <w:bCs/>
                <w:color w:val="FFFFFF"/>
                <w:sz w:val="20"/>
                <w:szCs w:val="20"/>
              </w:rPr>
              <w:t xml:space="preserve">Sonuç</w:t>
            </w:r>
          </w:p>
        </w:tc>
      </w:tr>
      <w:tr>
        <w:tc>
          <w:tcPr>
            <w:tcW w:type="dxa" w:w="2200"/>
            <w:shd w:fill="F2F2F2" w:val="clear"/>
          </w:tcPr>
          <w:p>
            <w:pPr>
              <w:spacing w:after="60"/>
            </w:pPr>
            <w:r>
              <w:rPr>
                <w:rFonts w:ascii="Arial" w:cs="Arial" w:eastAsia="Arial" w:hAnsi="Arial"/>
                <w:b/>
                <w:bCs/>
                <w:sz w:val="20"/>
                <w:szCs w:val="20"/>
              </w:rPr>
              <w:t xml:space="preserve">Adımlar</w:t>
            </w:r>
          </w:p>
        </w:tc>
        <w:tc>
          <w:tcPr>
            <w:tcW w:type="dxa" w:w="5000"/>
          </w:tcPr>
          <w:p>
            <w:pPr>
              <w:spacing w:after="60"/>
            </w:pPr>
            <w:r>
              <w:rPr>
                <w:rFonts w:ascii="Arial" w:cs="Arial" w:eastAsia="Arial" w:hAnsi="Arial"/>
                <w:sz w:val="20"/>
                <w:szCs w:val="20"/>
              </w:rPr>
              <w:t xml:space="preserve">Başlangıç/Bitiş tarihi, Kümülasyon (Günlük/Haftalık/Aylık) ve Arama Kelimesi filtreleri sırayla uygulanır.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Beklenen</w:t>
            </w:r>
          </w:p>
        </w:tc>
        <w:tc>
          <w:tcPr>
            <w:tcW w:type="dxa" w:w="5000"/>
          </w:tcPr>
          <w:p>
            <w:pPr>
              <w:spacing w:after="60"/>
            </w:pPr>
            <w:r>
              <w:rPr>
                <w:rFonts w:ascii="Arial" w:cs="Arial" w:eastAsia="Arial" w:hAnsi="Arial"/>
                <w:sz w:val="20"/>
                <w:szCs w:val="20"/>
              </w:rPr>
              <w:t xml:space="preserve">Her filtre değişikliğinde grafik ve istatistik kartları güncellenir.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Sonuç</w:t>
            </w:r>
          </w:p>
        </w:tc>
        <w:tc>
          <w:tcPr>
            <w:tcW w:type="dxa" w:w="5000"/>
          </w:tcPr>
          <w:p>
            <w:pPr>
              <w:spacing w:after="60"/>
            </w:pPr>
            <w:r>
              <w:rPr>
                <w:rFonts w:ascii="Arial" w:cs="Arial" w:eastAsia="Arial" w:hAnsi="Arial"/>
                <w:sz w:val="20"/>
                <w:szCs w:val="20"/>
              </w:rPr>
              <w:t xml:space="preserve">Tüm filtreler doğru çalıştı. Grafik ve istatistikler anlık güncellendi.</w:t>
            </w:r>
          </w:p>
        </w:tc>
        <w:tc>
          <w:tcPr>
            <w:tcW w:type="dxa" w:w="1000"/>
          </w:tcPr>
          <w:p>
            <w:pPr>
              <w:spacing w:after="60"/>
              <w:jc w:val="center"/>
            </w:pPr>
            <w:r>
              <w:rPr>
                <w:rFonts w:ascii="Arial" w:cs="Arial" w:eastAsia="Arial" w:hAnsi="Arial"/>
                <w:b/>
                <w:bCs/>
                <w:color w:val="00AA00"/>
                <w:sz w:val="20"/>
                <w:szCs w:val="20"/>
              </w:rPr>
              <w:t xml:space="preserve">OK ✓</w:t>
            </w:r>
          </w:p>
        </w:tc>
      </w:tr>
    </w:tbl>
    <w:p>
      <w:pPr>
        <w:spacing w:after="100"/>
      </w:pP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2 — Analiz Paneli aylık filtre (18/01/2026 – 18/08/2026): 237.163 arama, 3.080 benzersiz kelime, %1,1 sonuçsuz</w:t>
      </w: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3 — Sonuçsuz Kelimeler bölümü: a canım (135 sonuçsuz), tarkan (71), sibelcan (68), tarkn (39)</w:t>
      </w:r>
    </w:p>
    <w:p>
      <w:pPr>
        <w:pStyle w:val="Heading2"/>
        <w:spacing w:after="100" w:before="200"/>
      </w:pPr>
      <w:r>
        <w:t xml:space="preserve">TC-3 — Kelime Detay Analizi: Sayfaya Geçiş ve Kümülasyon</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5000"/>
        <w:gridCol w:w="1000"/>
      </w:tblGrid>
      <w:tr>
        <w:trPr>
          <w:tblHeader/>
        </w:trPr>
        <w:tc>
          <w:tcPr>
            <w:tcW w:type="dxa" w:w="2200"/>
            <w:shd w:fill="1F4E79" w:val="clear"/>
          </w:tcPr>
          <w:p>
            <w:pPr>
              <w:spacing w:after="60"/>
            </w:pPr>
            <w:r>
              <w:rPr>
                <w:rFonts w:ascii="Arial" w:cs="Arial" w:eastAsia="Arial" w:hAnsi="Arial"/>
                <w:b/>
                <w:bCs/>
                <w:color w:val="FFFFFF"/>
                <w:sz w:val="20"/>
                <w:szCs w:val="20"/>
              </w:rPr>
              <w:t xml:space="preserve">Alan</w:t>
            </w:r>
          </w:p>
        </w:tc>
        <w:tc>
          <w:tcPr>
            <w:tcW w:type="dxa" w:w="5000"/>
            <w:shd w:fill="1F4E79" w:val="clear"/>
          </w:tcPr>
          <w:p>
            <w:pPr>
              <w:spacing w:after="60"/>
            </w:pPr>
            <w:r>
              <w:rPr>
                <w:rFonts w:ascii="Arial" w:cs="Arial" w:eastAsia="Arial" w:hAnsi="Arial"/>
                <w:b/>
                <w:bCs/>
                <w:color w:val="FFFFFF"/>
                <w:sz w:val="20"/>
                <w:szCs w:val="20"/>
              </w:rPr>
              <w:t xml:space="preserve">Detay</w:t>
            </w:r>
          </w:p>
        </w:tc>
        <w:tc>
          <w:tcPr>
            <w:tcW w:type="dxa" w:w="1000"/>
            <w:shd w:fill="1F4E79" w:val="clear"/>
          </w:tcPr>
          <w:p>
            <w:pPr>
              <w:spacing w:after="60"/>
              <w:jc w:val="center"/>
            </w:pPr>
            <w:r>
              <w:rPr>
                <w:rFonts w:ascii="Arial" w:cs="Arial" w:eastAsia="Arial" w:hAnsi="Arial"/>
                <w:b/>
                <w:bCs/>
                <w:color w:val="FFFFFF"/>
                <w:sz w:val="20"/>
                <w:szCs w:val="20"/>
              </w:rPr>
              <w:t xml:space="preserve">Sonuç</w:t>
            </w:r>
          </w:p>
        </w:tc>
      </w:tr>
      <w:tr>
        <w:tc>
          <w:tcPr>
            <w:tcW w:type="dxa" w:w="2200"/>
            <w:shd w:fill="F2F2F2" w:val="clear"/>
          </w:tcPr>
          <w:p>
            <w:pPr>
              <w:spacing w:after="60"/>
            </w:pPr>
            <w:r>
              <w:rPr>
                <w:rFonts w:ascii="Arial" w:cs="Arial" w:eastAsia="Arial" w:hAnsi="Arial"/>
                <w:b/>
                <w:bCs/>
                <w:sz w:val="20"/>
                <w:szCs w:val="20"/>
              </w:rPr>
              <w:t xml:space="preserve">Adımlar</w:t>
            </w:r>
          </w:p>
        </w:tc>
        <w:tc>
          <w:tcPr>
            <w:tcW w:type="dxa" w:w="5000"/>
          </w:tcPr>
          <w:p>
            <w:pPr>
              <w:spacing w:after="60"/>
            </w:pPr>
            <w:r>
              <w:rPr>
                <w:rFonts w:ascii="Arial" w:cs="Arial" w:eastAsia="Arial" w:hAnsi="Arial"/>
                <w:sz w:val="20"/>
                <w:szCs w:val="20"/>
              </w:rPr>
              <w:t xml:space="preserve">Analiz Paneli üzerinden "tarkan" kelimesine tıklanır. Kelime Detay Analizi sayfası açılır. Kümülasyon Günlük / Haftalık / Aylık sırayla test edilir.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Beklenen</w:t>
            </w:r>
          </w:p>
        </w:tc>
        <w:tc>
          <w:tcPr>
            <w:tcW w:type="dxa" w:w="5000"/>
          </w:tcPr>
          <w:p>
            <w:pPr>
              <w:spacing w:after="60"/>
            </w:pPr>
            <w:r>
              <w:rPr>
                <w:rFonts w:ascii="Arial" w:cs="Arial" w:eastAsia="Arial" w:hAnsi="Arial"/>
                <w:sz w:val="20"/>
                <w:szCs w:val="20"/>
              </w:rPr>
              <w:t xml:space="preserve">"tarkan" için Toplam Arama, Sonuç Yok %, Tıklama Oranı değerleri ve Arama Hacmi Trendi grafiği görünür; kümülasyon değişikliğinde grafik güncellenir.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Sonuç</w:t>
            </w:r>
          </w:p>
        </w:tc>
        <w:tc>
          <w:tcPr>
            <w:tcW w:type="dxa" w:w="5000"/>
          </w:tcPr>
          <w:p>
            <w:pPr>
              <w:spacing w:after="60"/>
            </w:pPr>
            <w:r>
              <w:rPr>
                <w:rFonts w:ascii="Arial" w:cs="Arial" w:eastAsia="Arial" w:hAnsi="Arial"/>
                <w:sz w:val="20"/>
                <w:szCs w:val="20"/>
              </w:rPr>
              <w:t xml:space="preserve">Sayfa açıldı. tarkan: 451 toplam arama (son 1 ay), %3,3 sonuçsuz. Tüm kümülasyon seçenekleri doğru çalıştı.</w:t>
            </w:r>
          </w:p>
        </w:tc>
        <w:tc>
          <w:tcPr>
            <w:tcW w:type="dxa" w:w="1000"/>
          </w:tcPr>
          <w:p>
            <w:pPr>
              <w:spacing w:after="60"/>
              <w:jc w:val="center"/>
            </w:pPr>
            <w:r>
              <w:rPr>
                <w:rFonts w:ascii="Arial" w:cs="Arial" w:eastAsia="Arial" w:hAnsi="Arial"/>
                <w:b/>
                <w:bCs/>
                <w:color w:val="00AA00"/>
                <w:sz w:val="20"/>
                <w:szCs w:val="20"/>
              </w:rPr>
              <w:t xml:space="preserve">OK ✓</w:t>
            </w:r>
          </w:p>
        </w:tc>
      </w:tr>
    </w:tbl>
    <w:p>
      <w:pPr>
        <w:spacing w:after="100"/>
      </w:pP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4 — Kelime Detay Analizi: "tarkan" — günlük kümülasyon</w:t>
      </w: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5 — "tarkan" — haftalık kümülasyon</w:t>
      </w: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6 — "tarkan" — aylık kümülasyon</w:t>
      </w:r>
    </w:p>
    <w:p>
      <w:pPr>
        <w:spacing w:after="60" w:before="120"/>
        <w:jc w:val="center"/>
      </w:pPr>
      <w:r>
        <w:drawing>
          <wp:inline distT="0" distB="0" distL="0" distR="0">
            <wp:extent cx="4762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7 — "tarkan" geniş tarih aralığı (18/01/2026 – 18/08/2026): 4.498 toplam arama, arama trendi grafiği</w:t>
      </w:r>
    </w:p>
    <w:p>
      <w:pPr>
        <w:pStyle w:val="Heading2"/>
        <w:spacing w:after="100" w:before="200"/>
      </w:pPr>
      <w:r>
        <w:t xml:space="preserve">TC-4 — Kelime Detay Analizi: Dışa Aktar (CSV Export)</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5000"/>
        <w:gridCol w:w="1000"/>
      </w:tblGrid>
      <w:tr>
        <w:trPr>
          <w:tblHeader/>
        </w:trPr>
        <w:tc>
          <w:tcPr>
            <w:tcW w:type="dxa" w:w="2200"/>
            <w:shd w:fill="1F4E79" w:val="clear"/>
          </w:tcPr>
          <w:p>
            <w:pPr>
              <w:spacing w:after="60"/>
            </w:pPr>
            <w:r>
              <w:rPr>
                <w:rFonts w:ascii="Arial" w:cs="Arial" w:eastAsia="Arial" w:hAnsi="Arial"/>
                <w:b/>
                <w:bCs/>
                <w:color w:val="FFFFFF"/>
                <w:sz w:val="20"/>
                <w:szCs w:val="20"/>
              </w:rPr>
              <w:t xml:space="preserve">Alan</w:t>
            </w:r>
          </w:p>
        </w:tc>
        <w:tc>
          <w:tcPr>
            <w:tcW w:type="dxa" w:w="5000"/>
            <w:shd w:fill="1F4E79" w:val="clear"/>
          </w:tcPr>
          <w:p>
            <w:pPr>
              <w:spacing w:after="60"/>
            </w:pPr>
            <w:r>
              <w:rPr>
                <w:rFonts w:ascii="Arial" w:cs="Arial" w:eastAsia="Arial" w:hAnsi="Arial"/>
                <w:b/>
                <w:bCs/>
                <w:color w:val="FFFFFF"/>
                <w:sz w:val="20"/>
                <w:szCs w:val="20"/>
              </w:rPr>
              <w:t xml:space="preserve">Detay</w:t>
            </w:r>
          </w:p>
        </w:tc>
        <w:tc>
          <w:tcPr>
            <w:tcW w:type="dxa" w:w="1000"/>
            <w:shd w:fill="1F4E79" w:val="clear"/>
          </w:tcPr>
          <w:p>
            <w:pPr>
              <w:spacing w:after="60"/>
              <w:jc w:val="center"/>
            </w:pPr>
            <w:r>
              <w:rPr>
                <w:rFonts w:ascii="Arial" w:cs="Arial" w:eastAsia="Arial" w:hAnsi="Arial"/>
                <w:b/>
                <w:bCs/>
                <w:color w:val="FFFFFF"/>
                <w:sz w:val="20"/>
                <w:szCs w:val="20"/>
              </w:rPr>
              <w:t xml:space="preserve">Sonuç</w:t>
            </w:r>
          </w:p>
        </w:tc>
      </w:tr>
      <w:tr>
        <w:tc>
          <w:tcPr>
            <w:tcW w:type="dxa" w:w="2200"/>
            <w:shd w:fill="F2F2F2" w:val="clear"/>
          </w:tcPr>
          <w:p>
            <w:pPr>
              <w:spacing w:after="60"/>
            </w:pPr>
            <w:r>
              <w:rPr>
                <w:rFonts w:ascii="Arial" w:cs="Arial" w:eastAsia="Arial" w:hAnsi="Arial"/>
                <w:b/>
                <w:bCs/>
                <w:sz w:val="20"/>
                <w:szCs w:val="20"/>
              </w:rPr>
              <w:t xml:space="preserve">Adımlar</w:t>
            </w:r>
          </w:p>
        </w:tc>
        <w:tc>
          <w:tcPr>
            <w:tcW w:type="dxa" w:w="5000"/>
          </w:tcPr>
          <w:p>
            <w:pPr>
              <w:spacing w:after="60"/>
            </w:pPr>
            <w:r>
              <w:rPr>
                <w:rFonts w:ascii="Arial" w:cs="Arial" w:eastAsia="Arial" w:hAnsi="Arial"/>
                <w:sz w:val="20"/>
                <w:szCs w:val="20"/>
              </w:rPr>
              <w:t xml:space="preserve">Kelime Detay Analizi sayfasında "Dışa Aktar" butonuna tıklanır.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Beklenen</w:t>
            </w:r>
          </w:p>
        </w:tc>
        <w:tc>
          <w:tcPr>
            <w:tcW w:type="dxa" w:w="5000"/>
          </w:tcPr>
          <w:p>
            <w:pPr>
              <w:spacing w:after="60"/>
            </w:pPr>
            <w:r>
              <w:rPr>
                <w:rFonts w:ascii="Arial" w:cs="Arial" w:eastAsia="Arial" w:hAnsi="Arial"/>
                <w:sz w:val="20"/>
                <w:szCs w:val="20"/>
              </w:rPr>
              <w:t xml:space="preserve">keyword-analytics-[kelime].csv dosyası indirilir. İçeriğinde Search Volume Trend, Keyword Variations, Hourly Heatmap bölümleri yer alır.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Sonuç</w:t>
            </w:r>
          </w:p>
        </w:tc>
        <w:tc>
          <w:tcPr>
            <w:tcW w:type="dxa" w:w="5000"/>
          </w:tcPr>
          <w:p>
            <w:pPr>
              <w:spacing w:after="60"/>
            </w:pPr>
            <w:r>
              <w:rPr>
                <w:rFonts w:ascii="Arial" w:cs="Arial" w:eastAsia="Arial" w:hAnsi="Arial"/>
                <w:sz w:val="20"/>
                <w:szCs w:val="20"/>
              </w:rPr>
              <w:t xml:space="preserve">keyword-analytics-tarkan.csv başarıyla indirildi. Dosya içeriği doğrulandı: 6 aylık trend verisi, 6 varyasyon (tarkan, Tarkan, TARKAN...), saatlik yoğunluk haritası.</w:t>
            </w:r>
          </w:p>
        </w:tc>
        <w:tc>
          <w:tcPr>
            <w:tcW w:type="dxa" w:w="1000"/>
          </w:tcPr>
          <w:p>
            <w:pPr>
              <w:spacing w:after="60"/>
              <w:jc w:val="center"/>
            </w:pPr>
            <w:r>
              <w:rPr>
                <w:rFonts w:ascii="Arial" w:cs="Arial" w:eastAsia="Arial" w:hAnsi="Arial"/>
                <w:b/>
                <w:bCs/>
                <w:color w:val="00AA00"/>
                <w:sz w:val="20"/>
                <w:szCs w:val="20"/>
              </w:rPr>
              <w:t xml:space="preserve">OK ✓</w:t>
            </w:r>
          </w:p>
        </w:tc>
      </w:tr>
    </w:tbl>
    <w:p>
      <w:pPr>
        <w:spacing w:after="100"/>
      </w:pPr>
    </w:p>
    <w:p>
      <w:pPr>
        <w:spacing w:after="60" w:before="120"/>
        <w:jc w:val="center"/>
      </w:pPr>
      <w:r>
        <w:drawing>
          <wp:inline distT="0" distB="0" distL="0" distR="0">
            <wp:extent cx="3810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7620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Şekil 8 — CSV dışa aktarma başarılı (keyword-analytics-tarkan.csv, 412 B)</w:t>
      </w:r>
    </w:p>
    <w:p>
      <w:pPr>
        <w:pStyle w:val="Heading2"/>
        <w:spacing w:after="100" w:before="200"/>
      </w:pPr>
      <w:r>
        <w:t xml:space="preserve">TC-5 — Hazelcast Bug Fix: Canlı Ortam Gözlemi</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5000"/>
        <w:gridCol w:w="1000"/>
      </w:tblGrid>
      <w:tr>
        <w:trPr>
          <w:tblHeader/>
        </w:trPr>
        <w:tc>
          <w:tcPr>
            <w:tcW w:type="dxa" w:w="2200"/>
            <w:shd w:fill="1F4E79" w:val="clear"/>
          </w:tcPr>
          <w:p>
            <w:pPr>
              <w:spacing w:after="60"/>
            </w:pPr>
            <w:r>
              <w:rPr>
                <w:rFonts w:ascii="Arial" w:cs="Arial" w:eastAsia="Arial" w:hAnsi="Arial"/>
                <w:b/>
                <w:bCs/>
                <w:color w:val="FFFFFF"/>
                <w:sz w:val="20"/>
                <w:szCs w:val="20"/>
              </w:rPr>
              <w:t xml:space="preserve">Alan</w:t>
            </w:r>
          </w:p>
        </w:tc>
        <w:tc>
          <w:tcPr>
            <w:tcW w:type="dxa" w:w="5000"/>
            <w:shd w:fill="1F4E79" w:val="clear"/>
          </w:tcPr>
          <w:p>
            <w:pPr>
              <w:spacing w:after="60"/>
            </w:pPr>
            <w:r>
              <w:rPr>
                <w:rFonts w:ascii="Arial" w:cs="Arial" w:eastAsia="Arial" w:hAnsi="Arial"/>
                <w:b/>
                <w:bCs/>
                <w:color w:val="FFFFFF"/>
                <w:sz w:val="20"/>
                <w:szCs w:val="20"/>
              </w:rPr>
              <w:t xml:space="preserve">Detay</w:t>
            </w:r>
          </w:p>
        </w:tc>
        <w:tc>
          <w:tcPr>
            <w:tcW w:type="dxa" w:w="1000"/>
            <w:shd w:fill="1F4E79" w:val="clear"/>
          </w:tcPr>
          <w:p>
            <w:pPr>
              <w:spacing w:after="60"/>
              <w:jc w:val="center"/>
            </w:pPr>
            <w:r>
              <w:rPr>
                <w:rFonts w:ascii="Arial" w:cs="Arial" w:eastAsia="Arial" w:hAnsi="Arial"/>
                <w:b/>
                <w:bCs/>
                <w:color w:val="FFFFFF"/>
                <w:sz w:val="20"/>
                <w:szCs w:val="20"/>
              </w:rPr>
              <w:t xml:space="preserve">Sonuç</w:t>
            </w:r>
          </w:p>
        </w:tc>
      </w:tr>
      <w:tr>
        <w:tc>
          <w:tcPr>
            <w:tcW w:type="dxa" w:w="2200"/>
            <w:shd w:fill="F2F2F2" w:val="clear"/>
          </w:tcPr>
          <w:p>
            <w:pPr>
              <w:spacing w:after="60"/>
            </w:pPr>
            <w:r>
              <w:rPr>
                <w:rFonts w:ascii="Arial" w:cs="Arial" w:eastAsia="Arial" w:hAnsi="Arial"/>
                <w:b/>
                <w:bCs/>
                <w:sz w:val="20"/>
                <w:szCs w:val="20"/>
              </w:rPr>
              <w:t xml:space="preserve">Kapsam</w:t>
            </w:r>
          </w:p>
        </w:tc>
        <w:tc>
          <w:tcPr>
            <w:tcW w:type="dxa" w:w="5000"/>
          </w:tcPr>
          <w:p>
            <w:pPr>
              <w:spacing w:after="60"/>
            </w:pPr>
            <w:r>
              <w:rPr>
                <w:rFonts w:ascii="Arial" w:cs="Arial" w:eastAsia="Arial" w:hAnsi="Arial"/>
                <w:sz w:val="20"/>
                <w:szCs w:val="20"/>
              </w:rPr>
              <w:t xml:space="preserve">search-analytic servisinde cache.clear() çağrısı try/catch bloğuna alındı. HazelcastClientNotActiveException durumunda artık ERROR yerine WARN log basıyor; Kafka pipeline kesintisiz devam ediyor.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Test Durumu</w:t>
            </w:r>
          </w:p>
        </w:tc>
        <w:tc>
          <w:tcPr>
            <w:tcW w:type="dxa" w:w="5000"/>
          </w:tcPr>
          <w:p>
            <w:pPr>
              <w:spacing w:after="60"/>
            </w:pPr>
            <w:r>
              <w:rPr>
                <w:rFonts w:ascii="Arial" w:cs="Arial" w:eastAsia="Arial" w:hAnsi="Arial"/>
                <w:sz w:val="20"/>
                <w:szCs w:val="20"/>
              </w:rPr>
              <w:t xml:space="preserve">Bu hata senaryosu yalnızca canlı ortamda tetiklenmektedir; test ortamında Hazelcast client shutdown durumu oluşmamaktadır.</w:t>
            </w:r>
          </w:p>
        </w:tc>
        <w:tc>
          <w:tcPr>
            <w:tcW w:type="dxa" w:w="1000"/>
          </w:tcPr>
          <w:p>
            <w:pPr>
              <w:spacing w:after="60"/>
              <w:jc w:val="center"/>
            </w:pPr>
            <w:r>
              <w:rPr>
                <w:rFonts w:ascii="Arial" w:cs="Arial" w:eastAsia="Arial" w:hAnsi="Arial"/>
                <w:b/>
                <w:bCs/>
                <w:color w:val="555555"/>
                <w:sz w:val="20"/>
                <w:szCs w:val="20"/>
              </w:rPr>
              <w:t xml:space="preserve"/>
            </w:r>
          </w:p>
        </w:tc>
      </w:tr>
      <w:tr>
        <w:tc>
          <w:tcPr>
            <w:tcW w:type="dxa" w:w="2200"/>
            <w:shd w:fill="F2F2F2" w:val="clear"/>
          </w:tcPr>
          <w:p>
            <w:pPr>
              <w:spacing w:after="60"/>
            </w:pPr>
            <w:r>
              <w:rPr>
                <w:rFonts w:ascii="Arial" w:cs="Arial" w:eastAsia="Arial" w:hAnsi="Arial"/>
                <w:b/>
                <w:bCs/>
                <w:sz w:val="20"/>
                <w:szCs w:val="20"/>
              </w:rPr>
              <w:t xml:space="preserve">Sonuç</w:t>
            </w:r>
          </w:p>
        </w:tc>
        <w:tc>
          <w:tcPr>
            <w:tcW w:type="dxa" w:w="5000"/>
          </w:tcPr>
          <w:p>
            <w:pPr>
              <w:spacing w:after="60"/>
            </w:pPr>
            <w:r>
              <w:rPr>
                <w:rFonts w:ascii="Arial" w:cs="Arial" w:eastAsia="Arial" w:hAnsi="Arial"/>
                <w:sz w:val="20"/>
                <w:szCs w:val="20"/>
              </w:rPr>
              <w:t xml:space="preserve">Canlı ortam devreye alımı sonrasında log gözlemiyle doğrulanacaktır. Test ortamında ERROR log patlaması gözlemlenmedi.</w:t>
            </w:r>
          </w:p>
        </w:tc>
        <w:tc>
          <w:tcPr>
            <w:tcW w:type="dxa" w:w="1000"/>
          </w:tcPr>
          <w:p>
            <w:pPr>
              <w:spacing w:after="60"/>
              <w:jc w:val="center"/>
            </w:pPr>
            <w:r>
              <w:rPr>
                <w:rFonts w:ascii="Arial" w:cs="Arial" w:eastAsia="Arial" w:hAnsi="Arial"/>
                <w:b/>
                <w:bCs/>
                <w:color w:val="555555"/>
                <w:sz w:val="20"/>
                <w:szCs w:val="20"/>
              </w:rPr>
              <w:t xml:space="preserve"/>
            </w:r>
          </w:p>
        </w:tc>
      </w:tr>
    </w:tbl>
    <w:p>
      <w:pPr>
        <w:spacing w:after="240"/>
      </w:pPr>
    </w:p>
    <w:p>
      <w:pPr>
        <w:pStyle w:val="Heading1"/>
        <w:spacing w:after="120" w:before="240"/>
      </w:pPr>
      <w:r>
        <w:t xml:space="preserve">4. Test Özeti</w:t>
      </w: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3600"/>
        <w:gridCol w:w="2700"/>
        <w:gridCol w:w="1500"/>
      </w:tblGrid>
      <w:tr>
        <w:trPr>
          <w:tblHeader/>
        </w:trPr>
        <w:tc>
          <w:tcPr>
            <w:tcW w:type="dxa" w:w="400"/>
            <w:shd w:fill="1F4E79" w:val="clear"/>
          </w:tcPr>
          <w:p>
            <w:pPr>
              <w:spacing w:after="60"/>
            </w:pPr>
            <w:r>
              <w:rPr>
                <w:rFonts w:ascii="Arial" w:cs="Arial" w:eastAsia="Arial" w:hAnsi="Arial"/>
                <w:b/>
                <w:bCs/>
                <w:color w:val="FFFFFF"/>
                <w:sz w:val="20"/>
                <w:szCs w:val="20"/>
              </w:rPr>
              <w:t xml:space="preserve">#</w:t>
            </w:r>
          </w:p>
        </w:tc>
        <w:tc>
          <w:tcPr>
            <w:tcW w:type="dxa" w:w="3600"/>
            <w:shd w:fill="1F4E79" w:val="clear"/>
          </w:tcPr>
          <w:p>
            <w:pPr>
              <w:spacing w:after="60"/>
            </w:pPr>
            <w:r>
              <w:rPr>
                <w:rFonts w:ascii="Arial" w:cs="Arial" w:eastAsia="Arial" w:hAnsi="Arial"/>
                <w:b/>
                <w:bCs/>
                <w:color w:val="FFFFFF"/>
                <w:sz w:val="20"/>
                <w:szCs w:val="20"/>
              </w:rPr>
              <w:t xml:space="preserve">Test Case</w:t>
            </w:r>
          </w:p>
        </w:tc>
        <w:tc>
          <w:tcPr>
            <w:tcW w:type="dxa" w:w="2700"/>
            <w:shd w:fill="1F4E79" w:val="clear"/>
          </w:tcPr>
          <w:p>
            <w:pPr>
              <w:spacing w:after="60"/>
            </w:pPr>
            <w:r>
              <w:rPr>
                <w:rFonts w:ascii="Arial" w:cs="Arial" w:eastAsia="Arial" w:hAnsi="Arial"/>
                <w:b/>
                <w:bCs/>
                <w:color w:val="FFFFFF"/>
                <w:sz w:val="20"/>
                <w:szCs w:val="20"/>
              </w:rPr>
              <w:t xml:space="preserve">Bileşen</w:t>
            </w:r>
          </w:p>
        </w:tc>
        <w:tc>
          <w:tcPr>
            <w:tcW w:type="dxa" w:w="1500"/>
            <w:shd w:fill="1F4E79" w:val="clear"/>
          </w:tcPr>
          <w:p>
            <w:pPr>
              <w:spacing w:after="60"/>
              <w:jc w:val="center"/>
            </w:pPr>
            <w:r>
              <w:rPr>
                <w:rFonts w:ascii="Arial" w:cs="Arial" w:eastAsia="Arial" w:hAnsi="Arial"/>
                <w:b/>
                <w:bCs/>
                <w:color w:val="FFFFFF"/>
                <w:sz w:val="20"/>
                <w:szCs w:val="20"/>
              </w:rPr>
              <w:t xml:space="preserve">Sonuç</w:t>
            </w:r>
          </w:p>
        </w:tc>
      </w:tr>
      <w:tr>
        <w:tc>
          <w:tcPr>
            <w:tcW w:type="dxa" w:w="400"/>
          </w:tcPr>
          <w:p>
            <w:pPr>
              <w:spacing w:after="60"/>
            </w:pPr>
            <w:r>
              <w:rPr>
                <w:rFonts w:ascii="Arial" w:cs="Arial" w:eastAsia="Arial" w:hAnsi="Arial"/>
                <w:sz w:val="20"/>
                <w:szCs w:val="20"/>
              </w:rPr>
              <w:t xml:space="preserve">TC-1</w:t>
            </w:r>
          </w:p>
        </w:tc>
        <w:tc>
          <w:tcPr>
            <w:tcW w:type="dxa" w:w="3600"/>
          </w:tcPr>
          <w:p>
            <w:pPr>
              <w:spacing w:after="60"/>
            </w:pPr>
            <w:r>
              <w:rPr>
                <w:rFonts w:ascii="Arial" w:cs="Arial" w:eastAsia="Arial" w:hAnsi="Arial"/>
                <w:sz w:val="20"/>
                <w:szCs w:val="20"/>
              </w:rPr>
              <w:t xml:space="preserve">Analiz Paneli — Sayfa açılışı ve genel görünüm</w:t>
            </w:r>
          </w:p>
        </w:tc>
        <w:tc>
          <w:tcPr>
            <w:tcW w:type="dxa" w:w="2700"/>
          </w:tcPr>
          <w:p>
            <w:pPr>
              <w:spacing w:after="60"/>
            </w:pPr>
            <w:r>
              <w:rPr>
                <w:rFonts w:ascii="Arial" w:cs="Arial" w:eastAsia="Arial" w:hAnsi="Arial"/>
                <w:sz w:val="20"/>
                <w:szCs w:val="20"/>
              </w:rPr>
              <w:t xml:space="preserve">ddp-ui</w:t>
            </w:r>
          </w:p>
        </w:tc>
        <w:tc>
          <w:tcPr>
            <w:tcW w:type="dxa" w:w="1500"/>
          </w:tcPr>
          <w:p>
            <w:pPr>
              <w:spacing w:after="60"/>
              <w:jc w:val="center"/>
            </w:pPr>
            <w:r>
              <w:rPr>
                <w:rFonts w:ascii="Arial" w:cs="Arial" w:eastAsia="Arial" w:hAnsi="Arial"/>
                <w:b/>
                <w:bCs/>
                <w:color w:val="00AA00"/>
                <w:sz w:val="20"/>
                <w:szCs w:val="20"/>
              </w:rPr>
              <w:t xml:space="preserve">OK</w:t>
            </w:r>
          </w:p>
        </w:tc>
      </w:tr>
      <w:tr>
        <w:tc>
          <w:tcPr>
            <w:tcW w:type="dxa" w:w="400"/>
          </w:tcPr>
          <w:p>
            <w:pPr>
              <w:spacing w:after="60"/>
            </w:pPr>
            <w:r>
              <w:rPr>
                <w:rFonts w:ascii="Arial" w:cs="Arial" w:eastAsia="Arial" w:hAnsi="Arial"/>
                <w:sz w:val="20"/>
                <w:szCs w:val="20"/>
              </w:rPr>
              <w:t xml:space="preserve">TC-2</w:t>
            </w:r>
          </w:p>
        </w:tc>
        <w:tc>
          <w:tcPr>
            <w:tcW w:type="dxa" w:w="3600"/>
          </w:tcPr>
          <w:p>
            <w:pPr>
              <w:spacing w:after="60"/>
            </w:pPr>
            <w:r>
              <w:rPr>
                <w:rFonts w:ascii="Arial" w:cs="Arial" w:eastAsia="Arial" w:hAnsi="Arial"/>
                <w:sz w:val="20"/>
                <w:szCs w:val="20"/>
              </w:rPr>
              <w:t xml:space="preserve">Analiz Paneli — Filtre ve kümülasyon kontrolü</w:t>
            </w:r>
          </w:p>
        </w:tc>
        <w:tc>
          <w:tcPr>
            <w:tcW w:type="dxa" w:w="2700"/>
          </w:tcPr>
          <w:p>
            <w:pPr>
              <w:spacing w:after="60"/>
            </w:pPr>
            <w:r>
              <w:rPr>
                <w:rFonts w:ascii="Arial" w:cs="Arial" w:eastAsia="Arial" w:hAnsi="Arial"/>
                <w:sz w:val="20"/>
                <w:szCs w:val="20"/>
              </w:rPr>
              <w:t xml:space="preserve">ddp-ui</w:t>
            </w:r>
          </w:p>
        </w:tc>
        <w:tc>
          <w:tcPr>
            <w:tcW w:type="dxa" w:w="1500"/>
          </w:tcPr>
          <w:p>
            <w:pPr>
              <w:spacing w:after="60"/>
              <w:jc w:val="center"/>
            </w:pPr>
            <w:r>
              <w:rPr>
                <w:rFonts w:ascii="Arial" w:cs="Arial" w:eastAsia="Arial" w:hAnsi="Arial"/>
                <w:b/>
                <w:bCs/>
                <w:color w:val="00AA00"/>
                <w:sz w:val="20"/>
                <w:szCs w:val="20"/>
              </w:rPr>
              <w:t xml:space="preserve">OK</w:t>
            </w:r>
          </w:p>
        </w:tc>
      </w:tr>
      <w:tr>
        <w:tc>
          <w:tcPr>
            <w:tcW w:type="dxa" w:w="400"/>
          </w:tcPr>
          <w:p>
            <w:pPr>
              <w:spacing w:after="60"/>
            </w:pPr>
            <w:r>
              <w:rPr>
                <w:rFonts w:ascii="Arial" w:cs="Arial" w:eastAsia="Arial" w:hAnsi="Arial"/>
                <w:sz w:val="20"/>
                <w:szCs w:val="20"/>
              </w:rPr>
              <w:t xml:space="preserve">TC-3</w:t>
            </w:r>
          </w:p>
        </w:tc>
        <w:tc>
          <w:tcPr>
            <w:tcW w:type="dxa" w:w="3600"/>
          </w:tcPr>
          <w:p>
            <w:pPr>
              <w:spacing w:after="60"/>
            </w:pPr>
            <w:r>
              <w:rPr>
                <w:rFonts w:ascii="Arial" w:cs="Arial" w:eastAsia="Arial" w:hAnsi="Arial"/>
                <w:sz w:val="20"/>
                <w:szCs w:val="20"/>
              </w:rPr>
              <w:t xml:space="preserve">Kelime Detay Analizi — Kümülasyon (Günlük/Haftalık/Aylık)</w:t>
            </w:r>
          </w:p>
        </w:tc>
        <w:tc>
          <w:tcPr>
            <w:tcW w:type="dxa" w:w="2700"/>
          </w:tcPr>
          <w:p>
            <w:pPr>
              <w:spacing w:after="60"/>
            </w:pPr>
            <w:r>
              <w:rPr>
                <w:rFonts w:ascii="Arial" w:cs="Arial" w:eastAsia="Arial" w:hAnsi="Arial"/>
                <w:sz w:val="20"/>
                <w:szCs w:val="20"/>
              </w:rPr>
              <w:t xml:space="preserve">ddp-ui / ddp-search-api</w:t>
            </w:r>
          </w:p>
        </w:tc>
        <w:tc>
          <w:tcPr>
            <w:tcW w:type="dxa" w:w="1500"/>
          </w:tcPr>
          <w:p>
            <w:pPr>
              <w:spacing w:after="60"/>
              <w:jc w:val="center"/>
            </w:pPr>
            <w:r>
              <w:rPr>
                <w:rFonts w:ascii="Arial" w:cs="Arial" w:eastAsia="Arial" w:hAnsi="Arial"/>
                <w:b/>
                <w:bCs/>
                <w:color w:val="00AA00"/>
                <w:sz w:val="20"/>
                <w:szCs w:val="20"/>
              </w:rPr>
              <w:t xml:space="preserve">OK</w:t>
            </w:r>
          </w:p>
        </w:tc>
      </w:tr>
      <w:tr>
        <w:tc>
          <w:tcPr>
            <w:tcW w:type="dxa" w:w="400"/>
          </w:tcPr>
          <w:p>
            <w:pPr>
              <w:spacing w:after="60"/>
            </w:pPr>
            <w:r>
              <w:rPr>
                <w:rFonts w:ascii="Arial" w:cs="Arial" w:eastAsia="Arial" w:hAnsi="Arial"/>
                <w:sz w:val="20"/>
                <w:szCs w:val="20"/>
              </w:rPr>
              <w:t xml:space="preserve">TC-4</w:t>
            </w:r>
          </w:p>
        </w:tc>
        <w:tc>
          <w:tcPr>
            <w:tcW w:type="dxa" w:w="3600"/>
          </w:tcPr>
          <w:p>
            <w:pPr>
              <w:spacing w:after="60"/>
            </w:pPr>
            <w:r>
              <w:rPr>
                <w:rFonts w:ascii="Arial" w:cs="Arial" w:eastAsia="Arial" w:hAnsi="Arial"/>
                <w:sz w:val="20"/>
                <w:szCs w:val="20"/>
              </w:rPr>
              <w:t xml:space="preserve">Kelime Detay Analizi — Dışa Aktar (CSV)</w:t>
            </w:r>
          </w:p>
        </w:tc>
        <w:tc>
          <w:tcPr>
            <w:tcW w:type="dxa" w:w="2700"/>
          </w:tcPr>
          <w:p>
            <w:pPr>
              <w:spacing w:after="60"/>
            </w:pPr>
            <w:r>
              <w:rPr>
                <w:rFonts w:ascii="Arial" w:cs="Arial" w:eastAsia="Arial" w:hAnsi="Arial"/>
                <w:sz w:val="20"/>
                <w:szCs w:val="20"/>
              </w:rPr>
              <w:t xml:space="preserve">ddp-ui / search-analytic</w:t>
            </w:r>
          </w:p>
        </w:tc>
        <w:tc>
          <w:tcPr>
            <w:tcW w:type="dxa" w:w="1500"/>
          </w:tcPr>
          <w:p>
            <w:pPr>
              <w:spacing w:after="60"/>
              <w:jc w:val="center"/>
            </w:pPr>
            <w:r>
              <w:rPr>
                <w:rFonts w:ascii="Arial" w:cs="Arial" w:eastAsia="Arial" w:hAnsi="Arial"/>
                <w:b/>
                <w:bCs/>
                <w:color w:val="00AA00"/>
                <w:sz w:val="20"/>
                <w:szCs w:val="20"/>
              </w:rPr>
              <w:t xml:space="preserve">OK</w:t>
            </w:r>
          </w:p>
        </w:tc>
      </w:tr>
      <w:tr>
        <w:tc>
          <w:tcPr>
            <w:tcW w:type="dxa" w:w="400"/>
          </w:tcPr>
          <w:p>
            <w:pPr>
              <w:spacing w:after="60"/>
            </w:pPr>
            <w:r>
              <w:rPr>
                <w:rFonts w:ascii="Arial" w:cs="Arial" w:eastAsia="Arial" w:hAnsi="Arial"/>
                <w:sz w:val="20"/>
                <w:szCs w:val="20"/>
              </w:rPr>
              <w:t xml:space="preserve">TC-5</w:t>
            </w:r>
          </w:p>
        </w:tc>
        <w:tc>
          <w:tcPr>
            <w:tcW w:type="dxa" w:w="3600"/>
          </w:tcPr>
          <w:p>
            <w:pPr>
              <w:spacing w:after="60"/>
            </w:pPr>
            <w:r>
              <w:rPr>
                <w:rFonts w:ascii="Arial" w:cs="Arial" w:eastAsia="Arial" w:hAnsi="Arial"/>
                <w:sz w:val="20"/>
                <w:szCs w:val="20"/>
              </w:rPr>
              <w:t xml:space="preserve">Hazelcast bug fix — Cache eviction WARN log</w:t>
            </w:r>
          </w:p>
        </w:tc>
        <w:tc>
          <w:tcPr>
            <w:tcW w:type="dxa" w:w="2700"/>
          </w:tcPr>
          <w:p>
            <w:pPr>
              <w:spacing w:after="60"/>
            </w:pPr>
            <w:r>
              <w:rPr>
                <w:rFonts w:ascii="Arial" w:cs="Arial" w:eastAsia="Arial" w:hAnsi="Arial"/>
                <w:sz w:val="20"/>
                <w:szCs w:val="20"/>
              </w:rPr>
              <w:t xml:space="preserve">search-analytic</w:t>
            </w:r>
          </w:p>
        </w:tc>
        <w:tc>
          <w:tcPr>
            <w:tcW w:type="dxa" w:w="1500"/>
          </w:tcPr>
          <w:p>
            <w:pPr>
              <w:spacing w:after="60"/>
              <w:jc w:val="center"/>
            </w:pPr>
            <w:r>
              <w:rPr>
                <w:rFonts w:ascii="Arial" w:cs="Arial" w:eastAsia="Arial" w:hAnsi="Arial"/>
                <w:b/>
                <w:bCs/>
                <w:color w:val="555555"/>
                <w:sz w:val="20"/>
                <w:szCs w:val="20"/>
              </w:rPr>
              <w:t xml:space="preserve">Canlı gözlem</w:t>
            </w:r>
          </w:p>
        </w:tc>
      </w:tr>
    </w:tbl>
    <w:p>
      <w:pPr>
        <w:spacing w:after="160"/>
      </w:pPr>
    </w:p>
    <w:p>
      <w:pPr>
        <w:spacing w:after="100"/>
      </w:pPr>
      <w:r>
        <w:rPr>
          <w:rFonts w:ascii="Arial" w:cs="Arial" w:eastAsia="Arial" w:hAnsi="Arial"/>
          <w:sz w:val="20"/>
          <w:szCs w:val="20"/>
        </w:rPr>
        <w:t xml:space="preserve">Test kapsamındaki 4 fonksiyonel case tamamı OK ile geçilmiştir. TC-5 (Hazelcast bug fix) test ortamında senaryosu üretilemediğinden canlı devreye alım sonrası log gözlemi ile kapatılacaktır.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b006242b971736ef3936846e2e454e75734c35.png"/><Relationship Id="rId8" Type="http://schemas.openxmlformats.org/officeDocument/2006/relationships/image" Target="media/283029e79af27fb6eb90599f2c6928fd054873d6.png"/><Relationship Id="rId9" Type="http://schemas.openxmlformats.org/officeDocument/2006/relationships/image" Target="media/281979667134dcb2b7da132b8ddc9097da111173.png"/><Relationship Id="rId10" Type="http://schemas.openxmlformats.org/officeDocument/2006/relationships/image" Target="media/57142f951f35ef5355b51f79f734de5219ad77de.png"/><Relationship Id="rId11" Type="http://schemas.openxmlformats.org/officeDocument/2006/relationships/image" Target="media/981a515eb7877cf580cc670dcc289ca2e5c7b1fe.png"/><Relationship Id="rId12" Type="http://schemas.openxmlformats.org/officeDocument/2006/relationships/image" Target="media/7ccafa3a1d54ef5ee6f8bde912d2a52c95a755bd.png"/><Relationship Id="rId13" Type="http://schemas.openxmlformats.org/officeDocument/2006/relationships/image" Target="media/14a8c232c24d5572798bd836d8cc305b28a39c68.png"/><Relationship Id="rId14" Type="http://schemas.openxmlformats.org/officeDocument/2006/relationships/image" Target="media/0a9b88505a29ef245282c727a159ea60a2c210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2026-08-18T10:07:28.254Z</dcterms:created>
  <dcterms:modified xsi:type="dcterms:W3CDTF">2026-08-18T10:07:28.255Z</dcterms:modified>
</cp:coreProperties>
</file>

<file path=docProps/custom.xml><?xml version="1.0" encoding="utf-8"?>
<Properties xmlns="http://schemas.openxmlformats.org/officeDocument/2006/custom-properties" xmlns:vt="http://schemas.openxmlformats.org/officeDocument/2006/docPropsVTypes"/>
</file>