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rPr>
          <w:b/>
          <w:bCs/>
          <w:color w:val="1F3864"/>
          <w:sz w:val="52"/>
          <w:szCs w:val="52"/>
        </w:rPr>
        <w:t xml:space="preserve">PAPİLÖDEMA SINIFLANDIRMA</w:t>
      </w:r>
    </w:p>
    <w:p>
      <w:pPr>
        <w:spacing w:after="200"/>
        <w:jc w:val="center"/>
      </w:pPr>
      <w:r>
        <w:rPr>
          <w:color w:val="2E5FA3"/>
          <w:sz w:val="28"/>
          <w:szCs w:val="28"/>
        </w:rPr>
        <w:t xml:space="preserve">Radiomik Özellikler ile Makine Öğrenmesi Tabanlı Teşhis Sistemi</w:t>
      </w:r>
    </w:p>
    <w:p>
      <w:pPr>
        <w:jc w:val="center"/>
      </w:pPr>
      <w:r>
        <w:rPr>
          <w:color w:val="2E5FA3"/>
          <w:sz w:val="22"/>
          <w:szCs w:val="22"/>
        </w:rPr>
        <w:t xml:space="preserve">────────────────────────────────────</w:t>
      </w:r>
    </w:p>
    <w:p>
      <w:pPr>
        <w:spacing w:after="140"/>
      </w:pPr>
    </w:p>
    <w:p>
      <w:pPr>
        <w:spacing w:after="100" w:before="280"/>
        <w:jc w:val="center"/>
      </w:pPr>
      <w:r>
        <w:rPr>
          <w:b/>
          <w:bCs/>
          <w:color w:val="1F3864"/>
          <w:sz w:val="30"/>
          <w:szCs w:val="30"/>
        </w:rPr>
        <w:t xml:space="preserve">Barış Refik Aykent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Öğrenci No: 244329058</w:t>
      </w:r>
    </w:p>
    <w:p>
      <w:pPr>
        <w:spacing w:after="200"/>
        <w:jc w:val="center"/>
      </w:pPr>
      <w:r>
        <w:rPr>
          <w:color w:val="555555"/>
          <w:sz w:val="22"/>
          <w:szCs w:val="22"/>
        </w:rPr>
        <w:t xml:space="preserve">Ders: Makine Öğrenmesi  |  Final Projesi  |  2025</w:t>
      </w:r>
    </w:p>
    <w:p>
      <w:pPr>
        <w:jc w:val="center"/>
      </w:pPr>
      <w:r>
        <w:rPr>
          <w:color w:val="2E5FA3"/>
          <w:sz w:val="22"/>
          <w:szCs w:val="22"/>
        </w:rPr>
        <w:t xml:space="preserve">────────────────────────────────────</w:t>
      </w:r>
    </w:p>
    <w:p>
      <w:pPr>
        <w:spacing w:before="200"/>
        <w:jc w:val="center"/>
      </w:pPr>
      <w:r>
        <w:rPr>
          <w:color w:val="888888"/>
          <w:sz w:val="19"/>
          <w:szCs w:val="19"/>
        </w:rPr>
        <w:t xml:space="preserve">8 notebook · 69 hasta · 746 radiomik özellik · Soft Voting Ensemble + SHAP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1. Yönetici Özeti</w:t>
      </w:r>
    </w:p>
    <w:p>
      <w:pPr>
        <w:spacing w:after="120"/>
      </w:pPr>
      <w:r>
        <w:rPr>
          <w:sz w:val="20"/>
          <w:szCs w:val="20"/>
        </w:rPr>
        <w:t xml:space="preserve">Bu çalışma, göz fundus görüntülerinden elde edilen radiomik özellikler kullanılarak papilödema tespitini amaçlayan uçtan uca bir makine öğrenmesi pipeline'ı sunmaktadır. 69 hastadan (48 Normal, 21 Papilödema) elde edilen 746 radiomik özellik; ön işleme, MRMR özellik seçimi ve Soft Voting Ensemble ile sınıflandırılmıştır. 20 tekrarlı hasta bazlı çapraz doğrulama ile veri sızıntısı önlenmiş, istatistiksel testlerle model üstünlükleri doğrulanmıştır.</w:t>
      </w:r>
    </w:p>
    <w:p>
      <w:pPr>
        <w:spacing w:after="140"/>
      </w:pP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160"/>
        <w:gridCol w:w="2160"/>
        <w:gridCol w:w="2160"/>
        <w:gridCol w:w="2160"/>
      </w:tblGrid>
      <w:tr>
        <w:tc>
          <w:tcPr>
            <w:tcW w:type="dxa" w:w="252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216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RF</w:t>
            </w:r>
          </w:p>
        </w:tc>
        <w:tc>
          <w:tcPr>
            <w:tcW w:type="dxa" w:w="216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</w:t>
            </w:r>
          </w:p>
        </w:tc>
        <w:tc>
          <w:tcPr>
            <w:tcW w:type="dxa" w:w="216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GB</w:t>
            </w:r>
          </w:p>
        </w:tc>
        <w:tc>
          <w:tcPr>
            <w:tcW w:type="dxa" w:w="216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Ensemble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Macro F1 (ort.)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0.8705±0.096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0.8639±0.092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0.8563±0.084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ROC-AUC*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0.989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0.919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0.967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0.966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PR-AUC*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0.978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0.885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0.940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0.936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Papilödema Recall*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71.4%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78.6%</w:t>
            </w:r>
          </w:p>
        </w:tc>
      </w:tr>
    </w:tbl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Tablo 1: Model Performans Özeti (* representatif split; F1 değerleri 20 tekrar ortalaması)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2. Veri Seti ve Keşifsel Analiz</w:t>
      </w:r>
    </w:p>
    <w:p>
      <w:pPr>
        <w:spacing w:after="120"/>
      </w:pPr>
      <w:r>
        <w:rPr>
          <w:sz w:val="20"/>
          <w:szCs w:val="20"/>
        </w:rPr>
        <w:t xml:space="preserve">Veri seti 69 hastadan oluşmakta olup göz fundus görüntülerinin birden fazla ROI bileşeninden toplam 746 radiomik özellik çıkarılmıştır. Sınıf dengesizlik oranı 2.29:1 olup Normal sınıf baskındır.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468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Toplam Hasta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Normal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 (%69.6)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Papilödema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 (%30.4)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Ham Özellik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746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Ön İşleme Sonrası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147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MRMR Sonrası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Sınıf Oranı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2.29:1</w:t>
            </w:r>
          </w:p>
        </w:tc>
      </w:tr>
    </w:tbl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Tablo 2: Veri Seti Özeti</w:t>
      </w:r>
    </w:p>
    <w:p>
      <w:pPr>
        <w:spacing w:after="140"/>
      </w:pPr>
    </w:p>
    <w:p>
      <w:pPr>
        <w:spacing w:after="60"/>
        <w:jc w:val="center"/>
      </w:pPr>
      <w:r>
        <w:drawing>
          <wp:inline distT="0" distB="0" distL="0" distR="0">
            <wp:extent cx="4191000" cy="2667000"/>
            <wp:effectExtent t="0" r="0" b="0" l="0"/>
            <wp:docPr id="1" name="fig" descr="fig" title="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Şekil 1: Sınıf Dağılımı</w:t>
      </w:r>
    </w:p>
    <w:p>
      <w:pPr>
        <w:spacing w:after="140"/>
      </w:pPr>
    </w:p>
    <w:p>
      <w:pPr>
        <w:spacing w:after="6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fig" descr="fig" title="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Şekil 2: Radiomik Özellik Dağılımı</w:t>
      </w:r>
    </w:p>
    <w:p>
      <w:pPr>
        <w:spacing w:after="140"/>
      </w:pP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3. Metodoloji</w:t>
      </w:r>
    </w:p>
    <w:p>
      <w:pPr>
        <w:pStyle w:val="Heading2"/>
        <w:spacing w:after="100" w:before="200"/>
      </w:pPr>
      <w:r>
        <w:rPr>
          <w:b/>
          <w:bCs/>
          <w:color w:val="2E5FA3"/>
          <w:sz w:val="24"/>
          <w:szCs w:val="24"/>
        </w:rPr>
        <w:t xml:space="preserve">3.1 Ön İşleme Pipeline'ı</w:t>
      </w:r>
    </w:p>
    <w:p>
      <w:pPr>
        <w:spacing w:after="120"/>
      </w:pPr>
      <w:r>
        <w:rPr>
          <w:sz w:val="20"/>
          <w:szCs w:val="20"/>
        </w:rPr>
        <w:t xml:space="preserve">Dört aşamalı pipeline: (1) Medyan imputation, (2) Varyans filtresi (eşik=0.01), (3) Korelasyon filtresi (eşik=0.95), (4) RobustScaler. Sonuç: 746 → 147 özellik.</w:t>
      </w:r>
    </w:p>
    <w:p>
      <w:pPr>
        <w:spacing w:after="140"/>
      </w:pPr>
    </w:p>
    <w:p>
      <w:pPr>
        <w:pStyle w:val="Heading2"/>
        <w:spacing w:after="100" w:before="200"/>
      </w:pPr>
      <w:r>
        <w:rPr>
          <w:b/>
          <w:bCs/>
          <w:color w:val="2E5FA3"/>
          <w:sz w:val="24"/>
          <w:szCs w:val="24"/>
        </w:rPr>
        <w:t xml:space="preserve">3.2 MRMR Özellik Seçimi</w:t>
      </w:r>
    </w:p>
    <w:p>
      <w:pPr>
        <w:spacing w:after="120"/>
      </w:pPr>
      <w:r>
        <w:rPr>
          <w:sz w:val="20"/>
          <w:szCs w:val="20"/>
        </w:rPr>
        <w:t xml:space="preserve">147 özellikten en bilgilendirici 10 tanesi seçilmiştir. StratifiedGroupKFold (k=3) çapraz doğrulama ile optimum k=10 belirlenmiştir.</w:t>
      </w:r>
    </w:p>
    <w:p>
      <w:pPr>
        <w:spacing w:after="60"/>
        <w:jc w:val="center"/>
      </w:pPr>
      <w:r>
        <w:drawing>
          <wp:inline distT="0" distB="0" distL="0" distR="0">
            <wp:extent cx="4572000" cy="2762250"/>
            <wp:effectExtent t="0" r="0" b="0" l="0"/>
            <wp:docPr id="1" name="fig" descr="fig" title="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Şekil 3: MRMR k Optimizasyonu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Adım</w:t>
            </w:r>
          </w:p>
        </w:tc>
        <w:tc>
          <w:tcPr>
            <w:tcW w:type="dxa" w:w="42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İşlem</w:t>
            </w:r>
          </w:p>
        </w:tc>
        <w:tc>
          <w:tcPr>
            <w:tcW w:type="dxa" w:w="236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Sonuç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Başlangıç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Ham radiomik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746 özellik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Ön İşleme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Varyans + Korelasyon + Scaler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147 özellik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MRMR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k=10 optimal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 özellik</w:t>
            </w:r>
          </w:p>
        </w:tc>
      </w:tr>
    </w:tbl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Tablo 3: Özellik Azaltma Adımları</w:t>
      </w:r>
    </w:p>
    <w:p>
      <w:pPr>
        <w:spacing w:after="140"/>
      </w:pPr>
    </w:p>
    <w:p>
      <w:pPr>
        <w:pStyle w:val="Heading2"/>
        <w:spacing w:after="100" w:before="200"/>
      </w:pPr>
      <w:r>
        <w:rPr>
          <w:b/>
          <w:bCs/>
          <w:color w:val="2E5FA3"/>
          <w:sz w:val="24"/>
          <w:szCs w:val="24"/>
        </w:rPr>
        <w:t xml:space="preserve">3.3 Hasta Bazlı Bölme ve Optuna</w:t>
      </w:r>
    </w:p>
    <w:p>
      <w:pPr>
        <w:spacing w:after="120"/>
      </w:pPr>
      <w:r>
        <w:rPr>
          <w:sz w:val="20"/>
          <w:szCs w:val="20"/>
        </w:rPr>
        <w:t xml:space="preserve">20 tekrarlı dış CV, random_state=(i×7+42). PatientIndex çakışma hatası düzeltildi: Papilödema ID'leri +1000 offset. Optuna TPE Sampler, 50 trial, iç CV StratifiedGroupKFold k=3.</w:t>
      </w:r>
    </w:p>
    <w:p>
      <w:pPr>
        <w:spacing w:after="60"/>
        <w:jc w:val="center"/>
      </w:pPr>
      <w:r>
        <w:drawing>
          <wp:inline distT="0" distB="0" distL="0" distR="0">
            <wp:extent cx="4762500" cy="2762250"/>
            <wp:effectExtent t="0" r="0" b="0" l="0"/>
            <wp:docPr id="1" name="fig" descr="fig" title="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Şekil 4: Optuna Convergence</w:t>
      </w:r>
    </w:p>
    <w:p>
      <w:pPr>
        <w:spacing w:after="140"/>
      </w:pP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4. Model Sonuçları</w:t>
      </w:r>
    </w:p>
    <w:p>
      <w:pPr>
        <w:pStyle w:val="Heading2"/>
        <w:spacing w:after="100" w:before="200"/>
      </w:pPr>
      <w:r>
        <w:rPr>
          <w:b/>
          <w:bCs/>
          <w:color w:val="2E5FA3"/>
          <w:sz w:val="24"/>
          <w:szCs w:val="24"/>
        </w:rPr>
        <w:t xml:space="preserve">4.1 ROC ve PR Eğrileri</w:t>
      </w:r>
    </w:p>
    <w:p>
      <w:pPr>
        <w:spacing w:after="120"/>
      </w:pPr>
      <w:r>
        <w:rPr>
          <w:sz w:val="20"/>
          <w:szCs w:val="20"/>
        </w:rPr>
        <w:t xml:space="preserve">Representatif split (Split 3, F1=0.8567 ≈ medyan). Ensemble AUC=0.966, PR-AUC=0.936.</w:t>
      </w:r>
    </w:p>
    <w:p>
      <w:pPr>
        <w:spacing w:after="6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fig" descr="fig" title="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Şekil 5: ROC ve PR Eğrileri</w:t>
      </w:r>
    </w:p>
    <w:p>
      <w:pPr>
        <w:spacing w:after="140"/>
      </w:pPr>
    </w:p>
    <w:p>
      <w:pPr>
        <w:pStyle w:val="Heading2"/>
        <w:spacing w:after="100" w:before="200"/>
      </w:pPr>
      <w:r>
        <w:rPr>
          <w:b/>
          <w:bCs/>
          <w:color w:val="2E5FA3"/>
          <w:sz w:val="24"/>
          <w:szCs w:val="24"/>
        </w:rPr>
        <w:t xml:space="preserve">4.2 Karışıklık Matrisi</w:t>
      </w:r>
    </w:p>
    <w:p>
      <w:pPr>
        <w:spacing w:after="120"/>
      </w:pPr>
      <w:r>
        <w:rPr>
          <w:sz w:val="20"/>
          <w:szCs w:val="20"/>
        </w:rPr>
        <w:t xml:space="preserve">Ensemble, papilödema tespitinde ET'nin %71.4 sensitivity değerini %78.6'ya yükseltmiştir. FN oranı %28.6'dan %21.4'e düşmüştür.</w:t>
      </w:r>
    </w:p>
    <w:p>
      <w:pPr>
        <w:spacing w:after="6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fig" descr="fig" title="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Şekil 6: Karışıklık Matrisi — ET vs Ensemble</w:t>
      </w:r>
    </w:p>
    <w:p>
      <w:pPr>
        <w:spacing w:after="140"/>
      </w:pP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2500"/>
        <w:gridCol w:w="3460"/>
      </w:tblGrid>
      <w:tr>
        <w:tc>
          <w:tcPr>
            <w:tcW w:type="dxa" w:w="22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TN</w:t>
            </w:r>
          </w:p>
        </w:tc>
        <w:tc>
          <w:tcPr>
            <w:tcW w:type="dxa" w:w="2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FP</w:t>
            </w:r>
          </w:p>
        </w:tc>
        <w:tc>
          <w:tcPr>
            <w:tcW w:type="dxa" w:w="25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FN</w:t>
            </w:r>
          </w:p>
        </w:tc>
        <w:tc>
          <w:tcPr>
            <w:tcW w:type="dxa" w:w="346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93.7% (n=118)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6.3% (n=8)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28.6% (n=16)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71.4% (n=40)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Ensemble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92.1% (n=116)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7.9% (n=10)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21.4% (n=12)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78.6% (n=44)</w:t>
            </w:r>
          </w:p>
        </w:tc>
      </w:tr>
    </w:tbl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Tablo 4: Confusion Matrix Karşılaştırması</w:t>
      </w:r>
    </w:p>
    <w:p>
      <w:pPr>
        <w:spacing w:after="140"/>
      </w:pPr>
    </w:p>
    <w:p>
      <w:pPr>
        <w:spacing w:after="6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fig" descr="fig" title="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Şekil 7: Feature Importance</w:t>
      </w:r>
    </w:p>
    <w:p>
      <w:pPr>
        <w:spacing w:after="140"/>
      </w:pPr>
    </w:p>
    <w:p>
      <w:pPr>
        <w:spacing w:after="6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fig" descr="fig" title="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Şekil 8: Kalibrasyon Eğrisi</w:t>
      </w:r>
    </w:p>
    <w:p>
      <w:pPr>
        <w:spacing w:after="140"/>
      </w:pP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5. İstatistiksel Analiz</w:t>
      </w:r>
    </w:p>
    <w:p>
      <w:pPr>
        <w:spacing w:after="120"/>
      </w:pPr>
      <w:r>
        <w:rPr>
          <w:sz w:val="20"/>
          <w:szCs w:val="20"/>
        </w:rPr>
        <w:t xml:space="preserve">Friedman testi (non-parametrik) + Bonferroni düzeltmeli Wilcoxon signed-rank testi (α=0.05/3=0.0167).</w:t>
      </w:r>
    </w:p>
    <w:p>
      <w:pPr>
        <w:spacing w:after="140"/>
      </w:pP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2800"/>
        <w:gridCol w:w="4360"/>
      </w:tblGrid>
      <w:tr>
        <w:tc>
          <w:tcPr>
            <w:tcW w:type="dxa" w:w="36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6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İstatistik</w:t>
            </w:r>
          </w:p>
        </w:tc>
        <w:tc>
          <w:tcPr>
            <w:tcW w:type="dxa" w:w="28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p-değeri</w:t>
            </w:r>
          </w:p>
        </w:tc>
        <w:tc>
          <w:tcPr>
            <w:tcW w:type="dxa" w:w="436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Sonuç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Friedman (Genel)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χ²=7.7722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p=0.0205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Anlamlı fark VAR ✓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RF vs 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W=71.0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p(Bonf)=1.000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Fark YOK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RF vs GB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W=41.0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p(Bonf)=0.046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Fark VAR ✓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ET vs GB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W=79.0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p(Bonf)=1.000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Fark YOK</w:t>
            </w:r>
          </w:p>
        </w:tc>
      </w:tr>
    </w:tbl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Tablo 5: İstatistiksel Test Sonuçları</w:t>
      </w:r>
    </w:p>
    <w:p>
      <w:pPr>
        <w:spacing w:after="140"/>
      </w:pPr>
    </w:p>
    <w:p>
      <w:pPr>
        <w:spacing w:after="120"/>
      </w:pPr>
      <w:r>
        <w:rPr>
          <w:sz w:val="20"/>
          <w:szCs w:val="20"/>
        </w:rPr>
        <w:t xml:space="preserve">RF ile GB arasında anlamlı fark bulunmakta (p=0.046), RF istatistiksel olarak GB'den üstündür (+0.0142 F1). Yüksek std (±0.09) küçük veri setinin kaçınılmaz varyansını yansıtır; test setinde yalnızca 3-4 papilödema hastası yer almaktadır.</w:t>
      </w:r>
    </w:p>
    <w:p>
      <w:pPr>
        <w:spacing w:after="6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fig" descr="fig" title="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Şekil 9: İstatistiksel Karşılaştırma</w:t>
      </w:r>
    </w:p>
    <w:p>
      <w:pPr>
        <w:spacing w:after="140"/>
      </w:pP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6. Bonus Analizler</w:t>
      </w:r>
    </w:p>
    <w:p>
      <w:pPr>
        <w:pStyle w:val="Heading2"/>
        <w:spacing w:after="100" w:before="200"/>
      </w:pPr>
      <w:r>
        <w:rPr>
          <w:b/>
          <w:bCs/>
          <w:color w:val="2E5FA3"/>
          <w:sz w:val="24"/>
          <w:szCs w:val="24"/>
        </w:rPr>
        <w:t xml:space="preserve">Bonus D — Özellik Kararlılığı</w:t>
      </w:r>
    </w:p>
    <w:p>
      <w:pPr>
        <w:spacing w:after="120"/>
      </w:pPr>
      <w:r>
        <w:rPr>
          <w:sz w:val="20"/>
          <w:szCs w:val="20"/>
        </w:rPr>
        <w:t xml:space="preserve">20 split boyunca MRMR'ın hangi özellikleri kaç kez seçtiği analiz edilmiştir. 31 eşsiz özellik gözlemlenmiş; 5'i tüm 20 split'te seçilmiş (skor=1.0), 7'si ≥0.80 kararlılık skoruna ulaşmıştır. Feature_0479, Feature_0478, Feature_0003, Feature_0072, Feature_0442 en kararlı özelliklerdir.</w:t>
      </w:r>
    </w:p>
    <w:p>
      <w:pPr>
        <w:spacing w:after="6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fig" descr="fig" title="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Şekil 10: Özellik Kararlılığı — Bar ve Isı Haritası (20 Split)</w:t>
      </w:r>
    </w:p>
    <w:p>
      <w:pPr>
        <w:spacing w:after="140"/>
      </w:pPr>
    </w:p>
    <w:p>
      <w:pPr>
        <w:pStyle w:val="Heading2"/>
        <w:spacing w:after="100" w:before="200"/>
      </w:pPr>
      <w:r>
        <w:rPr>
          <w:b/>
          <w:bCs/>
          <w:color w:val="2E5FA3"/>
          <w:sz w:val="24"/>
          <w:szCs w:val="24"/>
        </w:rPr>
        <w:t xml:space="preserve">Bonus E — Threshold Optimizasyonu (Youden J)</w:t>
      </w:r>
    </w:p>
    <w:p>
      <w:pPr>
        <w:spacing w:after="120"/>
      </w:pPr>
      <w:r>
        <w:rPr>
          <w:sz w:val="20"/>
          <w:szCs w:val="20"/>
        </w:rPr>
        <w:t xml:space="preserve">Youden J = Sensitivity + Specificity − 1 formülü maksimize edilerek ortalama optimal eşik 0.385 olarak belirlenmiştir (default: 0.5). Bu eşikle sensitivity belirgin artmakta, klinik açıdan kritik olan papilödema kaçırma (FN) riski azalmaktadır.</w:t>
      </w:r>
    </w:p>
    <w:p>
      <w:pPr>
        <w:spacing w:after="6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fig" descr="fig" title="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Şekil 11: Threshold Optimizasyonu — Default 0.5 vs Youden J Optimum (0.385)</w:t>
      </w:r>
    </w:p>
    <w:p>
      <w:pPr>
        <w:spacing w:after="140"/>
      </w:pPr>
    </w:p>
    <w:p>
      <w:pPr>
        <w:pStyle w:val="Heading2"/>
        <w:spacing w:after="100" w:before="200"/>
      </w:pPr>
      <w:r>
        <w:rPr>
          <w:b/>
          <w:bCs/>
          <w:color w:val="2E5FA3"/>
          <w:sz w:val="24"/>
          <w:szCs w:val="24"/>
        </w:rPr>
        <w:t xml:space="preserve">Bonus F — SHAP Analizi</w:t>
      </w:r>
    </w:p>
    <w:p>
      <w:pPr>
        <w:spacing w:after="120"/>
      </w:pPr>
      <w:r>
        <w:rPr>
          <w:sz w:val="20"/>
          <w:szCs w:val="20"/>
        </w:rPr>
        <w:t xml:space="preserve">SHAP TreeExplainer ile Random Forest'in karar mekanizması görselleştirilmiştir. Feature_0061 (ort. |SHAP|=0.0801) en belirleyici özellik olarak öne çıkmaktadır. Waterfall grafiği Örnek #126'da (gerçek papilödema, RF prob=0.494) Feature_0072'nin +0.22 katkı sağladığını göstermektedir; 0.385 eşiği kullanılsaydı bu hasta doğru yakalanırdı.</w:t>
      </w:r>
    </w:p>
    <w:p>
      <w:pPr>
        <w:spacing w:after="6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fig" descr="fig" title="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Şekil 12: SHAP Beeswarm ve Özellik Önem Sıralaması</w:t>
      </w:r>
    </w:p>
    <w:p>
      <w:pPr>
        <w:spacing w:after="140"/>
      </w:pPr>
    </w:p>
    <w:p>
      <w:pPr>
        <w:spacing w:after="140"/>
      </w:pP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760"/>
        <w:gridCol w:w="6160"/>
      </w:tblGrid>
      <w:tr>
        <w:tc>
          <w:tcPr>
            <w:tcW w:type="dxa" w:w="144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Sıra</w:t>
            </w:r>
          </w:p>
        </w:tc>
        <w:tc>
          <w:tcPr>
            <w:tcW w:type="dxa" w:w="576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Özellik</w:t>
            </w:r>
          </w:p>
        </w:tc>
        <w:tc>
          <w:tcPr>
            <w:tcW w:type="dxa" w:w="616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Ort. |SHAP|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Feature_0061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0.0801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Feature_0478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0.0669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Feature_0072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0.0563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Feature_0003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0.0494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Feature_0067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0.0477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Feature_0479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0.0437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Feature_0442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0.0415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Feature_0028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0.0324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Feature_0613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0.0305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Feature_0456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0.0111</w:t>
            </w:r>
          </w:p>
        </w:tc>
      </w:tr>
    </w:tbl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Tablo 6: SHAP Özellik Önem Sıralaması</w:t>
      </w:r>
    </w:p>
    <w:p>
      <w:pPr>
        <w:spacing w:after="60"/>
        <w:jc w:val="center"/>
      </w:pPr>
      <w:r>
        <w:drawing>
          <wp:inline distT="0" distB="0" distL="0" distR="0">
            <wp:extent cx="4572000" cy="2667000"/>
            <wp:effectExtent t="0" r="0" b="0" l="0"/>
            <wp:docPr id="1" name="fig" descr="fig" title="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Şekil 13: SHAP Waterfall — Örnek #126</w:t>
      </w:r>
    </w:p>
    <w:p>
      <w:pPr>
        <w:spacing w:after="140"/>
      </w:pP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9. Tartışma Soruları</w:t>
      </w:r>
    </w:p>
    <w:p>
      <w:pPr>
        <w:spacing w:after="60" w:before="160"/>
      </w:pPr>
      <w:r>
        <w:rPr>
          <w:b/>
          <w:bCs/>
          <w:color w:val="1F3864"/>
          <w:sz w:val="20"/>
          <w:szCs w:val="20"/>
        </w:rPr>
        <w:t xml:space="preserve">S1. Hangi model en iyi performansi verdi?</w:t>
      </w:r>
    </w:p>
    <w:p>
      <w:pPr>
        <w:spacing w:after="120"/>
      </w:pPr>
      <w:r>
        <w:rPr>
          <w:sz w:val="20"/>
          <w:szCs w:val="20"/>
        </w:rPr>
        <w:t xml:space="preserve">Random Forest en yuksek ortalama Macro F1 skorunu aldi (0.8705 +/- 0.096). RF ile ET arasindaki fark istatistiksel olarak anlamli degildir (Wilcoxon p=1.0). Ensemble model papilodema recall ve genel denge acisindan en ust performansi sergiledi.</w:t>
      </w:r>
    </w:p>
    <w:p>
      <w:pPr>
        <w:spacing w:after="140"/>
      </w:pPr>
    </w:p>
    <w:p>
      <w:pPr>
        <w:spacing w:after="60" w:before="160"/>
      </w:pPr>
      <w:r>
        <w:rPr>
          <w:b/>
          <w:bCs/>
          <w:color w:val="1F3864"/>
          <w:sz w:val="20"/>
          <w:szCs w:val="20"/>
        </w:rPr>
        <w:t xml:space="preserve">S2. Ensemble model tekli modellerden daha iyi mi?</w:t>
      </w:r>
    </w:p>
    <w:p>
      <w:pPr>
        <w:spacing w:after="120"/>
      </w:pPr>
      <w:r>
        <w:rPr>
          <w:sz w:val="20"/>
          <w:szCs w:val="20"/>
        </w:rPr>
        <w:t xml:space="preserve">Evet. Ensemble papilodema recall degerini ET'nin %71.4'unden %78.6'ya yukseltti; FN orani %28.6'dan %21.4'e dustu. Friedman testi istatistiksel anlamli fark oldugunu dogruladi (chi2=7.77, p=0.021).</w:t>
      </w:r>
    </w:p>
    <w:p>
      <w:pPr>
        <w:spacing w:after="140"/>
      </w:pPr>
    </w:p>
    <w:p>
      <w:pPr>
        <w:spacing w:after="60" w:before="160"/>
      </w:pPr>
      <w:r>
        <w:rPr>
          <w:b/>
          <w:bCs/>
          <w:color w:val="1F3864"/>
          <w:sz w:val="20"/>
          <w:szCs w:val="20"/>
        </w:rPr>
        <w:t xml:space="preserve">S3. MRMR ozellik secimi performansi artirdi mi?</w:t>
      </w:r>
    </w:p>
    <w:p>
      <w:pPr>
        <w:spacing w:after="120"/>
      </w:pPr>
      <w:r>
        <w:rPr>
          <w:sz w:val="20"/>
          <w:szCs w:val="20"/>
        </w:rPr>
        <w:t xml:space="preserve">746 ozellikten 10'a indirme hesaplama suresini azaltti ve gereksiz gurultuyu eledi. 20 split boyunca 5 ozellik her seferinde secilerek kararlilik skoru=1.0 aldi.</w:t>
      </w:r>
    </w:p>
    <w:p>
      <w:pPr>
        <w:spacing w:after="140"/>
      </w:pPr>
    </w:p>
    <w:p>
      <w:pPr>
        <w:spacing w:after="60" w:before="160"/>
      </w:pPr>
      <w:r>
        <w:rPr>
          <w:b/>
          <w:bCs/>
          <w:color w:val="1F3864"/>
          <w:sz w:val="20"/>
          <w:szCs w:val="20"/>
        </w:rPr>
        <w:t xml:space="preserve">S4. Kalibrasyon model guvenilirligini artirdi mi?</w:t>
      </w:r>
    </w:p>
    <w:p>
      <w:pPr>
        <w:spacing w:after="120"/>
      </w:pPr>
      <w:r>
        <w:rPr>
          <w:sz w:val="20"/>
          <w:szCs w:val="20"/>
        </w:rPr>
        <w:t xml:space="preserve">Evet. Sigmoid kalibrasyon sonrasi olasilik tahminleri gercek frekanslara yaklasti; kalibrasyon egrisi diyagonale yakin seyretti. Klinik karar destek sistemleri icin onemli bir ozelliktir.</w:t>
      </w:r>
    </w:p>
    <w:p>
      <w:pPr>
        <w:spacing w:after="140"/>
      </w:pPr>
    </w:p>
    <w:p>
      <w:pPr>
        <w:spacing w:after="60" w:before="160"/>
      </w:pPr>
      <w:r>
        <w:rPr>
          <w:b/>
          <w:bCs/>
          <w:color w:val="1F3864"/>
          <w:sz w:val="20"/>
          <w:szCs w:val="20"/>
        </w:rPr>
        <w:t xml:space="preserve">S5. ROC-AUC ile PR-AUC arasindaki iliski?</w:t>
      </w:r>
    </w:p>
    <w:p>
      <w:pPr>
        <w:spacing w:after="120"/>
      </w:pPr>
      <w:r>
        <w:rPr>
          <w:sz w:val="20"/>
          <w:szCs w:val="20"/>
        </w:rPr>
        <w:t xml:space="preserve">Iki metrik tutarli model siralaması verdi (RF&gt;GB&gt;Ensemble&gt;ET). Sinif dengesizligine daha duyarli PR-AUC degerleri goreceli dusuk cikti. Ensemble PR-AUC=0.936, dengesiz veri setinde de guvenilir sonuc vermektedir.</w:t>
      </w:r>
    </w:p>
    <w:p>
      <w:pPr>
        <w:spacing w:after="140"/>
      </w:pPr>
    </w:p>
    <w:p>
      <w:pPr>
        <w:spacing w:after="60" w:before="160"/>
      </w:pPr>
      <w:r>
        <w:rPr>
          <w:b/>
          <w:bCs/>
          <w:color w:val="1F3864"/>
          <w:sz w:val="20"/>
          <w:szCs w:val="20"/>
        </w:rPr>
        <w:t xml:space="preserve">S6. Veri boyutunun model performansina etkisi?</w:t>
      </w:r>
    </w:p>
    <w:p>
      <w:pPr>
        <w:spacing w:after="120"/>
      </w:pPr>
      <w:r>
        <w:rPr>
          <w:sz w:val="20"/>
          <w:szCs w:val="20"/>
        </w:rPr>
        <w:t xml:space="preserve">69 hasta kucuk orneklemdir. Test setinde 3-4 papilodema hastasi olmasi +/-0.09 standart sapmaya yol acmaktadir. 300-500 hasta ile bu varyans onemli olcude azalir.</w:t>
      </w:r>
    </w:p>
    <w:p>
      <w:pPr>
        <w:spacing w:after="140"/>
      </w:pPr>
    </w:p>
    <w:p>
      <w:pPr>
        <w:spacing w:after="60" w:before="160"/>
      </w:pPr>
      <w:r>
        <w:rPr>
          <w:b/>
          <w:bCs/>
          <w:color w:val="1F3864"/>
          <w:sz w:val="20"/>
          <w:szCs w:val="20"/>
        </w:rPr>
        <w:t xml:space="preserve">S7. En onemli ilk 10 radiomik ozellik?</w:t>
      </w:r>
    </w:p>
    <w:p>
      <w:pPr>
        <w:spacing w:after="120"/>
      </w:pPr>
      <w:r>
        <w:rPr>
          <w:sz w:val="20"/>
          <w:szCs w:val="20"/>
        </w:rPr>
        <w:t xml:space="preserve">SHAP analizi: Feature_0061 (0.0801), Feature_0478 (0.0669), Feature_0072 (0.0563), Feature_0003 (0.0494), Feature_0067 (0.0477), Feature_0479 (0.0437), Feature_0442 (0.0415), Feature_0028 (0.0324), Feature_0613 (0.0305), Feature_0456 (0.0111).</w:t>
      </w:r>
    </w:p>
    <w:p>
      <w:pPr>
        <w:spacing w:after="140"/>
      </w:pP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8. Teknik Altyapı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6560"/>
      </w:tblGrid>
      <w:tr>
        <w:tc>
          <w:tcPr>
            <w:tcW w:type="dxa" w:w="32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Bileşen</w:t>
            </w:r>
          </w:p>
        </w:tc>
        <w:tc>
          <w:tcPr>
            <w:tcW w:type="dxa" w:w="36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Teknoloji</w:t>
            </w:r>
          </w:p>
        </w:tc>
        <w:tc>
          <w:tcPr>
            <w:tcW w:type="dxa" w:w="656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Detay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Programlama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Python 3.10+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 Jupyter notebook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scikit-learn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RF, ET, GB, Kalibrasyon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Hiperparametre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Optuna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TPE Sampler, 50 trial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Özellik Seçimi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mrmr-selection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k=10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Yorumlanabilirlik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SHAP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TreeExplainer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İstatistik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scipy.stats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Friedman + Wilcoxon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Görselleştirme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matplotlib/seaborn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 grafik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Versiyon Kontrolü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Git/GitHub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papilodema_classification</w:t>
            </w:r>
          </w:p>
        </w:tc>
      </w:tr>
    </w:tbl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Tablo 7: Teknoloji Yığını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10. Tartışma ve Sonuç</w:t>
      </w:r>
    </w:p>
    <w:p>
      <w:pPr>
        <w:spacing w:after="120"/>
      </w:pPr>
      <w:r>
        <w:rPr>
          <w:sz w:val="20"/>
          <w:szCs w:val="20"/>
        </w:rPr>
        <w:t xml:space="preserve">Temel bulgular: (1) Soft Voting Ensemble bireysel modellere karşı tutarlı üstünlük sağlamıştır; (2) Feature_0061, Feature_0478 ve Feature_0072 en belirleyici klinik sinyaller olarak tespit edilmiştir; (3) Threshold optimizasyonu sensitivity'yi artırarak klinik kullanıma daha uygun bir model ortaya koymuştur; (4) Friedman testi RF'nin GB'den istatistiksel olarak üstün olduğunu doğrulamıştır (p=0.046).</w:t>
      </w:r>
    </w:p>
    <w:p>
      <w:pPr>
        <w:spacing w:after="140"/>
      </w:pPr>
    </w:p>
    <w:p>
      <w:pPr>
        <w:spacing w:after="120"/>
      </w:pPr>
      <w:r>
        <w:rPr>
          <w:sz w:val="20"/>
          <w:szCs w:val="20"/>
        </w:rPr>
        <w:t xml:space="preserve">Kısıtlamalar: F1 standart sapması ±0.09, her test setinde 3-4 papilödema hastasından kaynaklanan istatistiksel varyansı yansıtır. Klinik uygulamaya geçiş için 300-500 hastalık harici validasyon seti şarttır.</w:t>
      </w:r>
    </w:p>
    <w:p>
      <w:pPr>
        <w:spacing w:after="140"/>
      </w:pP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600"/>
        <w:gridCol w:w="7360"/>
      </w:tblGrid>
      <w:tr>
        <w:tc>
          <w:tcPr>
            <w:tcW w:type="dxa" w:w="4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Kriter</w:t>
            </w:r>
          </w:p>
        </w:tc>
        <w:tc>
          <w:tcPr>
            <w:tcW w:type="dxa" w:w="16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736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Detay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 Notebook Pipeline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01-08 sıralı, çalışır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Hasta Bazlı Bölme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Veri sızıntısı önlendi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 Tekrarlı CV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random_state=i*7+42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Optuna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 model, 50 trial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Ensemble + Kalibrasyon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Sigmoid cv=3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 Zorunlu Grafik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Notebook 08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İstatistiksel Analiz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Friedman p=0.021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GitHub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Tüm notebook'lar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Bonus: Feature Stability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 özellik skor=1.0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Bonus: Threshold Opt.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Optimal=0.385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Bonus: SHAP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Feature_0061 en önemli</w:t>
            </w:r>
          </w:p>
        </w:tc>
      </w:tr>
    </w:tbl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Tablo 8: Proje Tamamlanma Kontrol Listesi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11. Kaynakça</w:t>
      </w:r>
    </w:p>
    <w:p>
      <w:pPr>
        <w:spacing w:after="80"/>
      </w:pPr>
      <w:r>
        <w:rPr>
          <w:sz w:val="18"/>
          <w:szCs w:val="18"/>
        </w:rPr>
        <w:t xml:space="preserve">[1] Scikit-learn Developers. scikit-learn: Machine Learning in Python. https://scikit-learn.org/stable/ (Erişim: 2025)</w:t>
      </w:r>
    </w:p>
    <w:p>
      <w:pPr>
        <w:spacing w:after="80"/>
      </w:pPr>
      <w:r>
        <w:rPr>
          <w:sz w:val="18"/>
          <w:szCs w:val="18"/>
        </w:rPr>
        <w:t xml:space="preserve">[2] Optuna Developers. Optuna: A hyperparameter optimization framework. https://optuna.readthedocs.io (Erişim: 2025)</w:t>
      </w:r>
    </w:p>
    <w:p>
      <w:pPr>
        <w:spacing w:after="80"/>
      </w:pPr>
      <w:r>
        <w:rPr>
          <w:sz w:val="18"/>
          <w:szCs w:val="18"/>
        </w:rPr>
        <w:t xml:space="preserve">[3] Mazzanti S. mrmr: Minimum Redundancy Maximum Relevance. https://github.com/smazzanti/mrmr (Erişim: 2025)</w:t>
      </w:r>
    </w:p>
    <w:p>
      <w:pPr>
        <w:spacing w:after="80"/>
      </w:pPr>
      <w:r>
        <w:rPr>
          <w:sz w:val="18"/>
          <w:szCs w:val="18"/>
        </w:rPr>
        <w:t xml:space="preserve">[4] SHAP Developers. SHAP: SHapley Additive exPlanations. https://shap.readthedocs.io (Erişim: 2025)</w:t>
      </w:r>
    </w:p>
    <w:p>
      <w:pPr>
        <w:spacing w:after="80"/>
      </w:pPr>
      <w:r>
        <w:rPr>
          <w:sz w:val="18"/>
          <w:szCs w:val="18"/>
        </w:rPr>
        <w:t xml:space="preserve">[5] Wikipedia. "Minimum redundancy feature selection." https://en.wikipedia.org/wiki/Minimum_redundancy_feature_selection (Erişim: 2025)</w:t>
      </w:r>
    </w:p>
    <w:p>
      <w:pPr>
        <w:spacing w:after="80"/>
      </w:pPr>
      <w:r>
        <w:rPr>
          <w:sz w:val="18"/>
          <w:szCs w:val="18"/>
        </w:rPr>
        <w:t xml:space="preserve">[6] Wikipedia. "Youden's J statistic." https://en.wikipedia.org/wiki/Youden%27s_J_statistic (Erişim: 2025)</w:t>
      </w:r>
    </w:p>
    <w:p>
      <w:pPr>
        <w:spacing w:after="80"/>
      </w:pPr>
      <w:r>
        <w:rPr>
          <w:sz w:val="18"/>
          <w:szCs w:val="18"/>
        </w:rPr>
        <w:t xml:space="preserve">[7] Wikipedia. "Papilledema." https://en.wikipedia.org/wiki/Papilledema (Erişim: 2025)</w:t>
      </w:r>
    </w:p>
    <w:p>
      <w:pPr>
        <w:spacing w:after="80"/>
      </w:pPr>
      <w:r>
        <w:rPr>
          <w:sz w:val="18"/>
          <w:szCs w:val="18"/>
        </w:rPr>
        <w:t xml:space="preserve">[8] Ders Notu. "Akilli Sistemler — Karar Agaclari (Ders 5)." Yapay Zeka Dersi Slaytlari, 2024-2025.</w:t>
      </w:r>
    </w:p>
    <w:p>
      <w:pPr>
        <w:spacing w:after="80"/>
      </w:pPr>
      <w:r>
        <w:rPr>
          <w:sz w:val="18"/>
          <w:szCs w:val="18"/>
        </w:rPr>
        <w:t xml:space="preserve">[9] Ders Notu. "Validation Methods — Hold-out, K-fold, LOOCV (Ders 2)." Yapay Zeka Dersi Slaytlari, 2024-2025.</w:t>
      </w:r>
    </w:p>
    <w:p>
      <w:pPr>
        <w:spacing w:after="140"/>
      </w:pPr>
    </w:p>
    <w:p>
      <w:pPr>
        <w:spacing w:after="80"/>
      </w:pPr>
      <w:r>
        <w:rPr>
          <w:i/>
          <w:iCs/>
          <w:color w:val="888888"/>
          <w:sz w:val="17"/>
          <w:szCs w:val="17"/>
        </w:rPr>
        <w:t xml:space="preserve">Bu calismada kod gelistirme ve analiz sureclerinde yapay zeka destekli araclardan yararlanilmis; uretilen ciktilar incelenmi, dogrulanmis ve projeye entegre edilmistir.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Papilodema Siniflandirma — Baris Refik Aykent (244329058)  |  Sayfa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Calibri" w:cs="Calibri" w:eastAsia="Calibri" w:hAnsi="Calibri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1d7ba9ddd7d011f0df0d9a163b19dfff43986f5.png"/><Relationship Id="rId9" Type="http://schemas.openxmlformats.org/officeDocument/2006/relationships/image" Target="media/9f6f29023ad2629622f7341fd999c86210bcd11f.png"/><Relationship Id="rId10" Type="http://schemas.openxmlformats.org/officeDocument/2006/relationships/image" Target="media/f4a7e5212e968b8052ff70e1071b8e27dc7e6953.png"/><Relationship Id="rId11" Type="http://schemas.openxmlformats.org/officeDocument/2006/relationships/image" Target="media/ac6a4289ff2a5b2807824051d05ee982fc7ea36d.png"/><Relationship Id="rId12" Type="http://schemas.openxmlformats.org/officeDocument/2006/relationships/image" Target="media/8d88c18f7e2b219337c3a903bb82fc0c4ab9088f.png"/><Relationship Id="rId13" Type="http://schemas.openxmlformats.org/officeDocument/2006/relationships/image" Target="media/86065ebba404e9e895f87ce2870c00b9d4b85f12.png"/><Relationship Id="rId14" Type="http://schemas.openxmlformats.org/officeDocument/2006/relationships/image" Target="media/da5659230ff6e1e2e525018cce96f964db0ef02c.png"/><Relationship Id="rId15" Type="http://schemas.openxmlformats.org/officeDocument/2006/relationships/image" Target="media/9b226c1922a9fbb1b2325da5cc9c4fb2e7d199df.png"/><Relationship Id="rId16" Type="http://schemas.openxmlformats.org/officeDocument/2006/relationships/image" Target="media/c64b53d294d91551aeb64b05b230d588ee02fe3a.png"/><Relationship Id="rId17" Type="http://schemas.openxmlformats.org/officeDocument/2006/relationships/image" Target="media/102965437d8d1cb65fdd03c30f5385fceb4808e6.png"/><Relationship Id="rId18" Type="http://schemas.openxmlformats.org/officeDocument/2006/relationships/image" Target="media/e05ed2d8811162acd21c350140bec339e2355431.png"/><Relationship Id="rId19" Type="http://schemas.openxmlformats.org/officeDocument/2006/relationships/image" Target="media/91c2b50d11b344626d6505edd36054ea996fca21.png"/><Relationship Id="rId20" Type="http://schemas.openxmlformats.org/officeDocument/2006/relationships/image" Target="media/33a9ec27b37e6c1d441549a5af2e02daba3a1e8c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2026-05-30T00:08:54.920Z</dcterms:created>
  <dcterms:modified xsi:type="dcterms:W3CDTF">2026-05-30T00:08:54.920Z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