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7513"/>
        <w:tblGridChange w:id="0">
          <w:tblGrid>
            <w:gridCol w:w="1985"/>
            <w:gridCol w:w="7513"/>
          </w:tblGrid>
        </w:tblGridChange>
      </w:tblGrid>
      <w:tr>
        <w:trPr>
          <w:cantSplit w:val="0"/>
          <w:tblHeader w:val="0"/>
        </w:trPr>
        <w:tc>
          <w:tcPr>
            <w:tcBorders>
              <w:right w:color="000000" w:space="0" w:sz="0" w:val="nil"/>
            </w:tcBorders>
            <w:shd w:fill="bfbfbf"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0" w:val="nil"/>
            </w:tcBorders>
            <w:shd w:fill="bfbfbf"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Yıldız Teknik Üniversitesi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Bilimsel Araştırma Projeleri Koordinasyon Birimi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 BAŞVURU FORMU</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vertAlign w:val="baseline"/>
        </w:rPr>
      </w:pPr>
      <w:r w:rsidDel="00000000" w:rsidR="00000000" w:rsidRPr="00000000">
        <w:rPr>
          <w:rtl w:val="0"/>
        </w:rPr>
      </w:r>
    </w:p>
    <w:tbl>
      <w:tblPr>
        <w:tblStyle w:val="Table2"/>
        <w:tblpPr w:leftFromText="141" w:rightFromText="141" w:topFromText="0" w:bottomFromText="0" w:vertAnchor="text" w:horzAnchor="text" w:tblpX="108" w:tblpY="62"/>
        <w:tblW w:w="9464.0" w:type="dxa"/>
        <w:jc w:val="left"/>
        <w:tblInd w:w="-108.0" w:type="dxa"/>
        <w:tblLayout w:type="fixed"/>
        <w:tblLook w:val="0000"/>
      </w:tblPr>
      <w:tblGrid>
        <w:gridCol w:w="2093"/>
        <w:gridCol w:w="7371"/>
        <w:tblGridChange w:id="0">
          <w:tblGrid>
            <w:gridCol w:w="2093"/>
            <w:gridCol w:w="73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Projenin Başlığı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Atık Yumurta Kabuğundan Kalsiyum Silikat Hidrat Sentezi ve Uygulama Alanının İncelenmesi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 Yürütücüsü</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 Dr. Müge SARI YILMAZ</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Birim/Bölüm/ABD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Fen Bilimleri Enstitüsü / Kimya Mühendisliği Bölümü/ Kimya Mühendisliği Ana Bilim Dalı</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Araştırmacı(lar)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Barış BASMACI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 Türü</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Yüksek Lisans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 Grubu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 ) Fen ve Mühendislik Bilimleri  (   ) Tıp ve Sağlık Bilimleri   (   ) Sosyal Bilimler</w:t>
            </w:r>
          </w:p>
        </w:tc>
      </w:tr>
    </w:tbl>
    <w:p w:rsidR="00000000" w:rsidDel="00000000" w:rsidP="00000000" w:rsidRDefault="00000000" w:rsidRPr="00000000" w14:paraId="00000014">
      <w:pPr>
        <w:rPr>
          <w:rFonts w:ascii="Arial" w:cs="Arial" w:eastAsia="Arial" w:hAnsi="Arial"/>
          <w:sz w:val="20"/>
          <w:szCs w:val="20"/>
          <w:vertAlign w:val="baseline"/>
        </w:rPr>
      </w:pP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Fonts w:ascii="Arial" w:cs="Arial" w:eastAsia="Arial" w:hAnsi="Arial"/>
          <w:color w:val="000000"/>
          <w:sz w:val="20"/>
          <w:szCs w:val="20"/>
          <w:vertAlign w:val="superscript"/>
          <w:rtl w:val="0"/>
        </w:rPr>
        <w:t xml:space="preserve">1</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Proje yürütücüsünün görev yaptığı birim, bölüm ve anabilimdalı belirtilmelidir.</w:t>
      </w:r>
    </w:p>
    <w:p w:rsidR="00000000" w:rsidDel="00000000" w:rsidP="00000000" w:rsidRDefault="00000000" w:rsidRPr="00000000" w14:paraId="0000001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ÖZET ve ANAHTAR KELİMELER: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Projenin kapsamı, yöntemi, konunun özgün değeri ve beklenen sonuçlar kısaca belirtilmelidir. Proje özetinin 150-250 kelime arasında olması beklenir.</w:t>
      </w:r>
    </w:p>
    <w:tbl>
      <w:tblPr>
        <w:tblStyle w:val="Table3"/>
        <w:tblW w:w="9498.0" w:type="dxa"/>
        <w:jc w:val="left"/>
        <w:tblLayout w:type="fixed"/>
        <w:tblLook w:val="0000"/>
      </w:tblPr>
      <w:tblGrid>
        <w:gridCol w:w="9498"/>
        <w:tblGridChange w:id="0">
          <w:tblGrid>
            <w:gridCol w:w="9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Günümüzde çimento endüstrisi küresel 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emisyonlarının yaklaşık %8'inden sorumlu olup, bu durum sürdürülebilir ve düşük karbonlu alternatif bağlayıcı malzemeler geliştirilmesi ihtiyacını ortaya koymaktadır. Özellikle klinker oranı düşürülmüş çimentolarda erken dayanım kayıpları yaşanmakta ve bu performans düşüklüklerinin telafisi için çimento hidratasyonunu hızlandıran "tohumlama" katkı maddelerine ihtiyaç duyulmaktadır.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 projede, gıda endüstrisinden kaynaklanan yumurta kabuğu atıkları ile nano silikanın hidrotermal yöntemle kalsiyum silikat hidrat (C-S-H) </w:t>
            </w:r>
            <w:r w:rsidDel="00000000" w:rsidR="00000000" w:rsidRPr="00000000">
              <w:rPr>
                <w:rFonts w:ascii="Arial" w:cs="Arial" w:eastAsia="Arial" w:hAnsi="Arial"/>
                <w:sz w:val="20"/>
                <w:szCs w:val="20"/>
                <w:rtl w:val="0"/>
              </w:rPr>
              <w:t xml:space="preserve">yapısına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dönüştürülmesi ve elde edilen C-S-H'ın çimento karışımlarında tohumlama katkısı olarak kullanılabilirliğinin incelenmesi amaçlanmaktadır. Bu </w:t>
            </w:r>
            <w:r w:rsidDel="00000000" w:rsidR="00000000" w:rsidRPr="00000000">
              <w:rPr>
                <w:rFonts w:ascii="Arial" w:cs="Arial" w:eastAsia="Arial" w:hAnsi="Arial"/>
                <w:sz w:val="20"/>
                <w:szCs w:val="20"/>
                <w:rtl w:val="0"/>
              </w:rPr>
              <w:t xml:space="preserve">kapsamda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öncelikle yumurta kabuklarından kalsinasyon yöntemiyle CaO üretilecek</w:t>
            </w:r>
            <w:r w:rsidDel="00000000" w:rsidR="00000000" w:rsidRPr="00000000">
              <w:rPr>
                <w:rFonts w:ascii="Arial" w:cs="Arial" w:eastAsia="Arial" w:hAnsi="Arial"/>
                <w:sz w:val="20"/>
                <w:szCs w:val="20"/>
                <w:rtl w:val="0"/>
              </w:rPr>
              <w:t xml:space="preserve">tir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Farklı Ca/Si molar oranlarında ve farklı sentez </w:t>
            </w:r>
            <w:r w:rsidDel="00000000" w:rsidR="00000000" w:rsidRPr="00000000">
              <w:rPr>
                <w:rFonts w:ascii="Arial" w:cs="Arial" w:eastAsia="Arial" w:hAnsi="Arial"/>
                <w:sz w:val="20"/>
                <w:szCs w:val="20"/>
                <w:rtl w:val="0"/>
              </w:rPr>
              <w:t xml:space="preserve">koşullarıyla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elde edilen C-S-H numunelerinin yapısal ve morfolojik özellikleri XRD-Rietveld, FTIR, SEM-EDS ve TGA analizleri ile karakterize edilecektir. En uygun yapısal özelliklere sahip C-S-H numunesi seçilerek çimento karışımlarına farklı dozajlarda ilave edilecek; hidratasyon kinetikleri izotermal kalorimetr</w:t>
            </w: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ile izlenecek, faz gelişimi XRD-Rietveld yöntemiyle değerlendirilecek ve mekanik performans eğme ve basma dayanımı testleri ile belirlenecektir</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4.98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Anahtar Kelimeler: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Kalsiyum Silikat Hidrat, Yumurta Kabuğu, Hidrotermal Yöntem, Çimento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20"/>
          <w:szCs w:val="20"/>
          <w:vertAlign w:val="baseline"/>
          <w:rtl w:val="0"/>
        </w:rPr>
        <w:t xml:space="preserve">2. AMAÇ / GEREKÇE: </w:t>
      </w:r>
      <w:r w:rsidDel="00000000" w:rsidR="00000000" w:rsidRPr="00000000">
        <w:rPr>
          <w:rFonts w:ascii="Arial" w:cs="Arial" w:eastAsia="Arial" w:hAnsi="Arial"/>
          <w:color w:val="000000"/>
          <w:sz w:val="18"/>
          <w:szCs w:val="18"/>
          <w:vertAlign w:val="baseline"/>
          <w:rtl w:val="0"/>
        </w:rPr>
        <w:t xml:space="preserve">Önerilen projenin amacı ve gerekçesi açıkça yazılmalıdır.</w:t>
      </w:r>
      <w:r w:rsidDel="00000000" w:rsidR="00000000" w:rsidRPr="00000000">
        <w:rPr>
          <w:rtl w:val="0"/>
        </w:rPr>
      </w:r>
    </w:p>
    <w:tbl>
      <w:tblPr>
        <w:tblStyle w:val="Table4"/>
        <w:tblW w:w="9498.0" w:type="dxa"/>
        <w:jc w:val="left"/>
        <w:tblLayout w:type="fixed"/>
        <w:tblLook w:val="0000"/>
      </w:tblPr>
      <w:tblGrid>
        <w:gridCol w:w="9498"/>
        <w:tblGridChange w:id="0">
          <w:tblGrid>
            <w:gridCol w:w="9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Çimento endüstrisi küresel CO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emisyonlarının yaklaşık %8'inden sorumlu olup, 1 ton klinker üretimi yaklaşık 0.8-1.0 ton CO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salınımına sebep olmaktadır [1]. İklim değişikliği ile mücadele kapsamında, çimento sektöründe klinker oranının düşürülmesi ve alternatif bağlayıcı sistemlerin geliştirilmesi kritik önem taşımaktadır [2]. Ancak klinker oranının düşürülmesi özellikle erken dayanımda önemli performans kayıplarına yol açmaktadır. Bu performans kayıplarının telafisi için çimento bazlı malzemelerde "tohumlama" (seeding) adı verilen katkı maddelerinin uygulanması son yıllarda büyük ilgi çekmektedir [3].</w:t>
              <w:br w:type="textWrapping"/>
              <w:br w:type="textWrapping"/>
              <w:t xml:space="preserve"> C-S-H, Portland çimento pastasının %60-70'ini oluşturan ana bağlayıcı faz olup malzemenin mekanik özelliklerinden birincil derecede sorumludur [4]. Sentetik C-S-H nanopartikülleri, çimento hidratasyonunda çekirdeklenme noktaları oluşturarak hidratasyon hızını önemli ölçüde artırmakta ve erken dayanım gelişimini iyileştirmektedir [5,6]. Yapılan çeşitli çalışmalar, nano boyutta sentetik C-S-H tohumlarının çimento bazlı malzemelerin erken yaş performanslarını iyileştirmede oldukça etkili olduğunu göstermiştir [7].</w:t>
              <w:br w:type="textWrapping"/>
              <w:br w:type="textWrapping"/>
              <w:t xml:space="preserve"> Öte yandan, gıda endüstrisinden kaynaklanan yumurta kabuğu atıkları dünya genelinde yıllık 10 milyon tonu aşmakta ve büyük çoğunluğu düzenli depolama alanlarına gönderilmektedir [8]. Türkiye'de yıllık yaklaşık 20 milyar adet yumurta tüketilmekte ve bu da yaklaşık 200.000 ton yumurta kabuğu atığına karşılık gelmektedir. Yumurta kabuğu %95'in üzerinde CaCO</w:t>
            </w:r>
            <w:r w:rsidDel="00000000" w:rsidR="00000000" w:rsidRPr="00000000">
              <w:rPr>
                <w:rFonts w:ascii="Arial" w:cs="Arial" w:eastAsia="Arial" w:hAnsi="Arial"/>
                <w:sz w:val="20"/>
                <w:szCs w:val="20"/>
                <w:vertAlign w:val="subscript"/>
                <w:rtl w:val="0"/>
              </w:rPr>
              <w:t xml:space="preserve">3</w:t>
            </w:r>
            <w:r w:rsidDel="00000000" w:rsidR="00000000" w:rsidRPr="00000000">
              <w:rPr>
                <w:rFonts w:ascii="Arial" w:cs="Arial" w:eastAsia="Arial" w:hAnsi="Arial"/>
                <w:sz w:val="20"/>
                <w:szCs w:val="20"/>
                <w:rtl w:val="0"/>
              </w:rPr>
              <w:t xml:space="preserve"> içermekte olup, kontrollü kalsinasyon ile yüksek reaktiviteli CaO'ya dönüştürülebilmektedir [9].</w:t>
            </w:r>
          </w:p>
          <w:p w:rsidR="00000000" w:rsidDel="00000000" w:rsidP="00000000" w:rsidRDefault="00000000" w:rsidRPr="00000000" w14:paraId="0000001F">
            <w:pPr>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br w:type="textWrapping"/>
              <w:t xml:space="preserve">Literatür incelendiğinde, ticari CaO ve pahalı silika kaynakları kullanılarak C-S-H sentezi üzerine çok sayıda çalışma yapıldığı görülmektedir [12]. Ancak, literatürde yumurta kabuğundan türetilmiş C-S-H sentezinin ve bu yapıların çimento sistemlerinde tohumlama katkısı olarak değerlendirildiği çalışmalara rastlanmamıştır. Bu proje kapsamında, ülkemizde önemli miktarda açığa çıkan yumurta kabuğu atıklarının katma değeri yüksek bir ürüne dönüştürülmesi, ithal edilen ticari çimento katkılarına yerel ve düşük maliyetli bir alternatif sunarak dışa bağımlılığı azaltması hedeflenmektedir.</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2">
      <w:pPr>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sz w:val="20"/>
          <w:szCs w:val="20"/>
          <w:vertAlign w:val="baseline"/>
          <w:rtl w:val="0"/>
        </w:rPr>
        <w:t xml:space="preserve">3. KONU ve KAPSAM:</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000000"/>
          <w:sz w:val="18"/>
          <w:szCs w:val="18"/>
          <w:vertAlign w:val="baseline"/>
          <w:rtl w:val="0"/>
        </w:rPr>
        <w:t xml:space="preserve">Önerilen projenin konusu ve kapsamı net olarak tanımlanmalı; amaç ile ilişkisi açıklanmalıdır.</w:t>
      </w:r>
    </w:p>
    <w:tbl>
      <w:tblPr>
        <w:tblStyle w:val="Table5"/>
        <w:tblW w:w="9498.0" w:type="dxa"/>
        <w:jc w:val="left"/>
        <w:tblLayout w:type="fixed"/>
        <w:tblLook w:val="0000"/>
      </w:tblPr>
      <w:tblGrid>
        <w:gridCol w:w="9498"/>
        <w:tblGridChange w:id="0">
          <w:tblGrid>
            <w:gridCol w:w="9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projenin amacı, yumurta kabuğu atıklarının çevre dostu ve sürdürülebilir yaklaşımlar kullanılarak kalsiyum silikat hidrata (C-S-H) dönüştürülmesi, elde edilen ürünlerin kapsamlı karakterizasyonunun gerçekleştirilmesi ve çimento esaslı sistemlerde tohumlama katkısı olarak performanslarının değerlendirilmesidir. Proje, gıda atığının katma değeri yüksek bağlayıcı fazlara dönüştürülmesini hedefleyerek döngüsel ekonomi ve düşük karbonlu çimento teknolojilerine katkı sağlamayı amaçlamaktadır.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20"/>
          <w:szCs w:val="20"/>
          <w:vertAlign w:val="baseline"/>
          <w:rtl w:val="0"/>
        </w:rPr>
        <w:t xml:space="preserve">4. LİTERATÜR ÖZETİ: </w:t>
      </w:r>
      <w:r w:rsidDel="00000000" w:rsidR="00000000" w:rsidRPr="00000000">
        <w:rPr>
          <w:rFonts w:ascii="Arial" w:cs="Arial" w:eastAsia="Arial" w:hAnsi="Arial"/>
          <w:color w:val="000000"/>
          <w:sz w:val="18"/>
          <w:szCs w:val="18"/>
          <w:vertAlign w:val="baseline"/>
          <w:rtl w:val="0"/>
        </w:rPr>
        <w:t xml:space="preserve">Proje konusu ile ilgili alanda ulusal ve uluslararası literatür taranarak, özet bir literatür analizi verilmelidir. Bu analizde, önerilen araştırma konusunun literatürdeki önemi, arka planı, bugün gelinen durum, yaşanan sorunlar, eksiklikler, doldurulması gereken boşluklar vb. hususlar açık ve net bir şekilde ortaya konulmalıdır. Literatür değerlendirmesi yapılırken ham bir literatür listesi değil, ilgili literatürün özet halinde bir analizi sunulmalıdır.</w:t>
      </w:r>
      <w:r w:rsidDel="00000000" w:rsidR="00000000" w:rsidRPr="00000000">
        <w:rPr>
          <w:rtl w:val="0"/>
        </w:rPr>
      </w:r>
    </w:p>
    <w:tbl>
      <w:tblPr>
        <w:tblStyle w:val="Table6"/>
        <w:tblW w:w="9498.0" w:type="dxa"/>
        <w:jc w:val="left"/>
        <w:tblLayout w:type="fixed"/>
        <w:tblLook w:val="0000"/>
      </w:tblPr>
      <w:tblGrid>
        <w:gridCol w:w="9498"/>
        <w:tblGridChange w:id="0">
          <w:tblGrid>
            <w:gridCol w:w="9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Çimento endüstrisi, 21. yüzyılın en kritik sürdürülebilirlik sorunlarından biriyle karşı karşıyadır. Küresel CO</w:t>
            </w:r>
            <w:r w:rsidDel="00000000" w:rsidR="00000000" w:rsidRPr="00000000">
              <w:rPr>
                <w:rFonts w:ascii="Cambria Math" w:cs="Cambria Math" w:eastAsia="Cambria Math" w:hAnsi="Cambria Math"/>
                <w:sz w:val="20"/>
                <w:szCs w:val="20"/>
                <w:rtl w:val="0"/>
              </w:rPr>
              <w:t xml:space="preserve">₂</w:t>
            </w:r>
            <w:r w:rsidDel="00000000" w:rsidR="00000000" w:rsidRPr="00000000">
              <w:rPr>
                <w:rFonts w:ascii="Arial" w:cs="Arial" w:eastAsia="Arial" w:hAnsi="Arial"/>
                <w:sz w:val="20"/>
                <w:szCs w:val="20"/>
                <w:rtl w:val="0"/>
              </w:rPr>
              <w:t xml:space="preserve"> emisyonlarının yaklaşık %8’inden sorumlu olan bu sektör, iklim değişikliği ile mücadelede öncelikli alanlardan biri haline gelmiştir [1]. Hızlı sanayileşme ve artan altyapı ihtiyacı, çimento üretimine olan talebi sürekli artırmakta ve buna bağlı çevresel etkileri daha da belirginleştirmektedir [2]. Portland çimentosu üretiminde 1 ton klinker başına yaklaşık 0,8–1,0 ton CO</w:t>
            </w:r>
            <w:r w:rsidDel="00000000" w:rsidR="00000000" w:rsidRPr="00000000">
              <w:rPr>
                <w:rFonts w:ascii="Cambria Math" w:cs="Cambria Math" w:eastAsia="Cambria Math" w:hAnsi="Cambria Math"/>
                <w:sz w:val="20"/>
                <w:szCs w:val="20"/>
                <w:rtl w:val="0"/>
              </w:rPr>
              <w:t xml:space="preserve">₂</w:t>
            </w:r>
            <w:r w:rsidDel="00000000" w:rsidR="00000000" w:rsidRPr="00000000">
              <w:rPr>
                <w:rFonts w:ascii="Arial" w:cs="Arial" w:eastAsia="Arial" w:hAnsi="Arial"/>
                <w:sz w:val="20"/>
                <w:szCs w:val="20"/>
                <w:rtl w:val="0"/>
              </w:rPr>
              <w:t xml:space="preserve"> salınımı gerçekleşmektedir. Bu emisyonların büyük bölümü kireçtaşının kalsinasyonu ve fosil yakıt kullanımından kaynaklanmaktadır. Bu nedenle klinker oranının düşürülmesi ve alternatif bağlayıcı yaklaşımların geliştirilmesi, çimento sektörü açısından acil bir gereklilik olarak öne çıkmaktadır. Klinker oranının azaltılmasına yönelik olarak uçucu kül, yüksek fırın cürufu ve kalsine kil gibi tamamlayıcı çimento malzemeleri yaygın biçimde kullanılmaktadır. Ancak bu malzemelerin yüksek oranlarda kullanımı, özellikle erken yaş dayanımlarında belirgin performans kayıplarına yol açabilmektedir [3]. Bu dezavantajların giderilmesine yönelik olarak son yıllarda “tohumlama (seeding)” yaklaşımı büyük ilgi görmektedir. Tohumlama katkıları genellikle nano boyutlu partiküller formunda olup, çimento hidratasyonunu fiziksel ve kimyasal mekanizmalarla hızlandırarak erken yaş performansını artırabilmektedir [4,5]. Kalsiyum silikat hidrat (C-S-H), Portland çimentosu hidratasyonunun ana ürünü olup çimento hamurunun hacimce yaklaşık %60–70’ini oluşturmaktadır [6]. Neredeyse amorf karakterde olan C-S-H fazı, çimento esaslı malzemelerin mekanik dayanımı ve dayanıklılığı üzerinde belirleyici bir role sahiptir [7]. Çimentonun ana klinker fazları olan trikalsiyum silikat (C</w:t>
            </w:r>
            <w:r w:rsidDel="00000000" w:rsidR="00000000" w:rsidRPr="00000000">
              <w:rPr>
                <w:rFonts w:ascii="Cambria Math" w:cs="Cambria Math" w:eastAsia="Cambria Math" w:hAnsi="Cambria Math"/>
                <w:sz w:val="20"/>
                <w:szCs w:val="20"/>
                <w:rtl w:val="0"/>
              </w:rPr>
              <w:t xml:space="preserve">₃</w:t>
            </w:r>
            <w:r w:rsidDel="00000000" w:rsidR="00000000" w:rsidRPr="00000000">
              <w:rPr>
                <w:rFonts w:ascii="Arial" w:cs="Arial" w:eastAsia="Arial" w:hAnsi="Arial"/>
                <w:sz w:val="20"/>
                <w:szCs w:val="20"/>
                <w:rtl w:val="0"/>
              </w:rPr>
              <w:t xml:space="preserve">S) ve dikalsiyum silikat (C</w:t>
            </w:r>
            <w:r w:rsidDel="00000000" w:rsidR="00000000" w:rsidRPr="00000000">
              <w:rPr>
                <w:rFonts w:ascii="Cambria Math" w:cs="Cambria Math" w:eastAsia="Cambria Math" w:hAnsi="Cambria Math"/>
                <w:sz w:val="20"/>
                <w:szCs w:val="20"/>
                <w:rtl w:val="0"/>
              </w:rPr>
              <w:t xml:space="preserve">₂</w:t>
            </w:r>
            <w:r w:rsidDel="00000000" w:rsidR="00000000" w:rsidRPr="00000000">
              <w:rPr>
                <w:rFonts w:ascii="Arial" w:cs="Arial" w:eastAsia="Arial" w:hAnsi="Arial"/>
                <w:sz w:val="20"/>
                <w:szCs w:val="20"/>
                <w:rtl w:val="0"/>
              </w:rPr>
              <w:t xml:space="preserve">S), su ile reaksiyonları sonucunda C-S-H ve kalsiyum hidroksit (Ca(OH)</w:t>
            </w:r>
            <w:r w:rsidDel="00000000" w:rsidR="00000000" w:rsidRPr="00000000">
              <w:rPr>
                <w:rFonts w:ascii="Cambria Math" w:cs="Cambria Math" w:eastAsia="Cambria Math" w:hAnsi="Cambria Math"/>
                <w:sz w:val="20"/>
                <w:szCs w:val="20"/>
                <w:rtl w:val="0"/>
              </w:rPr>
              <w:t xml:space="preserve">₂</w:t>
            </w:r>
            <w:r w:rsidDel="00000000" w:rsidR="00000000" w:rsidRPr="00000000">
              <w:rPr>
                <w:rFonts w:ascii="Arial" w:cs="Arial" w:eastAsia="Arial" w:hAnsi="Arial"/>
                <w:sz w:val="20"/>
                <w:szCs w:val="20"/>
                <w:rtl w:val="0"/>
              </w:rPr>
              <w:t xml:space="preserve">) oluşturmaktadır. Bu hidratasyon süreçlerinin kinetiği, katkı maddeleri yardımıyla önemli ölçüde kontrol edilebilmektedir. Literatürde yapılan çalışmalar, özellikle sentetik ve nano boyutlu C-S-H çekirdeklerinin çimento bazlı sistemlerde erken yaş performansını belirgin şekilde iyileştirdiğini ortaya koymaktadır [8,9]. Thomas ve ark. (2009), C-S-H tohumlamasının trikalsiyum silikat hidratasyonunu hızlandırdığını ve hidratasyon mekanizmasını önemli ölçüde etkilediğini göstermiştir [10]. Sentetik C-S-H çekirdeklerinin varlığında çimento hidratasyonunun endüksiyon periyodu kısalmakta ve hızlanma periyodu daha erken başlamaktadır. Zhan ve ark. (2024), C-S-H tohumlarının ilk üç gün içerisindeki hidratasyon kinetiklerini ve gözenek yapısı evrimini belirgin şekilde etkilediğini rapor etmiştir [11]. C-S-H sentezine yönelik literatürde farklı yaklaşımlar bulunmakla birlikte, bu çalışmalarda genellikle ticari ve yüksek maliyetli kalsiyum ve silika kaynaklarının (örneğin TEOS veya fumed silika) kullanıldığı görülmektedir. Günümüzde ticari sentetik C-S-H katkıları mevcut olsa da, yüksek maliyetleri nedeniyle yaygın kullanım alanları sınırlı kalmaktadır. Bu durum, düşük maliyetli ve yerel atık kaynaklarının C-S-H üretiminde değerlendirilmesini önemli bir araştırma alanı haline getirmiştir. Bu kapsamda, gıda endüstrisi kaynaklı yumurta kabuğu atıkları önemli bir kalsiyum kaynağı olarak öne çıkmaktadır. Dünya genelinde yıllık yaklaşık 10 milyon ton yumurta kabuğu atığı oluşmakta ve bu atıkların büyük bölümü düzenli depolama alanlarına gönderilmektedir [14]. Türkiye’de yıllık yumurta tüketimi yaklaşık 20 milyar adet olup, bu durum yaklaşık 200.000 ton/yıl yumurta kabuğu atığına karşılık gelmektedir. Yumurta kabuğu, %95’in üzerinde CaCO</w:t>
            </w:r>
            <w:r w:rsidDel="00000000" w:rsidR="00000000" w:rsidRPr="00000000">
              <w:rPr>
                <w:rFonts w:ascii="Cambria Math" w:cs="Cambria Math" w:eastAsia="Cambria Math" w:hAnsi="Cambria Math"/>
                <w:sz w:val="20"/>
                <w:szCs w:val="20"/>
                <w:rtl w:val="0"/>
              </w:rPr>
              <w:t xml:space="preserve">₃</w:t>
            </w:r>
            <w:r w:rsidDel="00000000" w:rsidR="00000000" w:rsidRPr="00000000">
              <w:rPr>
                <w:rFonts w:ascii="Arial" w:cs="Arial" w:eastAsia="Arial" w:hAnsi="Arial"/>
                <w:sz w:val="20"/>
                <w:szCs w:val="20"/>
                <w:rtl w:val="0"/>
              </w:rPr>
              <w:t xml:space="preserve"> içeriği ile yüksek saflıkta bir kalsiyum kaynağıdır [15]. Yapılan çalışmalar, yumurta kabuğundan kalsinasyon yoluyla elde edilen CaO’nun yüksek reaktiviteye sahip olduğunu göstermektedir [16]. Ayrıca sol-jel yöntemi ile nano boyutlu CaO üretiminin mümkün olduğu rapor edilmiştir [17,18].</w:t>
            </w:r>
          </w:p>
          <w:p w:rsidR="00000000" w:rsidDel="00000000" w:rsidP="00000000" w:rsidRDefault="00000000" w:rsidRPr="00000000" w14:paraId="0000002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C-S-H sentezinde, partikül aglomerasyonunun önlenmesi amacıyla polikarboksilat eter (PCE) esaslı dispersanların kullanımı yaygındır. Literatürde düşük oranlarda PCE kullanımının, daha homojen ve ince yapılı C-S-H oluşumunu desteklediği belirtilmektedir. Bununla birlikte, dispersan miktarının aşırı artırılması yan faz oluşumunu teşvik edebilmekte ve C-S-H oluşum kinetiğini olumsuz etkileyebilmektedir. Çimento hidratasyonunda C-S-H fazının amorf karakteri nedeniyle doğrudan XRD pikleriyle izlenmesi sınırlıdır. Ancak XRD–Rietveld analizi ile diğer kristalin fazların (etrenjit, portlandit, C</w:t>
            </w:r>
            <w:r w:rsidDel="00000000" w:rsidR="00000000" w:rsidRPr="00000000">
              <w:rPr>
                <w:rFonts w:ascii="Cambria Math" w:cs="Cambria Math" w:eastAsia="Cambria Math" w:hAnsi="Cambria Math"/>
                <w:sz w:val="20"/>
                <w:szCs w:val="20"/>
                <w:rtl w:val="0"/>
              </w:rPr>
              <w:t xml:space="preserve">₃</w:t>
            </w:r>
            <w:r w:rsidDel="00000000" w:rsidR="00000000" w:rsidRPr="00000000">
              <w:rPr>
                <w:rFonts w:ascii="Arial" w:cs="Arial" w:eastAsia="Arial" w:hAnsi="Arial"/>
                <w:sz w:val="20"/>
                <w:szCs w:val="20"/>
                <w:rtl w:val="0"/>
              </w:rPr>
              <w:t xml:space="preserve">S ve C</w:t>
            </w:r>
            <w:r w:rsidDel="00000000" w:rsidR="00000000" w:rsidRPr="00000000">
              <w:rPr>
                <w:rFonts w:ascii="Cambria Math" w:cs="Cambria Math" w:eastAsia="Cambria Math" w:hAnsi="Cambria Math"/>
                <w:sz w:val="20"/>
                <w:szCs w:val="20"/>
                <w:rtl w:val="0"/>
              </w:rPr>
              <w:t xml:space="preserve">₂</w:t>
            </w:r>
            <w:r w:rsidDel="00000000" w:rsidR="00000000" w:rsidRPr="00000000">
              <w:rPr>
                <w:rFonts w:ascii="Arial" w:cs="Arial" w:eastAsia="Arial" w:hAnsi="Arial"/>
                <w:sz w:val="20"/>
                <w:szCs w:val="20"/>
                <w:rtl w:val="0"/>
              </w:rPr>
              <w:t xml:space="preserve">S) kantitatif tayini üzerinden hidratasyon süreci dolaylı olarak değerlendirilebilmektedir. FTIR analizlerinde ise C-S-H, portlandit ve etrenjit fazlarına ait karakteristik bantlar üzerinden faz gelişimi izlenebilmektedir.</w:t>
            </w:r>
          </w:p>
          <w:p w:rsidR="00000000" w:rsidDel="00000000" w:rsidP="00000000" w:rsidRDefault="00000000" w:rsidRPr="00000000" w14:paraId="0000002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yıllarda yapılan çalışmalar, C-S-H tohumlamasının düşük karbonlu çimento sistemlerinde klinker oranının azaltılmasına ve erken yaş mukavemet gelişiminin iyileştirilmesine önemli katkılar sağladığını ortaya koymaktadır [19–20]. Bu bağlamda, atık bazlı C-S-H sentezinin geliştirilmesi hem çevresel sürdürülebilirlik hem de ekonomik açıdan stratejik bir öneme sahiptir. Bu proje kapsamında, ülkemizde önemli miktarlarda açığa çıkan yumurta kabuğu atıklarının değerlendirilmesiyle, literatürde sınırlı sayıda ele alınmış olan atık bazlı C-S-H sentezine yönelik bir yaklaşım geliştirilmesi hedeflenmektedir. Elde edilecek sonuçların, sürdürülebilir çimento teknolojilerine bilimsel ve uygulamaya yönelik katkılar sunması beklenmektedir.</w:t>
            </w:r>
          </w:p>
          <w:p w:rsidR="00000000" w:rsidDel="00000000" w:rsidP="00000000" w:rsidRDefault="00000000" w:rsidRPr="00000000" w14:paraId="0000002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 [1] Scrivener, K. L., John, V. M., &amp; Gartner, E. M. (2018). Eco-efficient cements: Potential economically viable solutions for a low-CO2 cement-based materials industry. Cement and Concrete Research, 114, 2-26.</w:t>
            </w:r>
          </w:p>
          <w:p w:rsidR="00000000" w:rsidDel="00000000" w:rsidP="00000000" w:rsidRDefault="00000000" w:rsidRPr="00000000" w14:paraId="0000002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Miller, S. A., Horvath, A., &amp; Monteiro, P. J. (2016). Readily implementable techniques can cut annual CO2 emissions from the production of concrete by over 20%. Environmental Research Letters, 11(7), 074029.</w:t>
            </w:r>
          </w:p>
          <w:p w:rsidR="00000000" w:rsidDel="00000000" w:rsidP="00000000" w:rsidRDefault="00000000" w:rsidRPr="00000000" w14:paraId="0000002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Cuesta, A., Morales-Cantero, A., De la Torre, A. G., &amp; Aranda, M. A. (2023). Recent advances in CSH nucleation seeding for improving cement performances. Materials, 16(4), 1462.</w:t>
            </w:r>
          </w:p>
          <w:p w:rsidR="00000000" w:rsidDel="00000000" w:rsidP="00000000" w:rsidRDefault="00000000" w:rsidRPr="00000000" w14:paraId="0000002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John, E., Matschei, T., &amp; Stephan, D. (2018). Nucleation seeding with calcium silicate hydrate—A review. Cement and Concrete Research, 113, 74-85.</w:t>
            </w:r>
          </w:p>
          <w:p w:rsidR="00000000" w:rsidDel="00000000" w:rsidP="00000000" w:rsidRDefault="00000000" w:rsidRPr="00000000" w14:paraId="0000002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Owens, K., Russell, M. I., Donnelly, G., Kirk, A., &amp; Basheer, P. A. M. (2015). Use of nanocrystal seeding chemical admixture in improving Portland cement strength development. In Proceedings of the 34th Cement and Concrete Science Conference.</w:t>
            </w:r>
          </w:p>
          <w:p w:rsidR="00000000" w:rsidDel="00000000" w:rsidP="00000000" w:rsidRDefault="00000000" w:rsidRPr="00000000" w14:paraId="0000003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Taylor, H. F. W. (1997). Cement Chemistry (2nd ed.). Thomas Telford Publishing, London.</w:t>
            </w:r>
          </w:p>
          <w:p w:rsidR="00000000" w:rsidDel="00000000" w:rsidP="00000000" w:rsidRDefault="00000000" w:rsidRPr="00000000" w14:paraId="0000003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Pellenq, R. J. M., Kushima, A., Shahsavari, R., Van Vliet, K. J., Buehler, M. J., Yip, S., &amp; Ulm, F. J. (2009). A realistic molecular model of cement hydrates. Proceedings of the National Academy of Sciences, 106(38), 16102-16107.</w:t>
            </w:r>
          </w:p>
          <w:p w:rsidR="00000000" w:rsidDel="00000000" w:rsidP="00000000" w:rsidRDefault="00000000" w:rsidRPr="00000000" w14:paraId="0000003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Li, X., Dengler, J., &amp; Hesse, C. (2023). Reducing clinker factor in limestone calcined clay-slag cement using CSH seeding–A way towards sustainable binder. Cement and Concrete Research, 168, 107151.</w:t>
            </w:r>
          </w:p>
          <w:p w:rsidR="00000000" w:rsidDel="00000000" w:rsidP="00000000" w:rsidRDefault="00000000" w:rsidRPr="00000000" w14:paraId="0000003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Verma, P., Chowdhury, R., &amp; Chakrabarti, A. (2023). Early strength development of cement composites using nano-calcium silicate hydrate (CSH) based hardening accelerator. Materials Today: Proceedings, 93, 91-98.</w:t>
            </w:r>
          </w:p>
          <w:p w:rsidR="00000000" w:rsidDel="00000000" w:rsidP="00000000" w:rsidRDefault="00000000" w:rsidRPr="00000000" w14:paraId="0000003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Thomas, J. J., Jennings, H. M., &amp; Chen, J. J. (2009). Influence of nucleation seeding on the hydration mechanisms of tricalcium silicate and cement. The Journal of Physical Chemistry C, 113(11), 4327-4334.</w:t>
            </w:r>
          </w:p>
          <w:p w:rsidR="00000000" w:rsidDel="00000000" w:rsidP="00000000" w:rsidRDefault="00000000" w:rsidRPr="00000000" w14:paraId="0000003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Zhan, P., Wang, J., Zhao, H., Li, W., Shah, S. P., &amp; Xu, J. (2024). Impact of synthetic CSH seeds on early hydration and pore structure evolution of cement pastes: A study by 1H low-field NMR and path analysis. Cement and Concrete Research, 175, 107376.</w:t>
            </w:r>
          </w:p>
          <w:p w:rsidR="00000000" w:rsidDel="00000000" w:rsidP="00000000" w:rsidRDefault="00000000" w:rsidRPr="00000000" w14:paraId="0000003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Garbev, K., Beuchle, G., Bornefeld, M., Black, L., &amp; Stemmermann, P. (2008). Cell dimensions and composition of nanocrystalline calcium silicate hydrate solid solutions. Journal of the American Ceramic Society, 91(9), 3005-3014.</w:t>
            </w:r>
          </w:p>
          <w:p w:rsidR="00000000" w:rsidDel="00000000" w:rsidP="00000000" w:rsidRDefault="00000000" w:rsidRPr="00000000" w14:paraId="0000003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Wang, B., Yao, W., &amp; Stephan, D. (2019). Preparation of calcium silicate hydrate seeds by means of mechanochemical method and its effect on the early hydration of cement. Journal of Thermal Analysis and Calorimetry, 138(3), 1733-1745.</w:t>
            </w:r>
          </w:p>
          <w:p w:rsidR="00000000" w:rsidDel="00000000" w:rsidP="00000000" w:rsidRDefault="00000000" w:rsidRPr="00000000" w14:paraId="0000003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Cordeiro, G. C., Toledo Filho, R. D., &amp; Fairbairn, E. M. R. (2009). Use of ultrafine rice husk ash with high-carbon content as pozzolan in high performance concrete. Materials and Structures, 42, 983-992.</w:t>
            </w:r>
          </w:p>
          <w:p w:rsidR="00000000" w:rsidDel="00000000" w:rsidP="00000000" w:rsidRDefault="00000000" w:rsidRPr="00000000" w14:paraId="0000003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Erdoğan, T. Y. (2004). Sorular ve yanıtlarıyla beton malzemeleri: çimentolar, agregalar, su. Türkiye Hazır Beton Birliği.</w:t>
            </w:r>
          </w:p>
          <w:p w:rsidR="00000000" w:rsidDel="00000000" w:rsidP="00000000" w:rsidRDefault="00000000" w:rsidRPr="00000000" w14:paraId="0000003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Ferraz, E., Gamelas, J. A. F., Coroado, J., Monteiro, C., &amp; Rocha, F. (2018). Eggshell waste to produce building lime: calcium oxide reactivity, industrial, environmental and economic implications. Materials and Structures, 51, 115.</w:t>
            </w:r>
          </w:p>
          <w:p w:rsidR="00000000" w:rsidDel="00000000" w:rsidP="00000000" w:rsidRDefault="00000000" w:rsidRPr="00000000" w14:paraId="0000003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Ghiasi, M., &amp; Malekzadeh, A. (2012). Synthesis of CaCO3 nanoparticles via citrate method and sequential preparation of CaO and Ca(OH)2 nanoparticles. Crystal Research and Technology, 47(4), 471-478.</w:t>
            </w:r>
          </w:p>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Bano, S., &amp; Pillai, S. (2020). Green synthesis of calcium oxide nanoparticles at different calcination temperatures. World Journal of Science, Technology and Sustainable Development, 17(3), 283-295.</w:t>
            </w:r>
          </w:p>
          <w:p w:rsidR="00000000" w:rsidDel="00000000" w:rsidP="00000000" w:rsidRDefault="00000000" w:rsidRPr="00000000" w14:paraId="0000003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Plank, J., &amp; Kanchanason, V. (2023). Synthesis and application of calcium silicate hydrate (C-S-H) nanoparticles for early strength enhancement by eco-friendly low carbon binders. Zeitschrift für Naturforschung B, 78(3-4), 215-221.</w:t>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Richardson, I. G. (2004). Tobermorite/jennite- and tobermorite/calcium hydroxide-based models for the structure of C-S-H: applicability to hardened pastes. Cement and Concrete Research, 34(9), 1733-1777.</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3">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20"/>
          <w:szCs w:val="20"/>
          <w:vertAlign w:val="baseline"/>
          <w:rtl w:val="0"/>
        </w:rPr>
        <w:t xml:space="preserve">5. ÖZGÜN DEĞERİ: </w:t>
      </w:r>
      <w:r w:rsidDel="00000000" w:rsidR="00000000" w:rsidRPr="00000000">
        <w:rPr>
          <w:rFonts w:ascii="Arial" w:cs="Arial" w:eastAsia="Arial" w:hAnsi="Arial"/>
          <w:color w:val="000000"/>
          <w:sz w:val="18"/>
          <w:szCs w:val="18"/>
          <w:vertAlign w:val="baseline"/>
          <w:rtl w:val="0"/>
        </w:rPr>
        <w:t xml:space="preserve">Araştırmanın dayandığı hipotez(ler) açıkça ortaya konulmalı ve </w:t>
      </w:r>
      <w:r w:rsidDel="00000000" w:rsidR="00000000" w:rsidRPr="00000000">
        <w:rPr>
          <w:rFonts w:ascii="Arial" w:cs="Arial" w:eastAsia="Arial" w:hAnsi="Arial"/>
          <w:sz w:val="18"/>
          <w:szCs w:val="18"/>
          <w:vertAlign w:val="baseline"/>
          <w:rtl w:val="0"/>
        </w:rPr>
        <w:t xml:space="preserve">proje konusunun bilgi birikimi içindeki yeri, hangi boşluğu dolduracağı belirtilmelidir</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sz w:val="18"/>
          <w:szCs w:val="18"/>
          <w:vertAlign w:val="baseline"/>
          <w:rtl w:val="0"/>
        </w:rPr>
        <w:t xml:space="preserve">Önerilen yeni teknoloji, yöntem veya kuramın literatüre nasıl bir katkı sağlayacağı açıklanmalıdır.</w:t>
      </w:r>
      <w:r w:rsidDel="00000000" w:rsidR="00000000" w:rsidRPr="00000000">
        <w:rPr>
          <w:rtl w:val="0"/>
        </w:rPr>
      </w:r>
    </w:p>
    <w:tbl>
      <w:tblPr>
        <w:tblStyle w:val="Table7"/>
        <w:tblW w:w="9498.0" w:type="dxa"/>
        <w:jc w:val="left"/>
        <w:tblLayout w:type="fixed"/>
        <w:tblLook w:val="0000"/>
      </w:tblPr>
      <w:tblGrid>
        <w:gridCol w:w="9498"/>
        <w:tblGridChange w:id="0">
          <w:tblGrid>
            <w:gridCol w:w="949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ind w:lef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projenin özgün değeri, çimento endüstrisinin karbon ayak izinin azaltılmasına yönelik olarak atık bazlı kalsiyum silikat hidrat (C-S-H) sentezini hedeflemesi ve bu ürünü çimento sistemlerinde tohumlama katkısı olarak değerlendirmesidir. Literatürde C-S-H tohumlamasına ilişkin çok sayıda çalışma bulunmasına karşın, bu çalışmaların büyük bölümü ticari ve yüksek maliyetli kalsiyum ve silika kaynaklarına dayanmaktadır.</w:t>
            </w:r>
          </w:p>
          <w:p w:rsidR="00000000" w:rsidDel="00000000" w:rsidP="00000000" w:rsidRDefault="00000000" w:rsidRPr="00000000" w14:paraId="00000045">
            <w:pPr>
              <w:ind w:lef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4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8">
      <w:pPr>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20"/>
          <w:szCs w:val="20"/>
          <w:vertAlign w:val="baseline"/>
          <w:rtl w:val="0"/>
        </w:rPr>
        <w:t xml:space="preserve">6.</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b w:val="1"/>
          <w:bCs w:val="1"/>
          <w:color w:val="000000"/>
          <w:sz w:val="20"/>
          <w:szCs w:val="20"/>
          <w:vertAlign w:val="baseline"/>
          <w:rtl w:val="0"/>
        </w:rPr>
        <w:t xml:space="preserve">YAYGIN ETKİ/KATMA DEĞER:</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color w:val="000000"/>
          <w:sz w:val="18"/>
          <w:szCs w:val="18"/>
          <w:vertAlign w:val="baseline"/>
          <w:rtl w:val="0"/>
        </w:rPr>
        <w:t xml:space="preserve">Projenin gerçekleştirilmesi sonucunda bilimsel birikime, ulusal ekonomiye ve toplumsal refaha yapılabilecek katkılar ve sağlanabilecek yararlar tartışılmalı, elde edilmesi umulan sonuçlardan kimlerin ne şekilde yararlanabileceği belirtilmelidir.</w:t>
      </w:r>
    </w:p>
    <w:p w:rsidR="00000000" w:rsidDel="00000000" w:rsidP="00000000" w:rsidRDefault="00000000" w:rsidRPr="00000000" w14:paraId="00000049">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A">
      <w:pPr>
        <w:jc w:val="both"/>
        <w:rPr>
          <w:rFonts w:ascii="Arial" w:cs="Arial" w:eastAsia="Arial" w:hAnsi="Arial"/>
          <w:color w:val="000000"/>
          <w:sz w:val="18"/>
          <w:szCs w:val="18"/>
          <w:vertAlign w:val="baseline"/>
        </w:rPr>
      </w:pPr>
      <w:r w:rsidDel="00000000" w:rsidR="00000000" w:rsidRPr="00000000">
        <w:rPr>
          <w:rtl w:val="0"/>
        </w:rPr>
      </w:r>
    </w:p>
    <w:tbl>
      <w:tblPr>
        <w:tblStyle w:val="Table8"/>
        <w:tblW w:w="9498.0" w:type="dxa"/>
        <w:jc w:val="left"/>
        <w:tblLayout w:type="fixed"/>
        <w:tblLook w:val="0000"/>
      </w:tblPr>
      <w:tblGrid>
        <w:gridCol w:w="9498"/>
        <w:tblGridChange w:id="0">
          <w:tblGrid>
            <w:gridCol w:w="9498"/>
          </w:tblGrid>
        </w:tblGridChange>
      </w:tblGrid>
      <w:tr>
        <w:trPr>
          <w:cantSplit w:val="0"/>
          <w:trHeight w:val="9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projenin gerçekleştirilmesiyle, atık bazlı kalsiyum silikat hidrat (C-S-H) sentezi ve çimento sistemlerinde tohumlama katkısı olarak kullanımı konusunda </w:t>
            </w:r>
            <w:r w:rsidDel="00000000" w:rsidR="00000000" w:rsidRPr="00000000">
              <w:rPr>
                <w:rFonts w:ascii="Arial" w:cs="Arial" w:eastAsia="Arial" w:hAnsi="Arial"/>
                <w:sz w:val="20"/>
                <w:szCs w:val="20"/>
                <w:rtl w:val="0"/>
              </w:rPr>
              <w:t xml:space="preserve">bilimsel literatüre özgün ve uygulanabilir veriler</w:t>
            </w:r>
            <w:r w:rsidDel="00000000" w:rsidR="00000000" w:rsidRPr="00000000">
              <w:rPr>
                <w:rFonts w:ascii="Arial" w:cs="Arial" w:eastAsia="Arial" w:hAnsi="Arial"/>
                <w:sz w:val="20"/>
                <w:szCs w:val="20"/>
                <w:rtl w:val="0"/>
              </w:rPr>
              <w:t xml:space="preserve"> kazandırılması beklenmektedir. Elde edilecek sonuçlar, düşük karbonlu çimento teknolojileri, hidratasyon mekanizmalarının kontrolü ve atıkların katma değeri yüksek ürünlere dönüştürülmesi alanlarında akademik çalışmalara katkı sağlayacaktır.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50">
      <w:pPr>
        <w:widowControl w:val="0"/>
        <w:numPr>
          <w:ilvl w:val="1"/>
          <w:numId w:val="1"/>
        </w:numPr>
        <w:ind w:left="360" w:hanging="360"/>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Projeden Elde Edilmesi Öngörülen Çıktılara </w:t>
      </w:r>
      <w:r w:rsidDel="00000000" w:rsidR="00000000" w:rsidRPr="00000000">
        <w:rPr>
          <w:rtl w:val="0"/>
        </w:rPr>
      </w:r>
    </w:p>
    <w:p w:rsidR="00000000" w:rsidDel="00000000" w:rsidP="00000000" w:rsidRDefault="00000000" w:rsidRPr="00000000" w14:paraId="00000051">
      <w:pPr>
        <w:ind w:left="720" w:firstLine="0"/>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52">
      <w:pPr>
        <w:tabs>
          <w:tab w:val="left" w:leader="none" w:pos="9922"/>
        </w:tabs>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Bu bölümde, projeden elde edilmesi öngörülen çıktılara yer verilmeli ve her bir çıktının elde edilmesinin öngörüldüğü zaman aralığı belirtilmelidir.</w:t>
      </w:r>
    </w:p>
    <w:p w:rsidR="00000000" w:rsidDel="00000000" w:rsidP="00000000" w:rsidRDefault="00000000" w:rsidRPr="00000000" w14:paraId="00000053">
      <w:pPr>
        <w:tabs>
          <w:tab w:val="left" w:leader="none" w:pos="9745"/>
        </w:tabs>
        <w:ind w:firstLine="284"/>
        <w:jc w:val="both"/>
        <w:rPr>
          <w:rFonts w:ascii="Arial" w:cs="Arial" w:eastAsia="Arial" w:hAnsi="Arial"/>
          <w:b w:val="0"/>
          <w:bCs w:val="0"/>
          <w:sz w:val="18"/>
          <w:szCs w:val="18"/>
          <w:vertAlign w:val="baseline"/>
        </w:rPr>
      </w:pPr>
      <w:r w:rsidDel="00000000" w:rsidR="00000000" w:rsidRPr="00000000">
        <w:rPr>
          <w:rtl w:val="0"/>
        </w:rPr>
      </w:r>
    </w:p>
    <w:tbl>
      <w:tblPr>
        <w:tblStyle w:val="Table9"/>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3211"/>
        <w:gridCol w:w="2787"/>
        <w:tblGridChange w:id="0">
          <w:tblGrid>
            <w:gridCol w:w="3182"/>
            <w:gridCol w:w="3211"/>
            <w:gridCol w:w="2787"/>
          </w:tblGrid>
        </w:tblGridChange>
      </w:tblGrid>
      <w:tr>
        <w:trPr>
          <w:cantSplit w:val="0"/>
          <w:trHeight w:val="460" w:hRule="atLeast"/>
          <w:tblHeader w:val="0"/>
        </w:trPr>
        <w:tc>
          <w:tcPr>
            <w:shd w:fill="e7e6e6" w:val="clear"/>
            <w:vAlign w:val="center"/>
          </w:tcPr>
          <w:p w:rsidR="00000000" w:rsidDel="00000000" w:rsidP="00000000" w:rsidRDefault="00000000" w:rsidRPr="00000000" w14:paraId="00000054">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Çıktı Türü</w:t>
            </w:r>
            <w:r w:rsidDel="00000000" w:rsidR="00000000" w:rsidRPr="00000000">
              <w:rPr>
                <w:rtl w:val="0"/>
              </w:rPr>
            </w:r>
          </w:p>
        </w:tc>
        <w:tc>
          <w:tcPr>
            <w:vAlign w:val="center"/>
          </w:tcPr>
          <w:p w:rsidR="00000000" w:rsidDel="00000000" w:rsidP="00000000" w:rsidRDefault="00000000" w:rsidRPr="00000000" w14:paraId="00000055">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Öngörülen Çıktı (lar)</w:t>
            </w:r>
            <w:r w:rsidDel="00000000" w:rsidR="00000000" w:rsidRPr="00000000">
              <w:rPr>
                <w:rtl w:val="0"/>
              </w:rPr>
            </w:r>
          </w:p>
        </w:tc>
        <w:tc>
          <w:tcPr>
            <w:vAlign w:val="center"/>
          </w:tcPr>
          <w:p w:rsidR="00000000" w:rsidDel="00000000" w:rsidP="00000000" w:rsidRDefault="00000000" w:rsidRPr="00000000" w14:paraId="00000056">
            <w:pPr>
              <w:ind w:left="312" w:firstLine="0"/>
              <w:jc w:val="center"/>
              <w:rPr>
                <w:rFonts w:ascii="Arial" w:cs="Arial" w:eastAsia="Arial" w:hAnsi="Arial"/>
                <w:b w:val="0"/>
                <w:bCs w:val="0"/>
                <w:sz w:val="17"/>
                <w:szCs w:val="17"/>
                <w:vertAlign w:val="baseline"/>
              </w:rPr>
            </w:pPr>
            <w:r w:rsidDel="00000000" w:rsidR="00000000" w:rsidRPr="00000000">
              <w:rPr>
                <w:rFonts w:ascii="Arial" w:cs="Arial" w:eastAsia="Arial" w:hAnsi="Arial"/>
                <w:b w:val="1"/>
                <w:bCs w:val="1"/>
                <w:sz w:val="17"/>
                <w:szCs w:val="17"/>
                <w:vertAlign w:val="baseline"/>
                <w:rtl w:val="0"/>
              </w:rPr>
              <w:t xml:space="preserve">Çıktının Elde Edilmesi için Öngörülen Zaman Aralığı (*)</w:t>
            </w:r>
            <w:r w:rsidDel="00000000" w:rsidR="00000000" w:rsidRPr="00000000">
              <w:rPr>
                <w:rtl w:val="0"/>
              </w:rPr>
            </w:r>
          </w:p>
        </w:tc>
      </w:tr>
      <w:tr>
        <w:trPr>
          <w:cantSplit w:val="0"/>
          <w:trHeight w:val="1181" w:hRule="atLeast"/>
          <w:tblHeader w:val="0"/>
        </w:trPr>
        <w:tc>
          <w:tcPr>
            <w:shd w:fill="e7e6e6" w:val="clear"/>
            <w:vAlign w:val="top"/>
          </w:tcPr>
          <w:p w:rsidR="00000000" w:rsidDel="00000000" w:rsidP="00000000" w:rsidRDefault="00000000" w:rsidRPr="00000000" w14:paraId="00000057">
            <w:pPr>
              <w:jc w:val="both"/>
              <w:rPr>
                <w:rFonts w:ascii="Arial" w:cs="Arial" w:eastAsia="Arial" w:hAnsi="Arial"/>
                <w:sz w:val="18"/>
                <w:szCs w:val="18"/>
                <w:vertAlign w:val="baseline"/>
              </w:rPr>
            </w:pPr>
            <w:r w:rsidDel="00000000" w:rsidR="00000000" w:rsidRPr="00000000">
              <w:rPr>
                <w:rFonts w:ascii="Arial" w:cs="Arial" w:eastAsia="Arial" w:hAnsi="Arial"/>
                <w:b w:val="1"/>
                <w:bCs w:val="1"/>
                <w:sz w:val="18"/>
                <w:szCs w:val="18"/>
                <w:vertAlign w:val="baseline"/>
                <w:rtl w:val="0"/>
              </w:rPr>
              <w:t xml:space="preserve">Bilimsel/Akademik Çıktılar</w:t>
            </w:r>
            <w:r w:rsidDel="00000000" w:rsidR="00000000" w:rsidRPr="00000000">
              <w:rPr>
                <w:rFonts w:ascii="Arial" w:cs="Arial" w:eastAsia="Arial" w:hAnsi="Arial"/>
                <w:sz w:val="18"/>
                <w:szCs w:val="18"/>
                <w:vertAlign w:val="baseline"/>
                <w:rtl w:val="0"/>
              </w:rPr>
              <w:t xml:space="preserve"> </w:t>
            </w:r>
            <w:r w:rsidDel="00000000" w:rsidR="00000000" w:rsidRPr="00000000">
              <w:rPr>
                <w:rFonts w:ascii="Arial" w:cs="Arial" w:eastAsia="Arial" w:hAnsi="Arial"/>
                <w:sz w:val="16"/>
                <w:szCs w:val="16"/>
                <w:vertAlign w:val="baseline"/>
                <w:rtl w:val="0"/>
              </w:rPr>
              <w:t xml:space="preserve">(Bildiri, Makale, Kitap Bölümü, Kitap vb.):</w:t>
            </w:r>
            <w:r w:rsidDel="00000000" w:rsidR="00000000" w:rsidRPr="00000000">
              <w:rPr>
                <w:rtl w:val="0"/>
              </w:rPr>
            </w:r>
          </w:p>
        </w:tc>
        <w:tc>
          <w:tcPr>
            <w:vAlign w:val="top"/>
          </w:tcPr>
          <w:p w:rsidR="00000000" w:rsidDel="00000000" w:rsidP="00000000" w:rsidRDefault="00000000" w:rsidRPr="00000000" w14:paraId="00000058">
            <w:pPr>
              <w:ind w:left="312" w:firstLine="0"/>
              <w:jc w:val="both"/>
              <w:rPr>
                <w:rFonts w:ascii="Arial" w:cs="Arial" w:eastAsia="Arial" w:hAnsi="Arial"/>
                <w:b w:val="0"/>
                <w:bCs w:val="0"/>
                <w:sz w:val="18"/>
                <w:szCs w:val="18"/>
                <w:vertAlign w:val="baseline"/>
              </w:rPr>
            </w:pPr>
            <w:r w:rsidDel="00000000" w:rsidR="00000000" w:rsidRPr="00000000">
              <w:rPr>
                <w:rFonts w:ascii="Arial" w:cs="Arial" w:eastAsia="Arial" w:hAnsi="Arial"/>
                <w:sz w:val="18"/>
                <w:szCs w:val="18"/>
                <w:rtl w:val="0"/>
              </w:rPr>
              <w:t xml:space="preserve">Projeden elde edilen sonuçlar ile yüksek prestijli dergide en az 1 adet makale yayımlanması beklenmektedir. Ayrıca, proje ekibi bir adet uluslararası konferansa katılarak sonuçları diğer katılımcılarla paylaşacaktır.</w:t>
            </w:r>
            <w:r w:rsidDel="00000000" w:rsidR="00000000" w:rsidRPr="00000000">
              <w:rPr>
                <w:rtl w:val="0"/>
              </w:rPr>
            </w:r>
          </w:p>
        </w:tc>
        <w:tc>
          <w:tcPr>
            <w:vAlign w:val="top"/>
          </w:tcPr>
          <w:p w:rsidR="00000000" w:rsidDel="00000000" w:rsidP="00000000" w:rsidRDefault="00000000" w:rsidRPr="00000000" w14:paraId="00000059">
            <w:pPr>
              <w:ind w:left="312" w:firstLine="0"/>
              <w:jc w:val="both"/>
              <w:rPr>
                <w:rFonts w:ascii="Arial" w:cs="Arial" w:eastAsia="Arial" w:hAnsi="Arial"/>
                <w:b w:val="0"/>
                <w:bCs w:val="0"/>
                <w:sz w:val="18"/>
                <w:szCs w:val="18"/>
                <w:vertAlign w:val="baseline"/>
              </w:rPr>
            </w:pPr>
            <w:r w:rsidDel="00000000" w:rsidR="00000000" w:rsidRPr="00000000">
              <w:rPr>
                <w:rFonts w:ascii="Arial" w:cs="Arial" w:eastAsia="Arial" w:hAnsi="Arial"/>
                <w:sz w:val="18"/>
                <w:szCs w:val="18"/>
                <w:rtl w:val="0"/>
              </w:rPr>
              <w:t xml:space="preserve">12 Ay / Proje sonrası</w:t>
            </w:r>
            <w:r w:rsidDel="00000000" w:rsidR="00000000" w:rsidRPr="00000000">
              <w:rPr>
                <w:rtl w:val="0"/>
              </w:rPr>
            </w:r>
          </w:p>
        </w:tc>
      </w:tr>
      <w:tr>
        <w:trPr>
          <w:cantSplit w:val="0"/>
          <w:trHeight w:val="1259" w:hRule="atLeast"/>
          <w:tblHeader w:val="0"/>
        </w:trPr>
        <w:tc>
          <w:tcPr>
            <w:shd w:fill="e7e6e6" w:val="clear"/>
            <w:vAlign w:val="top"/>
          </w:tcPr>
          <w:p w:rsidR="00000000" w:rsidDel="00000000" w:rsidP="00000000" w:rsidRDefault="00000000" w:rsidRPr="00000000" w14:paraId="0000005A">
            <w:pPr>
              <w:spacing w:after="60" w:lineRule="auto"/>
              <w:jc w:val="both"/>
              <w:rPr>
                <w:rFonts w:ascii="Arial" w:cs="Arial" w:eastAsia="Arial" w:hAnsi="Arial"/>
                <w:sz w:val="16"/>
                <w:szCs w:val="16"/>
                <w:vertAlign w:val="baseline"/>
              </w:rPr>
            </w:pPr>
            <w:r w:rsidDel="00000000" w:rsidR="00000000" w:rsidRPr="00000000">
              <w:rPr>
                <w:rFonts w:ascii="Arial" w:cs="Arial" w:eastAsia="Arial" w:hAnsi="Arial"/>
                <w:b w:val="1"/>
                <w:bCs w:val="1"/>
                <w:sz w:val="18"/>
                <w:szCs w:val="18"/>
                <w:vertAlign w:val="baseline"/>
                <w:rtl w:val="0"/>
              </w:rPr>
              <w:t xml:space="preserve">Ekonomik/Ticari/Sosyal Çıktılar</w:t>
            </w:r>
            <w:r w:rsidDel="00000000" w:rsidR="00000000" w:rsidRPr="00000000">
              <w:rPr>
                <w:rFonts w:ascii="Arial" w:cs="Arial" w:eastAsia="Arial" w:hAnsi="Arial"/>
                <w:sz w:val="18"/>
                <w:szCs w:val="18"/>
                <w:vertAlign w:val="baseline"/>
                <w:rtl w:val="0"/>
              </w:rPr>
              <w:t xml:space="preserve"> </w:t>
            </w:r>
            <w:r w:rsidDel="00000000" w:rsidR="00000000" w:rsidRPr="00000000">
              <w:rPr>
                <w:rFonts w:ascii="Arial" w:cs="Arial" w:eastAsia="Arial" w:hAnsi="Arial"/>
                <w:sz w:val="16"/>
                <w:szCs w:val="16"/>
                <w:vertAlign w:val="baseline"/>
                <w:rtl w:val="0"/>
              </w:rPr>
              <w:t xml:space="preserve">(Ürün, Prototip, Patent, Faydalı Model, Üretim İzni, Tescil, Görsel/İşitsel Arşiv, Envanter/Veri Tabanı/Belgeleme Üretimi, Spin-off/Start- up Şirket vb.):</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ind w:left="8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Ülkemizde geliştirilerek hem ulusal hem de uluslararası pazarda katma değeri yüksek ve çevre dostu bir ürün geliştirilmesi planlanmaktadır. Ürünün patentinin alınması</w:t>
            </w:r>
          </w:p>
          <w:p w:rsidR="00000000" w:rsidDel="00000000" w:rsidP="00000000" w:rsidRDefault="00000000" w:rsidRPr="00000000" w14:paraId="0000005C">
            <w:pPr>
              <w:spacing w:after="240" w:before="2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 sonrası</w:t>
            </w:r>
          </w:p>
        </w:tc>
      </w:tr>
    </w:tbl>
    <w:p w:rsidR="00000000" w:rsidDel="00000000" w:rsidP="00000000" w:rsidRDefault="00000000" w:rsidRPr="00000000" w14:paraId="0000005E">
      <w:pPr>
        <w:spacing w:before="4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Proje başlangıcından itibaren 6 aylık süreler halinde belirtilmelidir (Örn. 0-6 ay/6-12 ay/12-18 ay, Proje sonrası vb.).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color w:val="000000"/>
          <w:sz w:val="20"/>
          <w:szCs w:val="20"/>
          <w:vertAlign w:val="baseline"/>
          <w:rtl w:val="0"/>
        </w:rPr>
        <w:t xml:space="preserve">7. YÖNTEM: </w:t>
      </w:r>
      <w:r w:rsidDel="00000000" w:rsidR="00000000" w:rsidRPr="00000000">
        <w:rPr>
          <w:rFonts w:ascii="Arial" w:cs="Arial" w:eastAsia="Arial" w:hAnsi="Arial"/>
          <w:color w:val="000000"/>
          <w:sz w:val="18"/>
          <w:szCs w:val="18"/>
          <w:vertAlign w:val="baseline"/>
          <w:rtl w:val="0"/>
        </w:rPr>
        <w:t xml:space="preserve">Araştırmanın amaç ve kapsamı ile uyumlu olarak, incelenmek üzere seçilen parametreler sıralanmalıdır. Bu parametrelerin incelenmesi için uygulanacak yöntem ile kullanılacak materyal ayrıntılı bir şekilde tanımlanmalıdır. Yapılacak ölçümler (ya da derlenecek veriler), kurulacak ilişkiler ayrıntılı biçimde anlatılmalıdır.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498.0" w:type="dxa"/>
        <w:jc w:val="left"/>
        <w:tblLayout w:type="fixed"/>
        <w:tblLook w:val="0000"/>
      </w:tblPr>
      <w:tblGrid>
        <w:gridCol w:w="9498"/>
        <w:tblGridChange w:id="0">
          <w:tblGrid>
            <w:gridCol w:w="9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 kapsamında yapılacak iş paketleri aşağıda ayrıntılı olarak verilmektedir.</w:t>
            </w:r>
          </w:p>
          <w:p w:rsidR="00000000" w:rsidDel="00000000" w:rsidP="00000000" w:rsidRDefault="00000000" w:rsidRPr="00000000" w14:paraId="0000006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6">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İş Paketi 1- Yumurta Kabuğunun Hazırlanması:</w:t>
            </w:r>
            <w:r w:rsidDel="00000000" w:rsidR="00000000" w:rsidRPr="00000000">
              <w:rPr>
                <w:rFonts w:ascii="Arial" w:cs="Arial" w:eastAsia="Arial" w:hAnsi="Arial"/>
                <w:sz w:val="20"/>
                <w:szCs w:val="20"/>
                <w:rtl w:val="0"/>
              </w:rPr>
              <w:t xml:space="preserve"> Evsel biyoatıklardan toplanacak olan yumurta kabukları, önce suyla yıkanıp fırçalanarak temizlenecektir. Sonrasında yapısında bulunan organik maddelerin giderilmesi amacıyla zarı çıkarılacak ve etüvde 80°C’de 15 saat kurutulacaktır. Kurutulmuş yumurta kabukları bir blender kullanılarak ince toz haline getirilecek ve 0.045 mm elekten eleneceklerdir. Daha sonra elenmiş yumurta kabukları 950°C’de yüksek sıcaklık fırınında kalsine edilerek yapının tamamen kalsiyum oksite dönüşmesi sağlanacaktır. Kalsinasyon sonrası kabuğun kristal faz analizi XRD cihazı ile incelenecektir.</w:t>
            </w:r>
          </w:p>
          <w:p w:rsidR="00000000" w:rsidDel="00000000" w:rsidP="00000000" w:rsidRDefault="00000000" w:rsidRPr="00000000" w14:paraId="00000067">
            <w:pPr>
              <w:spacing w:after="240" w:befor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İş Paketi 2- C-S-H Sentezi: </w:t>
            </w:r>
            <w:r w:rsidDel="00000000" w:rsidR="00000000" w:rsidRPr="00000000">
              <w:rPr>
                <w:rFonts w:ascii="Arial" w:cs="Arial" w:eastAsia="Arial" w:hAnsi="Arial"/>
                <w:sz w:val="20"/>
                <w:szCs w:val="20"/>
                <w:rtl w:val="0"/>
              </w:rPr>
              <w:t xml:space="preserve">Belirli miktarda sodyum metasilikat pentahidrat içerisine saf su eklenerek tamamen homojen bir karışım elde edilene kadar karıştırma işlemine devam edilecektir. Farklı bir reaktörde inert atmosferde kalsine yumurta kabukları saf su ile karıştırılacaktır. Daha sonra sodyum metasilikat çözeltisi içerisine yumurta kabuğu çözeltisi eklenerek karıştırma işlemine bir müddet daha devam edilecektir.  Süre bitiminde elde edilen karışım otoklava alınarak 24-72 sa aralığında yaşlandırılacaktır.  Ardından elde edilen C-S-H çözeltiden filtrasyon ile ayrılıp saf su ile yıkanacaktır. Elde edilen katı 60°C’de etüvde kurutulacaktır. Üretime etki eden parametrelerin belirlenmesi amacıyla farklı Ca/Si molar oranlarında, yaşlandırma süre ve sıcaklığında üretimler gerçekleştirilecektir.</w:t>
            </w:r>
          </w:p>
          <w:p w:rsidR="00000000" w:rsidDel="00000000" w:rsidP="00000000" w:rsidRDefault="00000000" w:rsidRPr="00000000" w14:paraId="00000068">
            <w:pPr>
              <w:spacing w:after="240" w:befor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İş Paketi 3- C-S-H Karakterizasyonu: </w:t>
            </w:r>
            <w:r w:rsidDel="00000000" w:rsidR="00000000" w:rsidRPr="00000000">
              <w:rPr>
                <w:rFonts w:ascii="Arial" w:cs="Arial" w:eastAsia="Arial" w:hAnsi="Arial"/>
                <w:sz w:val="20"/>
                <w:szCs w:val="20"/>
                <w:rtl w:val="0"/>
              </w:rPr>
              <w:t xml:space="preserve">Elde edilen C-S-H örneklerinin kristalografik faz analizleri XRD cihazında ve Rietveld yöntemiyle kantitatif analiz, fonksiyonel bağ grupları FTIR analiziyle ve termal özellikleri TG/DTA cihazında incelenecektir.</w:t>
            </w:r>
          </w:p>
          <w:p w:rsidR="00000000" w:rsidDel="00000000" w:rsidP="00000000" w:rsidRDefault="00000000" w:rsidRPr="00000000" w14:paraId="00000069">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İş Paketi 4 - C-S-H Katkılı Çimento Harçlarının Hazırlanması ve Mekanik Testler</w:t>
            </w:r>
          </w:p>
          <w:p w:rsidR="00000000" w:rsidDel="00000000" w:rsidP="00000000" w:rsidRDefault="00000000" w:rsidRPr="00000000" w14:paraId="0000006A">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Sentezlenen C-S-H malzemesinin çimento harçlarının mekanik özelliklerine etkisini belirlemek amacıyla farklı oranlarda katkılı numuneler hazırlanacak ve eğilme/basma dayanımı testleri gerçekleştirilecektir. Tüm numunelerde katı çimento kütlesinin %0.1'i kadar polikarboksilat eter (PCE) kullanılacaktır. PCE, dispersan görevi görerek sentez sırasındaki aglomerasyonları önleyecektir. Referans numuneler hariç, sentetik C-S-H içeren numunelerde katkı maddesi katı çimento kütlesinin %1, %2, %3, %4 ve %5'i olacak şekilde düzenlenecektir. Yalnızca C-S-H etkisini inceleyebilmek amacıyla, çimentodan gelen hariç herhangi bir dolgu malzemesi (kalsit, dolomit vb.) veya ek katkı malzemesi harca eklenmeyecektir. Bu sebeple dayanım testleri 2. günden başlanarak gerçekleştirilecektir. 2000 g CEM I 42,5N çimentosu, 2 g PCE ve referans numuneler hariç %x (x=1, 2, 3, 4, 5 olmak üzere kütlece sırasıyla 20g, 40g, 60g, 80g, 100g'a eşittir) kadar sentetik C-S-H karıştırıcıda 2 dakika boyunca karıştırılacaktır. Daha sonra hazırlanan bu kuru harcın 1500 g'ı kupaya alınacak ve 525 g su ile (su/çimento oranı 0.35 olacak şekilde, w/c=0.35) ana harç hazırlanacaktır. Kupa karıştırıcıya yerleştirilerek sırasıyla 30 saniye 1. devirde, 30 saniye 2. devirde karıştırılacaktır. Daha sonra spatül yardımıyla harç harmanlanacak ve son kez 60 saniye 2. devirde karıştırılacaktır. Elde edilen çimento hamurunda, hidratasyon takibi için 4 adet numune kapaklara alınacak, nem alıp kaybetmeyecek şekilde paketlenerek desikatöre yerleştirilecektir. 2., 7., 14. ve 28. günlerde birer numune kullanılarak hidratasyon takibi yapılacaktır. Kalan hamurdan 3 adet eğilme/basma numunesi </w:t>
            </w:r>
            <w:r w:rsidDel="00000000" w:rsidR="00000000" w:rsidRPr="00000000">
              <w:rPr>
                <w:rFonts w:ascii="Arial" w:cs="Arial" w:eastAsia="Arial" w:hAnsi="Arial"/>
                <w:sz w:val="20"/>
                <w:szCs w:val="20"/>
                <w:rtl w:val="0"/>
              </w:rPr>
              <w:t xml:space="preserve">40x40x160</w:t>
            </w:r>
            <w:r w:rsidDel="00000000" w:rsidR="00000000" w:rsidRPr="00000000">
              <w:rPr>
                <w:rFonts w:ascii="Arial" w:cs="Arial" w:eastAsia="Arial" w:hAnsi="Arial"/>
                <w:sz w:val="20"/>
                <w:szCs w:val="20"/>
                <w:rtl w:val="0"/>
              </w:rPr>
              <w:t xml:space="preserve"> metal kalıba dökülecek ve kapak kapatılacaktır. 2. günde eğilme/basma numuneleri metal kalıptan çıkartılacaktır. Bir numunenin TS EN 197-1 standartlarına göre 2. gün eğilme/basma dayanım testleri yapılacak ve diğer 2 kalıp 7. ve 28. gün testleri için su havuzunda bekletilecektir. Belirlenen sürelerde (2., 7. ve 28. gün) numuneler üzerinde önce eğilme dayanımı testleri gerçekleştirilecek, ardından eğilme testi sonrası kırılan numune parçaları basınç dayanımı testinde kullanılacaktır. Her bir karışım için en az üç numuneden elde edilen sonuçların ortalaması alınacak ve C-S-H katkı oranının mekanik özelliklere etkisi değerlendirilecektir.</w:t>
              <w:br w:type="textWrapping"/>
              <w:br w:type="textWrapping"/>
            </w:r>
            <w:r w:rsidDel="00000000" w:rsidR="00000000" w:rsidRPr="00000000">
              <w:rPr>
                <w:rFonts w:ascii="Arial" w:cs="Arial" w:eastAsia="Arial" w:hAnsi="Arial"/>
                <w:b w:val="1"/>
                <w:bCs w:val="1"/>
                <w:sz w:val="20"/>
                <w:szCs w:val="20"/>
                <w:rtl w:val="0"/>
              </w:rPr>
              <w:t xml:space="preserve">İş Paketi 5 - Hidratasyon Takibi ve Reaksiyon Durdurma</w:t>
            </w:r>
          </w:p>
          <w:p w:rsidR="00000000" w:rsidDel="00000000" w:rsidP="00000000" w:rsidRDefault="00000000" w:rsidRPr="00000000" w14:paraId="0000006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Elde edilen çimento hamurunda hidratasyon takibini gerçekleştirmek amacıyla 4 adet numune kapaklara alınacak ve nem alıp kaybetmeyecek şekilde hava geçirmez biçimde paketlenerek desikatöre yerleştirilecektir. Bu işlem, numunelerin dış ortam koşullarından etkilenmeden kontrollü bir şekilde hidrate olmasını sağlayacaktır. Belirlenen test günlerinde (2., 7., 14. ve 28. günler) numuneler desikatörden alınarak hidratasyon durdurma işlemine tabi tutulacaktır. Hidratasyon reaksiyonunu durdurmak için solvent değiştirme yöntemi kullanılacak olup, bu amaçla numuneler aseton içerisine alınacak ve numune içerisindeki su molekülleri asetonla yer değiştirecektir. Aseton, su moleküllerini hızlı bir şekilde uzaklaştırarak hidratasyon reaksiyonunu etkili biçimde durduracaktır. Numuneler aseton içerisinde belirli bir süre bekletildikten sonra vakum etüvünde 40°C'de kurutulacaktır. Bu düşük sıcaklık, çimento hidratasyon ürünlerinin yapısını bozmadan suyun uzaklaştırılmasını sağlayacaktır. Kurutma işlemi tamamlandıktan sonra numuneler havadan izole edilerek analize kadar desikatörde saklanacaktır. Hidratasyon durdurma işlemi tamamlanan numuneler üzerinde farklı günlerdeki hidratasyon derecesini ve reaksiyon ürünlerini belirlemek amacıyla karakterizasyon çalışmaları yapılacaktır. XRD analizi ile kristal fazların gelişimi, FTIR analizi ile fonksiyonel grup değişimleri takip edilecektir. Bu analizler sayesinde C-S-H katkısının çimento hidratasyonuna etkisi ve reaksiyon kinetiği belirlenecektir.</w:t>
            </w:r>
          </w:p>
          <w:p w:rsidR="00000000" w:rsidDel="00000000" w:rsidP="00000000" w:rsidRDefault="00000000" w:rsidRPr="00000000" w14:paraId="0000006C">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240" w:befor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Doğrudan insan veya hayvanlar üzerinde yapılacak çalışmalar için ilgili birimden etik kurul onay kararının alınması zorunludur.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PROJE YÖNETİMİ: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8.1 İş Paketleri (İP):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 izlenebilir ve ölçülebilir hedefleri olan İP’lerden oluşur. İP oluşturulurken birbirileri ile ilişkili görevlerin bir araya getirilmesi beklenir. İP’nin başarılı bir şekilde tamamlanma durumunun izlenebilmesi için her bir İP’nin hedefi, başarı ölçütü ve ara çıktısı/çıktıları somut bir şekilde belirtilir.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Aşağıdaki İP Tablosu, her bir İP için ayrı ayrı hazırlanır. İP sayısına göre tablo çoğaltılabilir.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1"/>
        <w:tblW w:w="90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706"/>
        <w:gridCol w:w="2822"/>
        <w:gridCol w:w="4528"/>
        <w:tblGridChange w:id="0">
          <w:tblGrid>
            <w:gridCol w:w="1706"/>
            <w:gridCol w:w="2822"/>
            <w:gridCol w:w="4528"/>
          </w:tblGrid>
        </w:tblGridChange>
      </w:tblGrid>
      <w:tr>
        <w:trPr>
          <w:cantSplit w:val="1"/>
          <w:trHeight w:val="451" w:hRule="atLeast"/>
          <w:tblHeader w:val="0"/>
        </w:trPr>
        <w:tc>
          <w:tcPr>
            <w:gridSpan w:val="3"/>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80">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İŞ PAKETİ TABLOSU</w:t>
            </w:r>
            <w:r w:rsidDel="00000000" w:rsidR="00000000" w:rsidRPr="00000000">
              <w:rPr>
                <w:rtl w:val="0"/>
              </w:rPr>
            </w:r>
          </w:p>
        </w:tc>
      </w:tr>
      <w:tr>
        <w:trPr>
          <w:cantSplit w:val="1"/>
          <w:trHeight w:val="60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rPr>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İP No: </w:t>
            </w: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İP Adı: </w:t>
            </w:r>
            <w:r w:rsidDel="00000000" w:rsidR="00000000" w:rsidRPr="00000000">
              <w:rPr>
                <w:rFonts w:ascii="Arial" w:cs="Arial" w:eastAsia="Arial" w:hAnsi="Arial"/>
                <w:b w:val="1"/>
                <w:bCs w:val="1"/>
                <w:sz w:val="18"/>
                <w:szCs w:val="18"/>
                <w:rtl w:val="0"/>
              </w:rPr>
              <w:t xml:space="preserve">Yumurta Kabuğunun Hazırlanması ve Karakterizasyonu</w:t>
            </w: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7">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İP Hedefi: </w:t>
            </w:r>
            <w:r w:rsidDel="00000000" w:rsidR="00000000" w:rsidRPr="00000000">
              <w:rPr>
                <w:rFonts w:ascii="Arial" w:cs="Arial" w:eastAsia="Arial" w:hAnsi="Arial"/>
                <w:b w:val="1"/>
                <w:bCs w:val="1"/>
                <w:sz w:val="18"/>
                <w:szCs w:val="18"/>
                <w:rtl w:val="0"/>
              </w:rPr>
              <w:t xml:space="preserve">Evsel biyoatıklardan elde edilen yumurta kabuklarının kalsiyum oksit formuna dönüştürülmesi ve kristal yapısının belirlenmesi.</w:t>
            </w:r>
            <w:r w:rsidDel="00000000" w:rsidR="00000000" w:rsidRPr="00000000">
              <w:rPr>
                <w:rtl w:val="0"/>
              </w:rPr>
            </w:r>
          </w:p>
        </w:tc>
      </w:tr>
      <w:tr>
        <w:trPr>
          <w:cantSplit w:val="0"/>
          <w:trHeight w:val="1961.806640625" w:hRule="atLeast"/>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İP Kapsamında Yapılacak İşler/Görevler:</w:t>
            </w:r>
            <w:r w:rsidDel="00000000" w:rsidR="00000000" w:rsidRPr="00000000">
              <w:rPr>
                <w:rtl w:val="0"/>
              </w:rPr>
            </w:r>
          </w:p>
          <w:p w:rsidR="00000000" w:rsidDel="00000000" w:rsidP="00000000" w:rsidRDefault="00000000" w:rsidRPr="00000000" w14:paraId="0000008B">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1.1. Yumurta kabuklarının temizlenmesi, zardan arındırılması ve 80°C'de 15 saat kurutulması</w:t>
            </w:r>
          </w:p>
          <w:p w:rsidR="00000000" w:rsidDel="00000000" w:rsidP="00000000" w:rsidRDefault="00000000" w:rsidRPr="00000000" w14:paraId="0000008D">
            <w:pPr>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1.2. Kurutulmuş kabukların blender ile öğütülmesi ve 0.045 mm elekten elenmesi</w:t>
            </w:r>
          </w:p>
          <w:p w:rsidR="00000000" w:rsidDel="00000000" w:rsidP="00000000" w:rsidRDefault="00000000" w:rsidRPr="00000000" w14:paraId="0000008E">
            <w:pPr>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1.3. Elenmiş yumurta kabuklarının 950°C'de kalsinasyonu ve XRD ile kristal faz analizi</w:t>
            </w:r>
          </w:p>
          <w:p w:rsidR="00000000" w:rsidDel="00000000" w:rsidP="00000000" w:rsidRDefault="00000000" w:rsidRPr="00000000" w14:paraId="0000008F">
            <w:pPr>
              <w:rPr>
                <w:rFonts w:ascii="Arial" w:cs="Arial" w:eastAsia="Arial" w:hAnsi="Arial"/>
                <w:i w:val="0"/>
                <w:iCs w:val="0"/>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Arial" w:cs="Arial" w:eastAsia="Arial" w:hAnsi="Arial"/>
                <w:i w:val="0"/>
                <w:iCs w:val="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Kim(ler) Tarafından Gerçekleştirileceği(*)</w:t>
            </w:r>
            <w:r w:rsidDel="00000000" w:rsidR="00000000" w:rsidRPr="00000000">
              <w:rPr>
                <w:rtl w:val="0"/>
              </w:rPr>
            </w:r>
          </w:p>
          <w:p w:rsidR="00000000" w:rsidDel="00000000" w:rsidP="00000000" w:rsidRDefault="00000000" w:rsidRPr="00000000" w14:paraId="00000092">
            <w:pPr>
              <w:rPr>
                <w:rFonts w:ascii="Arial" w:cs="Arial" w:eastAsia="Arial" w:hAnsi="Arial"/>
                <w:i w:val="0"/>
                <w:iCs w:val="0"/>
                <w:sz w:val="18"/>
                <w:szCs w:val="18"/>
                <w:vertAlign w:val="baseline"/>
              </w:rPr>
            </w:pPr>
            <w:r w:rsidDel="00000000" w:rsidR="00000000" w:rsidRPr="00000000">
              <w:rPr>
                <w:rtl w:val="0"/>
              </w:rPr>
            </w:r>
          </w:p>
          <w:p w:rsidR="00000000" w:rsidDel="00000000" w:rsidP="00000000" w:rsidRDefault="00000000" w:rsidRPr="00000000" w14:paraId="00000093">
            <w:pPr>
              <w:rPr>
                <w:rFonts w:ascii="Arial" w:cs="Arial" w:eastAsia="Arial" w:hAnsi="Arial"/>
                <w:b w:val="0"/>
                <w:bCs w:val="0"/>
                <w:i w:val="0"/>
                <w:iCs w:val="0"/>
                <w:sz w:val="18"/>
                <w:szCs w:val="18"/>
                <w:vertAlign w:val="baseline"/>
              </w:rPr>
            </w:pPr>
            <w:r w:rsidDel="00000000" w:rsidR="00000000" w:rsidRPr="00000000">
              <w:rPr>
                <w:rFonts w:ascii="Arial" w:cs="Arial" w:eastAsia="Arial" w:hAnsi="Arial"/>
                <w:b w:val="1"/>
                <w:bCs w:val="1"/>
                <w:i w:val="1"/>
                <w:iCs w:val="1"/>
                <w:sz w:val="18"/>
                <w:szCs w:val="18"/>
                <w:rtl w:val="0"/>
              </w:rPr>
              <w:t xml:space="preserve">1</w:t>
            </w:r>
            <w:r w:rsidDel="00000000" w:rsidR="00000000" w:rsidRPr="00000000">
              <w:rPr>
                <w:rFonts w:ascii="Arial" w:cs="Arial" w:eastAsia="Arial" w:hAnsi="Arial"/>
                <w:b w:val="1"/>
                <w:bCs w:val="1"/>
                <w:i w:val="1"/>
                <w:iCs w:val="1"/>
                <w:sz w:val="18"/>
                <w:szCs w:val="18"/>
                <w:vertAlign w:val="baseline"/>
                <w:rtl w:val="0"/>
              </w:rPr>
              <w:t xml:space="preserve">.1. </w:t>
            </w:r>
            <w:r w:rsidDel="00000000" w:rsidR="00000000" w:rsidRPr="00000000">
              <w:rPr>
                <w:rFonts w:ascii="Arial" w:cs="Arial" w:eastAsia="Arial" w:hAnsi="Arial"/>
                <w:b w:val="1"/>
                <w:bCs w:val="1"/>
                <w:i w:val="1"/>
                <w:iCs w:val="1"/>
                <w:sz w:val="18"/>
                <w:szCs w:val="18"/>
                <w:rtl w:val="0"/>
              </w:rPr>
              <w:t xml:space="preserve">Prof.Dr.Müge SARI YILMAZ</w:t>
            </w:r>
            <w:r w:rsidDel="00000000" w:rsidR="00000000" w:rsidRPr="00000000">
              <w:rPr>
                <w:rtl w:val="0"/>
              </w:rPr>
            </w:r>
          </w:p>
          <w:p w:rsidR="00000000" w:rsidDel="00000000" w:rsidP="00000000" w:rsidRDefault="00000000" w:rsidRPr="00000000" w14:paraId="00000094">
            <w:pPr>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95">
            <w:pPr>
              <w:rPr>
                <w:rFonts w:ascii="Arial" w:cs="Arial" w:eastAsia="Arial" w:hAnsi="Arial"/>
                <w:b w:val="0"/>
                <w:bCs w:val="0"/>
                <w:i w:val="0"/>
                <w:iCs w:val="0"/>
                <w:sz w:val="18"/>
                <w:szCs w:val="18"/>
                <w:vertAlign w:val="baseline"/>
              </w:rPr>
            </w:pPr>
            <w:r w:rsidDel="00000000" w:rsidR="00000000" w:rsidRPr="00000000">
              <w:rPr>
                <w:rFonts w:ascii="Arial" w:cs="Arial" w:eastAsia="Arial" w:hAnsi="Arial"/>
                <w:b w:val="1"/>
                <w:bCs w:val="1"/>
                <w:i w:val="1"/>
                <w:iCs w:val="1"/>
                <w:sz w:val="18"/>
                <w:szCs w:val="18"/>
                <w:rtl w:val="0"/>
              </w:rPr>
              <w:t xml:space="preserve">1</w:t>
            </w:r>
            <w:r w:rsidDel="00000000" w:rsidR="00000000" w:rsidRPr="00000000">
              <w:rPr>
                <w:rFonts w:ascii="Arial" w:cs="Arial" w:eastAsia="Arial" w:hAnsi="Arial"/>
                <w:b w:val="1"/>
                <w:bCs w:val="1"/>
                <w:i w:val="1"/>
                <w:iCs w:val="1"/>
                <w:sz w:val="18"/>
                <w:szCs w:val="18"/>
                <w:vertAlign w:val="baseline"/>
                <w:rtl w:val="0"/>
              </w:rPr>
              <w:t xml:space="preserve">.2. </w:t>
            </w:r>
            <w:r w:rsidDel="00000000" w:rsidR="00000000" w:rsidRPr="00000000">
              <w:rPr>
                <w:rFonts w:ascii="Arial" w:cs="Arial" w:eastAsia="Arial" w:hAnsi="Arial"/>
                <w:b w:val="1"/>
                <w:bCs w:val="1"/>
                <w:i w:val="1"/>
                <w:iCs w:val="1"/>
                <w:sz w:val="18"/>
                <w:szCs w:val="18"/>
                <w:rtl w:val="0"/>
              </w:rPr>
              <w:t xml:space="preserve">Prof.Dr.Müge SARI YILMAZ</w:t>
            </w:r>
            <w:r w:rsidDel="00000000" w:rsidR="00000000" w:rsidRPr="00000000">
              <w:rPr>
                <w:rtl w:val="0"/>
              </w:rPr>
            </w:r>
          </w:p>
          <w:p w:rsidR="00000000" w:rsidDel="00000000" w:rsidP="00000000" w:rsidRDefault="00000000" w:rsidRPr="00000000" w14:paraId="00000096">
            <w:pPr>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97">
            <w:pPr>
              <w:rPr>
                <w:rFonts w:ascii="Arial" w:cs="Arial" w:eastAsia="Arial" w:hAnsi="Arial"/>
                <w:b w:val="0"/>
                <w:bCs w:val="0"/>
                <w:sz w:val="18"/>
                <w:szCs w:val="18"/>
                <w:vertAlign w:val="baseline"/>
              </w:rPr>
            </w:pPr>
            <w:r w:rsidDel="00000000" w:rsidR="00000000" w:rsidRPr="00000000">
              <w:rPr>
                <w:rFonts w:ascii="Arial" w:cs="Arial" w:eastAsia="Arial" w:hAnsi="Arial"/>
                <w:b w:val="1"/>
                <w:bCs w:val="1"/>
                <w:i w:val="1"/>
                <w:iCs w:val="1"/>
                <w:sz w:val="18"/>
                <w:szCs w:val="18"/>
                <w:rtl w:val="0"/>
              </w:rPr>
              <w:t xml:space="preserve">1</w:t>
            </w:r>
            <w:r w:rsidDel="00000000" w:rsidR="00000000" w:rsidRPr="00000000">
              <w:rPr>
                <w:rFonts w:ascii="Arial" w:cs="Arial" w:eastAsia="Arial" w:hAnsi="Arial"/>
                <w:b w:val="1"/>
                <w:bCs w:val="1"/>
                <w:i w:val="1"/>
                <w:iCs w:val="1"/>
                <w:sz w:val="18"/>
                <w:szCs w:val="18"/>
                <w:vertAlign w:val="baseline"/>
                <w:rtl w:val="0"/>
              </w:rPr>
              <w:t xml:space="preserve">.3. </w:t>
            </w:r>
            <w:r w:rsidDel="00000000" w:rsidR="00000000" w:rsidRPr="00000000">
              <w:rPr>
                <w:rFonts w:ascii="Arial" w:cs="Arial" w:eastAsia="Arial" w:hAnsi="Arial"/>
                <w:b w:val="1"/>
                <w:bCs w:val="1"/>
                <w:i w:val="1"/>
                <w:iCs w:val="1"/>
                <w:sz w:val="18"/>
                <w:szCs w:val="18"/>
                <w:rtl w:val="0"/>
              </w:rPr>
              <w:t xml:space="preserve">Prof.Dr.Müge SARI YILMAZ</w:t>
            </w: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İP’nin Başarı Ölçütü: </w:t>
            </w:r>
            <w:r w:rsidDel="00000000" w:rsidR="00000000" w:rsidRPr="00000000">
              <w:rPr>
                <w:rFonts w:ascii="Arial" w:cs="Arial" w:eastAsia="Arial" w:hAnsi="Arial"/>
                <w:b w:val="1"/>
                <w:bCs w:val="1"/>
                <w:i w:val="1"/>
                <w:iCs w:val="1"/>
                <w:sz w:val="18"/>
                <w:szCs w:val="18"/>
                <w:rtl w:val="0"/>
              </w:rPr>
              <w:t xml:space="preserve">Kalsinasyon sonrası elde edilen tozun en az %95 saflıkta kalsiyum oksit (CaO) fazı içermesidir. Parçacık boyutunun 0.045 mm elek altı olmasıdır. XRD analizinde CaO karakteristik piklerinin net şekilde gözlenmesidir.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1">
            <w:pPr>
              <w:jc w:val="both"/>
              <w:rPr>
                <w:rFonts w:ascii="Arial" w:cs="Arial" w:eastAsia="Arial" w:hAnsi="Arial"/>
                <w:b w:val="0"/>
                <w:bCs w:val="0"/>
                <w:i w:val="0"/>
                <w:i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Ara Çıktılar: 1</w:t>
            </w:r>
            <w:r w:rsidDel="00000000" w:rsidR="00000000" w:rsidRPr="00000000">
              <w:rPr>
                <w:rFonts w:ascii="Arial" w:cs="Arial" w:eastAsia="Arial" w:hAnsi="Arial"/>
                <w:b w:val="1"/>
                <w:bCs w:val="1"/>
                <w:sz w:val="18"/>
                <w:szCs w:val="18"/>
                <w:rtl w:val="0"/>
              </w:rPr>
              <w:t xml:space="preserve">.1 1.2 1.3 Bu iş paketinde ara çıktı olarak analiz sonuçlarını içeren rapor verilecektir</w:t>
            </w:r>
            <w:r w:rsidDel="00000000" w:rsidR="00000000" w:rsidRPr="00000000">
              <w:rPr>
                <w:rtl w:val="0"/>
              </w:rPr>
            </w:r>
          </w:p>
          <w:p w:rsidR="00000000" w:rsidDel="00000000" w:rsidP="00000000" w:rsidRDefault="00000000" w:rsidRPr="00000000" w14:paraId="000000A2">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A3">
            <w:pPr>
              <w:rPr>
                <w:rFonts w:ascii="Arial" w:cs="Arial" w:eastAsia="Arial" w:hAnsi="Arial"/>
                <w:b w:val="0"/>
                <w:bCs w:val="0"/>
                <w:sz w:val="18"/>
                <w:szCs w:val="18"/>
                <w:vertAlign w:val="baseline"/>
              </w:rPr>
            </w:pPr>
            <w:r w:rsidDel="00000000" w:rsidR="00000000" w:rsidRPr="00000000">
              <w:rPr>
                <w:rtl w:val="0"/>
              </w:rPr>
            </w:r>
          </w:p>
        </w:tc>
      </w:tr>
      <w:tr>
        <w:trPr>
          <w:cantSplit w:val="0"/>
          <w:trHeight w:val="461.0595703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No: 2</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after="240" w:before="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Adı: C-S-H Sentezi</w:t>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 Hedefi: Kalsine yumurta kabuğu ve sodyum metasilikat pentahidrat kullanılarak farklı sentez parametrelerinde kalsiyum silikat hidrat (C-S-H) üretimi ve optimum sentez koşullarının belirlenmesi.</w:t>
            </w:r>
            <w:r w:rsidDel="00000000" w:rsidR="00000000" w:rsidRPr="00000000">
              <w:rPr>
                <w:rtl w:val="0"/>
              </w:rPr>
            </w:r>
          </w:p>
        </w:tc>
      </w:tr>
      <w:tr>
        <w:trPr>
          <w:cantSplit w:val="0"/>
          <w:trHeight w:val="475" w:hRule="atLeast"/>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 Kapsamında Yapılacak İşler/Görevler:</w:t>
            </w:r>
            <w:r w:rsidDel="00000000" w:rsidR="00000000" w:rsidRPr="00000000">
              <w:rPr>
                <w:rtl w:val="0"/>
              </w:rPr>
            </w:r>
          </w:p>
          <w:p w:rsidR="00000000" w:rsidDel="00000000" w:rsidP="00000000" w:rsidRDefault="00000000" w:rsidRPr="00000000" w14:paraId="000000A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E">
            <w:pPr>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2.1. Sodyum metasilikat pentahidrat çözeltisinin hazırlanması ve kalsine yumurta kabuğu süspansiyonunun inert atmosferde oluşturulması</w:t>
            </w:r>
            <w:r w:rsidDel="00000000" w:rsidR="00000000" w:rsidRPr="00000000">
              <w:rPr>
                <w:rtl w:val="0"/>
              </w:rPr>
            </w:r>
          </w:p>
          <w:p w:rsidR="00000000" w:rsidDel="00000000" w:rsidP="00000000" w:rsidRDefault="00000000" w:rsidRPr="00000000" w14:paraId="000000AF">
            <w:pPr>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2.2. Karışımların homojen şekilde birleştirilmesi ve farklı Ca/Si molar oranlarında (0.8, 1.0, 1.2, 1.4, 1.6) reaktan karışımlarının hazırlanması</w:t>
            </w:r>
            <w:r w:rsidDel="00000000" w:rsidR="00000000" w:rsidRPr="00000000">
              <w:rPr>
                <w:rtl w:val="0"/>
              </w:rPr>
            </w:r>
          </w:p>
          <w:p w:rsidR="00000000" w:rsidDel="00000000" w:rsidP="00000000" w:rsidRDefault="00000000" w:rsidRPr="00000000" w14:paraId="000000B0">
            <w:pPr>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2.3. Otoklav yaşlandırma işlemlerinin farklı sıcaklıklarda (140°C, 160°C, 180°C) ve sürelerde (24, 48, 72 saat) gerçekleştirilmesi, filtrasyon, yıkama ve 60°C'de kurutma</w:t>
            </w:r>
            <w:r w:rsidDel="00000000" w:rsidR="00000000" w:rsidRPr="00000000">
              <w:rPr>
                <w:rtl w:val="0"/>
              </w:rPr>
            </w:r>
          </w:p>
          <w:p w:rsidR="00000000" w:rsidDel="00000000" w:rsidP="00000000" w:rsidRDefault="00000000" w:rsidRPr="00000000" w14:paraId="000000B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Kim(ler) Tarafından Gerçekleştirileceği(*)</w:t>
            </w:r>
            <w:r w:rsidDel="00000000" w:rsidR="00000000" w:rsidRPr="00000000">
              <w:rPr>
                <w:rtl w:val="0"/>
              </w:rPr>
            </w:r>
          </w:p>
          <w:p w:rsidR="00000000" w:rsidDel="00000000" w:rsidP="00000000" w:rsidRDefault="00000000" w:rsidRPr="00000000" w14:paraId="000000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5">
            <w:pPr>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2.1. Prof.Dr.Müge SARI YILMAZ</w:t>
            </w:r>
            <w:r w:rsidDel="00000000" w:rsidR="00000000" w:rsidRPr="00000000">
              <w:rPr>
                <w:rtl w:val="0"/>
              </w:rPr>
            </w:r>
          </w:p>
          <w:p w:rsidR="00000000" w:rsidDel="00000000" w:rsidP="00000000" w:rsidRDefault="00000000" w:rsidRPr="00000000" w14:paraId="000000B6">
            <w:pPr>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B7">
            <w:pPr>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2.2. Prof.Dr.Müge SARI YILMAZ</w:t>
            </w:r>
            <w:r w:rsidDel="00000000" w:rsidR="00000000" w:rsidRPr="00000000">
              <w:rPr>
                <w:rtl w:val="0"/>
              </w:rPr>
            </w:r>
          </w:p>
          <w:p w:rsidR="00000000" w:rsidDel="00000000" w:rsidP="00000000" w:rsidRDefault="00000000" w:rsidRPr="00000000" w14:paraId="000000B8">
            <w:pPr>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B9">
            <w:pPr>
              <w:rPr>
                <w:rFonts w:ascii="Arial" w:cs="Arial" w:eastAsia="Arial" w:hAnsi="Arial"/>
                <w:sz w:val="18"/>
                <w:szCs w:val="18"/>
              </w:rPr>
            </w:pPr>
            <w:r w:rsidDel="00000000" w:rsidR="00000000" w:rsidRPr="00000000">
              <w:rPr>
                <w:rFonts w:ascii="Arial" w:cs="Arial" w:eastAsia="Arial" w:hAnsi="Arial"/>
                <w:b w:val="1"/>
                <w:bCs w:val="1"/>
                <w:i w:val="1"/>
                <w:iCs w:val="1"/>
                <w:sz w:val="18"/>
                <w:szCs w:val="18"/>
                <w:rtl w:val="0"/>
              </w:rPr>
              <w:t xml:space="preserve">2.3. Prof.Dr.Müge SARI YILMAZ</w:t>
            </w: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A">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sz w:val="18"/>
                <w:szCs w:val="18"/>
                <w:rtl w:val="0"/>
              </w:rPr>
              <w:t xml:space="preserve">İP’nin Başarı Ölçütü: </w:t>
            </w:r>
            <w:r w:rsidDel="00000000" w:rsidR="00000000" w:rsidRPr="00000000">
              <w:rPr>
                <w:rFonts w:ascii="Arial" w:cs="Arial" w:eastAsia="Arial" w:hAnsi="Arial"/>
                <w:b w:val="1"/>
                <w:bCs w:val="1"/>
                <w:i w:val="1"/>
                <w:iCs w:val="1"/>
                <w:sz w:val="18"/>
                <w:szCs w:val="18"/>
                <w:rtl w:val="0"/>
              </w:rPr>
              <w:t xml:space="preserve">En az 5 farklı Ca/Si oranında ve 3 farklı sıcaklık-süre kombinasyonunda toplam 15 sentez denemesinin tamamlanmasıdır. Sentezlenen örneklerin en az %80 C-S-H fazı içermesidir. Optimum sentez koşullarında C-S-H verimi minimum %60 olmasıdır.</w:t>
            </w:r>
          </w:p>
          <w:p w:rsidR="00000000" w:rsidDel="00000000" w:rsidP="00000000" w:rsidRDefault="00000000" w:rsidRPr="00000000" w14:paraId="000000BB">
            <w:pPr>
              <w:jc w:val="both"/>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BC">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F">
            <w:pPr>
              <w:jc w:val="both"/>
              <w:rPr>
                <w:rFonts w:ascii="Arial" w:cs="Arial" w:eastAsia="Arial" w:hAnsi="Arial"/>
                <w:sz w:val="18"/>
                <w:szCs w:val="18"/>
              </w:rPr>
            </w:pP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2">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Ara Çıktılar: 2.1 2.2 2.3 Bu iş paketinde ara çıktı olarak analiz sonuçlarını içeren rapor verilecektir.</w:t>
            </w:r>
            <w:r w:rsidDel="00000000" w:rsidR="00000000" w:rsidRPr="00000000">
              <w:rPr>
                <w:rtl w:val="0"/>
              </w:rPr>
            </w:r>
          </w:p>
          <w:p w:rsidR="00000000" w:rsidDel="00000000" w:rsidP="00000000" w:rsidRDefault="00000000" w:rsidRPr="00000000" w14:paraId="000000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4">
            <w:pPr>
              <w:rPr>
                <w:rFonts w:ascii="Arial" w:cs="Arial" w:eastAsia="Arial" w:hAnsi="Arial"/>
                <w:sz w:val="18"/>
                <w:szCs w:val="18"/>
              </w:rPr>
            </w:pPr>
            <w:r w:rsidDel="00000000" w:rsidR="00000000" w:rsidRPr="00000000">
              <w:rPr>
                <w:rtl w:val="0"/>
              </w:rPr>
            </w:r>
          </w:p>
        </w:tc>
      </w:tr>
      <w:tr>
        <w:trPr>
          <w:cantSplit w:val="0"/>
          <w:trHeight w:val="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No: 3</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widowControl w:val="0"/>
              <w:spacing w:after="240" w:before="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Adı: C-S-H Karakterizasyonu</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Hedefi: Sentezlenen C-S-H numunelerinin kristalografik, kimyasal ve termal özelliklerinin detaylı karakterizasyonu ve yapı-özellik ilişkilerinin belirlenmesi.</w:t>
            </w:r>
          </w:p>
        </w:tc>
      </w:tr>
      <w:tr>
        <w:trPr>
          <w:cantSplit w:val="0"/>
          <w:trHeight w:val="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İP Kapsamında Yapılacak İşler/Görevler: </w:t>
            </w:r>
          </w:p>
          <w:p w:rsidR="00000000" w:rsidDel="00000000" w:rsidP="00000000" w:rsidRDefault="00000000" w:rsidRPr="00000000" w14:paraId="000000CE">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3.1. XRD analizi ile kristal faz belirlenmesi ve Rietveld yöntemiyle kantitatif faz analizi</w:t>
            </w:r>
          </w:p>
          <w:p w:rsidR="00000000" w:rsidDel="00000000" w:rsidP="00000000" w:rsidRDefault="00000000" w:rsidRPr="00000000" w14:paraId="000000CF">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3.2. FTIR spektroskopisi ile fonksiyonel bağ gruplarının ve Si-O, Ca-O bağ yapılarının incelenmesi</w:t>
            </w:r>
          </w:p>
          <w:p w:rsidR="00000000" w:rsidDel="00000000" w:rsidP="00000000" w:rsidRDefault="00000000" w:rsidRPr="00000000" w14:paraId="000000D0">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3.3. TG/DTA analizleri ile termal kararlılık, bağlı su içeriği ve bozunma davranışının belirlenmesi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Kim(ler) Tarafından Gerçekleştirileceği(*)</w:t>
            </w:r>
          </w:p>
          <w:p w:rsidR="00000000" w:rsidDel="00000000" w:rsidP="00000000" w:rsidRDefault="00000000" w:rsidRPr="00000000" w14:paraId="000000D3">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3.1. Barış Basmacı</w:t>
            </w:r>
          </w:p>
          <w:p w:rsidR="00000000" w:rsidDel="00000000" w:rsidP="00000000" w:rsidRDefault="00000000" w:rsidRPr="00000000" w14:paraId="000000D4">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3.2. Barış Basmacı</w:t>
            </w:r>
          </w:p>
          <w:p w:rsidR="00000000" w:rsidDel="00000000" w:rsidP="00000000" w:rsidRDefault="00000000" w:rsidRPr="00000000" w14:paraId="000000D5">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3.3. Barış  Basmacı</w:t>
              <w:tab/>
            </w:r>
          </w:p>
          <w:p w:rsidR="00000000" w:rsidDel="00000000" w:rsidP="00000000" w:rsidRDefault="00000000" w:rsidRPr="00000000" w14:paraId="000000D6">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   </w:t>
              <w:tab/>
            </w:r>
          </w:p>
          <w:p w:rsidR="00000000" w:rsidDel="00000000" w:rsidP="00000000" w:rsidRDefault="00000000" w:rsidRPr="00000000" w14:paraId="000000D7">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İP’nin Başarı Ölçütü: Tüm sentezlenmiş numunelerin (minimum 15 adet) tam karakterizasyonunun tamamlanmasıdır. XRD analizlerinde C-S-H karakteristik piklerinin net şekilde tanımlanması ve Rietveld analizinde R-faktörünün &lt;10% olmasıdır. FTIR spektrumlarında Si-O-Si bağlarının (950-1100 cm⁻¹) ve Ca-O bağlarının belirgin şekilde gözlenmesidir. TG/DTA analizlerinde toplam kütle kaybı ve dehidrasyon sıcaklıklarının belirlenmesidir. Optimum C-S-H katkı oranının referans numuneye göre en az %10 dayanım artışı sağlamasıdır.</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Ara Çıktılar:</w:t>
            </w:r>
          </w:p>
          <w:p w:rsidR="00000000" w:rsidDel="00000000" w:rsidP="00000000" w:rsidRDefault="00000000" w:rsidRPr="00000000" w14:paraId="000000DC">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DD">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3.1 3.2 ve 3.3 Bu iş paketinde ara çıktı olarak analiz sonuçlarını içeren rapor verilecektir.</w:t>
            </w:r>
          </w:p>
          <w:p w:rsidR="00000000" w:rsidDel="00000000" w:rsidP="00000000" w:rsidRDefault="00000000" w:rsidRPr="00000000" w14:paraId="000000DE">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tc>
      </w:tr>
      <w:tr>
        <w:trPr>
          <w:cantSplit w:val="0"/>
          <w:trHeight w:val="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No: 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widowControl w:val="0"/>
              <w:spacing w:after="240" w:before="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Adı: C-S-H Katkılı Çimento Harçlarının Hazırlanması ve Mekanik Testler</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Hedefi: C-S-H katkılı çimento hamurlarında hidratasyon sürecinin izlenmesi, belirli günlerde reaksiyon durdurma işlemlerinin uygulanması ve hidratasyon derecesinin karakterizasyon teknikleri ile belirlenmesi.</w:t>
            </w:r>
          </w:p>
        </w:tc>
      </w:tr>
      <w:tr>
        <w:trPr>
          <w:cantSplit w:val="0"/>
          <w:trHeight w:val="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Kapsamında Yapılacak İşler/Görevler:</w:t>
            </w:r>
          </w:p>
          <w:p w:rsidR="00000000" w:rsidDel="00000000" w:rsidP="00000000" w:rsidRDefault="00000000" w:rsidRPr="00000000" w14:paraId="000000E8">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4.1. CEM I 42,5N çimentosu, PCE ve farklı oranlarda C-S-H (%0, %1, %2, %3, %4, %5) içeren 6 farklı karışım formülasyonunun hazırlanması (su/çimento oranı 0.35)</w:t>
            </w:r>
          </w:p>
          <w:p w:rsidR="00000000" w:rsidDel="00000000" w:rsidP="00000000" w:rsidRDefault="00000000" w:rsidRPr="00000000" w14:paraId="000000E9">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4.2. 40x40x160 mm metal kalıplarda eğilme/basma numunelerinin hazırlanması ve 2, 7 ve 28 gün kür işlemlerinin uygulanması</w:t>
            </w:r>
          </w:p>
          <w:p w:rsidR="00000000" w:rsidDel="00000000" w:rsidP="00000000" w:rsidRDefault="00000000" w:rsidRPr="00000000" w14:paraId="000000EA">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4.3. Belirlenen sürelerde (2., 7. ve 28. gün) eğilme dayanımı (TS EN 197-1) ve basma dayanımı (TS EN 197-1) testlerinin gerçekleştirilmesi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Kim(ler) Tarafından Gerçekleştirileceği(*)</w:t>
            </w:r>
          </w:p>
          <w:p w:rsidR="00000000" w:rsidDel="00000000" w:rsidP="00000000" w:rsidRDefault="00000000" w:rsidRPr="00000000" w14:paraId="000000ED">
            <w:pPr>
              <w:widowControl w:val="0"/>
              <w:spacing w:after="240" w:before="24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w:t>
            </w:r>
          </w:p>
          <w:p w:rsidR="00000000" w:rsidDel="00000000" w:rsidP="00000000" w:rsidRDefault="00000000" w:rsidRPr="00000000" w14:paraId="000000EE">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4.1. Barış Basmacı</w:t>
            </w:r>
          </w:p>
          <w:p w:rsidR="00000000" w:rsidDel="00000000" w:rsidP="00000000" w:rsidRDefault="00000000" w:rsidRPr="00000000" w14:paraId="000000EF">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4.2. Barış Basmacı</w:t>
            </w:r>
          </w:p>
          <w:p w:rsidR="00000000" w:rsidDel="00000000" w:rsidP="00000000" w:rsidRDefault="00000000" w:rsidRPr="00000000" w14:paraId="000000F0">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4.3. Barış  Basmacı</w:t>
            </w:r>
          </w:p>
          <w:p w:rsidR="00000000" w:rsidDel="00000000" w:rsidP="00000000" w:rsidRDefault="00000000" w:rsidRPr="00000000" w14:paraId="000000F1">
            <w:pPr>
              <w:widowControl w:val="0"/>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İP’nin Başarı Ölçütü: 6 farklı karışım (referans + 5 farklı C-S-H oranı) için toplam 54 adet numunede (her karışım için 3 numune × 3 test günü) mekanik testlerin tamamlanması</w:t>
            </w:r>
          </w:p>
          <w:p w:rsidR="00000000" w:rsidDel="00000000" w:rsidP="00000000" w:rsidRDefault="00000000" w:rsidRPr="00000000" w14:paraId="000000F3">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Her bir test için en az 3 numuneden tekrarlanabilir sonuçlar elde edilmesi (varyasyon katsayısı &lt;%10)</w:t>
            </w:r>
          </w:p>
          <w:p w:rsidR="00000000" w:rsidDel="00000000" w:rsidP="00000000" w:rsidRDefault="00000000" w:rsidRPr="00000000" w14:paraId="000000F4">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C-S-H katkısının mekanik özelliklere etkisinin istatistiksel olarak anlamlı şekilde belirlenmesi</w:t>
            </w:r>
          </w:p>
          <w:p w:rsidR="00000000" w:rsidDel="00000000" w:rsidP="00000000" w:rsidRDefault="00000000" w:rsidRPr="00000000" w14:paraId="000000F5">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Optimum C-S-H katkı oranının referans numuneye göre en az %10 dayanım artışı sağlaması</w:t>
            </w:r>
          </w:p>
          <w:p w:rsidR="00000000" w:rsidDel="00000000" w:rsidP="00000000" w:rsidRDefault="00000000" w:rsidRPr="00000000" w14:paraId="000000F6">
            <w:pPr>
              <w:spacing w:after="240" w:before="240" w:lineRule="auto"/>
              <w:ind w:left="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F7">
            <w:pPr>
              <w:spacing w:after="240" w:before="240" w:lineRule="auto"/>
              <w:jc w:val="both"/>
              <w:rPr>
                <w:rFonts w:ascii="Arial" w:cs="Arial" w:eastAsia="Arial" w:hAnsi="Arial"/>
                <w:b w:val="1"/>
                <w:bCs w:val="1"/>
                <w:sz w:val="18"/>
                <w:szCs w:val="18"/>
              </w:rPr>
            </w:pPr>
            <w:r w:rsidDel="00000000" w:rsidR="00000000" w:rsidRPr="00000000">
              <w:rPr>
                <w:rtl w:val="0"/>
              </w:rPr>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Ara Çıktılar:</w:t>
            </w:r>
          </w:p>
          <w:p w:rsidR="00000000" w:rsidDel="00000000" w:rsidP="00000000" w:rsidRDefault="00000000" w:rsidRPr="00000000" w14:paraId="000000FB">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 </w:t>
            </w:r>
            <w:r w:rsidDel="00000000" w:rsidR="00000000" w:rsidRPr="00000000">
              <w:rPr>
                <w:rFonts w:ascii="Arial" w:cs="Arial" w:eastAsia="Arial" w:hAnsi="Arial"/>
                <w:b w:val="1"/>
                <w:bCs w:val="1"/>
                <w:sz w:val="18"/>
                <w:szCs w:val="18"/>
                <w:rtl w:val="0"/>
              </w:rPr>
              <w:t xml:space="preserve">4.1 4.2 4.3 Bu iş paketinde ara çıktı olarak analiz sonuçlarını içeren rapor verilecektir.</w:t>
            </w:r>
            <w:r w:rsidDel="00000000" w:rsidR="00000000" w:rsidRPr="00000000">
              <w:rPr>
                <w:rtl w:val="0"/>
              </w:rPr>
            </w:r>
          </w:p>
        </w:tc>
      </w:tr>
      <w:tr>
        <w:trPr>
          <w:cantSplit w:val="0"/>
          <w:trHeight w:val="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No: 5</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Adı: Hidratasyon Takibi ve Reaksiyon Durdurma</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Hedefi: C-S-H katkılı çimento hamurlarında hidratasyon sürecinin izlenmesi, belirli günlerde reaksiyon durdurma işlemlerinin uygulanması ve hidratasyon derecesinin karakterizasyon teknikleri ile belirlenmesi.</w:t>
            </w:r>
          </w:p>
        </w:tc>
      </w:tr>
      <w:tr>
        <w:trPr>
          <w:cantSplit w:val="0"/>
          <w:trHeight w:val="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 Kapsamında Yapılacak İşler/Görevler:</w:t>
            </w:r>
          </w:p>
          <w:p w:rsidR="00000000" w:rsidDel="00000000" w:rsidP="00000000" w:rsidRDefault="00000000" w:rsidRPr="00000000" w14:paraId="00000105">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5.1. Her bir karışım için 4 adet hidratason takip numunesi hazırlanması ve hava geçirmez şekilde desikatörde saklanması</w:t>
            </w:r>
          </w:p>
          <w:p w:rsidR="00000000" w:rsidDel="00000000" w:rsidP="00000000" w:rsidRDefault="00000000" w:rsidRPr="00000000" w14:paraId="00000106">
            <w:pPr>
              <w:spacing w:after="240" w:before="240"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5.2. Belirlenen günlerde (2., 7., 14. ve 28. gün) numunelere solvent değiştirme yöntemi ile (aseton kullanarak) hidratasyon durdurma işleminin uygulanması ve 40°C vakum etüvünde kurutulması</w:t>
            </w:r>
          </w:p>
          <w:p w:rsidR="00000000" w:rsidDel="00000000" w:rsidP="00000000" w:rsidRDefault="00000000" w:rsidRPr="00000000" w14:paraId="0000010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5.3. Hidratasyon durdurulmuş numunelerde XRD, FTIR ve TG/DTA analizleri ile kristal faz gelişiminin, fonksiyonel grup değişimlerinin ve hidratasyon ürünlerinin miktarsal takibi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Kim(ler) Tarafından Gerçekleştirileceği(*)</w:t>
            </w:r>
          </w:p>
          <w:p w:rsidR="00000000" w:rsidDel="00000000" w:rsidP="00000000" w:rsidRDefault="00000000" w:rsidRPr="00000000" w14:paraId="0000010A">
            <w:pPr>
              <w:widowControl w:val="0"/>
              <w:spacing w:after="240" w:before="24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w:t>
            </w:r>
          </w:p>
          <w:p w:rsidR="00000000" w:rsidDel="00000000" w:rsidP="00000000" w:rsidRDefault="00000000" w:rsidRPr="00000000" w14:paraId="0000010B">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5.1. Barış Basmacı</w:t>
            </w:r>
          </w:p>
          <w:p w:rsidR="00000000" w:rsidDel="00000000" w:rsidP="00000000" w:rsidRDefault="00000000" w:rsidRPr="00000000" w14:paraId="0000010C">
            <w:pPr>
              <w:widowControl w:val="0"/>
              <w:spacing w:after="240" w:before="24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5.2. Barış Basmacı</w:t>
            </w:r>
          </w:p>
          <w:p w:rsidR="00000000" w:rsidDel="00000000" w:rsidP="00000000" w:rsidRDefault="00000000" w:rsidRPr="00000000" w14:paraId="0000010D">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5.3. Barış  Basmacı</w:t>
            </w:r>
            <w:r w:rsidDel="00000000" w:rsidR="00000000" w:rsidRPr="00000000">
              <w:rPr>
                <w:rtl w:val="0"/>
              </w:rPr>
            </w:r>
          </w:p>
          <w:p w:rsidR="00000000" w:rsidDel="00000000" w:rsidP="00000000" w:rsidRDefault="00000000" w:rsidRPr="00000000" w14:paraId="0000010E">
            <w:pPr>
              <w:widowControl w:val="0"/>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İP’nin Başarı Ölçütü: 6 farklı karışım için toplam 24 adet (6 karışım × 4 zaman noktası) hidratasyon takip numunesinin başarılı şekilde hazırlanması ve saklanması</w:t>
            </w:r>
          </w:p>
          <w:p w:rsidR="00000000" w:rsidDel="00000000" w:rsidP="00000000" w:rsidRDefault="00000000" w:rsidRPr="00000000" w14:paraId="00000110">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Hidratasyon durdurma işleminin etkinliğinin TG/DTA ile doğrulanması (serbest su içeriği &lt;%1)</w:t>
            </w:r>
          </w:p>
          <w:p w:rsidR="00000000" w:rsidDel="00000000" w:rsidP="00000000" w:rsidRDefault="00000000" w:rsidRPr="00000000" w14:paraId="00000111">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Her bir zaman noktasında hidratasyon ürünlerinin (C-S-H, portlandit, ettringit vb.) XRD ve FTIR ile net şekilde tanımlanması</w:t>
            </w:r>
          </w:p>
          <w:p w:rsidR="00000000" w:rsidDel="00000000" w:rsidP="00000000" w:rsidRDefault="00000000" w:rsidRPr="00000000" w14:paraId="00000112">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günden 28. güne kadar hidratasyon derecesi artışının kantitatif olarak belirlenmesi</w:t>
            </w:r>
          </w:p>
        </w:tc>
      </w:tr>
      <w:tr>
        <w:trPr>
          <w:cantSplit w:val="0"/>
          <w:trHeight w:val="4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Ara Çıktılar:</w:t>
            </w:r>
          </w:p>
          <w:p w:rsidR="00000000" w:rsidDel="00000000" w:rsidP="00000000" w:rsidRDefault="00000000" w:rsidRPr="00000000" w14:paraId="00000116">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 5.1. 5.2 ve 5.3 Bu iş paketlerinde ara çıktı olarak teknik rapor ve analiz sonuçları verilecektir.</w:t>
            </w:r>
            <w:r w:rsidDel="00000000" w:rsidR="00000000" w:rsidRPr="00000000">
              <w:rPr>
                <w:rFonts w:ascii="Arial" w:cs="Arial" w:eastAsia="Arial" w:hAnsi="Arial"/>
                <w:b w:val="1"/>
                <w:bCs w:val="1"/>
                <w:sz w:val="18"/>
                <w:szCs w:val="18"/>
                <w:rtl w:val="0"/>
              </w:rPr>
              <w:t xml:space="preserve"> </w:t>
            </w:r>
          </w:p>
        </w:tc>
      </w:tr>
    </w:tbl>
    <w:p w:rsidR="00000000" w:rsidDel="00000000" w:rsidP="00000000" w:rsidRDefault="00000000" w:rsidRPr="00000000" w14:paraId="00000119">
      <w:pPr>
        <w:rPr>
          <w:rFonts w:ascii="Arial" w:cs="Arial" w:eastAsia="Arial" w:hAnsi="Arial"/>
          <w:sz w:val="16"/>
          <w:szCs w:val="16"/>
        </w:rPr>
      </w:pPr>
      <w:r w:rsidDel="00000000" w:rsidR="00000000" w:rsidRPr="00000000">
        <w:rPr>
          <w:rFonts w:ascii="Arial" w:cs="Arial" w:eastAsia="Arial" w:hAnsi="Arial"/>
          <w:color w:val="000000"/>
          <w:sz w:val="16"/>
          <w:szCs w:val="16"/>
          <w:vertAlign w:val="baseline"/>
          <w:rtl w:val="0"/>
        </w:rPr>
        <w:t xml:space="preserve">(*) İşler/Görevler’de görev alacak kişilerin isimleri ve görevleri (araştırmacı, danışman, bursiyer ve yardımcı personel) yazılır. Bu aşamada bursiyer(ler)in isimlerinin belirtilmesi zorunlu değildir.</w:t>
      </w:r>
      <w:r w:rsidDel="00000000" w:rsidR="00000000" w:rsidRPr="00000000">
        <w:rPr>
          <w:rtl w:val="0"/>
        </w:rPr>
      </w:r>
    </w:p>
    <w:p w:rsidR="00000000" w:rsidDel="00000000" w:rsidP="00000000" w:rsidRDefault="00000000" w:rsidRPr="00000000" w14:paraId="0000011A">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B">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Yönetimi: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başarısını olumsuz yönde etkileyebilecek riskler ve bu risklerle karşılaşıldığında projenin başarıyla yürütülmesini sağlamak için alınacak tedbirler (B Planı) ilgili iş paketleri belirtilerek ana hatlarıyla aşağıdaki Risk Yönetimi Tablosu’nda ifade edilir. Risk öngörülmeyen iş paketleri bu bölümde</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yer almaz.</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F">
      <w:pPr>
        <w:jc w:val="center"/>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8"/>
          <w:szCs w:val="18"/>
          <w:vertAlign w:val="baseline"/>
          <w:rtl w:val="0"/>
        </w:rPr>
        <w:t xml:space="preserve">RİSK YÖNETİMİ TABLOSU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p w:rsidR="00000000" w:rsidDel="00000000" w:rsidP="00000000" w:rsidRDefault="00000000" w:rsidRPr="00000000" w14:paraId="00000120">
      <w:pPr>
        <w:jc w:val="center"/>
        <w:rPr>
          <w:rFonts w:ascii="Arial" w:cs="Arial" w:eastAsia="Arial" w:hAnsi="Arial"/>
          <w:b w:val="0"/>
          <w:bCs w:val="0"/>
          <w:sz w:val="18"/>
          <w:szCs w:val="18"/>
          <w:vertAlign w:val="baseline"/>
        </w:rPr>
      </w:pPr>
      <w:r w:rsidDel="00000000" w:rsidR="00000000" w:rsidRPr="00000000">
        <w:rPr>
          <w:rtl w:val="0"/>
        </w:rPr>
      </w:r>
    </w:p>
    <w:tbl>
      <w:tblPr>
        <w:tblStyle w:val="Table12"/>
        <w:tblW w:w="9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
        <w:gridCol w:w="3983"/>
        <w:gridCol w:w="4445"/>
        <w:tblGridChange w:id="0">
          <w:tblGrid>
            <w:gridCol w:w="624"/>
            <w:gridCol w:w="3983"/>
            <w:gridCol w:w="4445"/>
          </w:tblGrid>
        </w:tblGridChange>
      </w:tblGrid>
      <w:tr>
        <w:trPr>
          <w:cantSplit w:val="0"/>
          <w:trHeight w:val="368" w:hRule="atLeast"/>
          <w:tblHeader w:val="0"/>
        </w:trPr>
        <w:tc>
          <w:tcPr>
            <w:shd w:fill="d9d9d9" w:val="clear"/>
            <w:vAlign w:val="center"/>
          </w:tcPr>
          <w:p w:rsidR="00000000" w:rsidDel="00000000" w:rsidP="00000000" w:rsidRDefault="00000000" w:rsidRPr="00000000" w14:paraId="00000121">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İP No</w:t>
            </w:r>
            <w:r w:rsidDel="00000000" w:rsidR="00000000" w:rsidRPr="00000000">
              <w:rPr>
                <w:rtl w:val="0"/>
              </w:rPr>
            </w:r>
          </w:p>
        </w:tc>
        <w:tc>
          <w:tcPr>
            <w:shd w:fill="d9d9d9" w:val="clear"/>
            <w:vAlign w:val="center"/>
          </w:tcPr>
          <w:p w:rsidR="00000000" w:rsidDel="00000000" w:rsidP="00000000" w:rsidRDefault="00000000" w:rsidRPr="00000000" w14:paraId="00000122">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Risk(ler)in Tanımı</w:t>
            </w:r>
            <w:r w:rsidDel="00000000" w:rsidR="00000000" w:rsidRPr="00000000">
              <w:rPr>
                <w:rtl w:val="0"/>
              </w:rPr>
            </w:r>
          </w:p>
        </w:tc>
        <w:tc>
          <w:tcPr>
            <w:shd w:fill="d9d9d9" w:val="clear"/>
            <w:vAlign w:val="center"/>
          </w:tcPr>
          <w:p w:rsidR="00000000" w:rsidDel="00000000" w:rsidP="00000000" w:rsidRDefault="00000000" w:rsidRPr="00000000" w14:paraId="00000123">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Alınacak Tedbir (ler) (B Planı)</w:t>
            </w:r>
            <w:r w:rsidDel="00000000" w:rsidR="00000000" w:rsidRPr="00000000">
              <w:rPr>
                <w:rtl w:val="0"/>
              </w:rPr>
            </w:r>
          </w:p>
        </w:tc>
      </w:tr>
      <w:tr>
        <w:trPr>
          <w:cantSplit w:val="0"/>
          <w:trHeight w:val="556" w:hRule="atLeast"/>
          <w:tblHeader w:val="0"/>
        </w:trPr>
        <w:tc>
          <w:tcPr>
            <w:vAlign w:val="center"/>
          </w:tcPr>
          <w:p w:rsidR="00000000" w:rsidDel="00000000" w:rsidP="00000000" w:rsidRDefault="00000000" w:rsidRPr="00000000" w14:paraId="00000124">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25">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Kalsinasyon sonrası tam CaO dönüşümünün gerçekleşmemesi</w:t>
            </w:r>
            <w:r w:rsidDel="00000000" w:rsidR="00000000" w:rsidRPr="00000000">
              <w:rPr>
                <w:rtl w:val="0"/>
              </w:rPr>
            </w:r>
          </w:p>
        </w:tc>
        <w:tc>
          <w:tcPr>
            <w:vAlign w:val="center"/>
          </w:tcPr>
          <w:p w:rsidR="00000000" w:rsidDel="00000000" w:rsidP="00000000" w:rsidRDefault="00000000" w:rsidRPr="00000000" w14:paraId="00000126">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Kalsinasyon sıcaklığı 1000°C'ye çıkarılacak ve süre 3 saate uzatılacak. TG/DTA ile kalsinasyon tamamlanma sıcaklığı önceden belirlenecek.</w:t>
            </w:r>
            <w:r w:rsidDel="00000000" w:rsidR="00000000" w:rsidRPr="00000000">
              <w:rPr>
                <w:rtl w:val="0"/>
              </w:rPr>
            </w:r>
          </w:p>
        </w:tc>
      </w:tr>
      <w:tr>
        <w:trPr>
          <w:cantSplit w:val="0"/>
          <w:trHeight w:val="556" w:hRule="atLeast"/>
          <w:tblHeader w:val="0"/>
        </w:trPr>
        <w:tc>
          <w:tcPr>
            <w:vAlign w:val="center"/>
          </w:tcPr>
          <w:p w:rsidR="00000000" w:rsidDel="00000000" w:rsidP="00000000" w:rsidRDefault="00000000" w:rsidRPr="00000000" w14:paraId="0000012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vAlign w:val="center"/>
          </w:tcPr>
          <w:p w:rsidR="00000000" w:rsidDel="00000000" w:rsidP="00000000" w:rsidRDefault="00000000" w:rsidRPr="00000000" w14:paraId="00000128">
            <w:pPr>
              <w:rPr>
                <w:rFonts w:ascii="Arial" w:cs="Arial" w:eastAsia="Arial" w:hAnsi="Arial"/>
                <w:sz w:val="18"/>
                <w:szCs w:val="18"/>
              </w:rPr>
            </w:pPr>
            <w:r w:rsidDel="00000000" w:rsidR="00000000" w:rsidRPr="00000000">
              <w:rPr>
                <w:rFonts w:ascii="Arial" w:cs="Arial" w:eastAsia="Arial" w:hAnsi="Arial"/>
                <w:sz w:val="18"/>
                <w:szCs w:val="18"/>
                <w:rtl w:val="0"/>
              </w:rPr>
              <w:t xml:space="preserve">Sentez sırasında inert ortamın sağlanamaması ve karbonatlaşmanın yaşanması</w:t>
            </w:r>
          </w:p>
        </w:tc>
        <w:tc>
          <w:tcPr>
            <w:vAlign w:val="center"/>
          </w:tcPr>
          <w:p w:rsidR="00000000" w:rsidDel="00000000" w:rsidP="00000000" w:rsidRDefault="00000000" w:rsidRPr="00000000" w14:paraId="00000129">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İnert ortamı sağlayabilecek farklı sistem kurulacak.</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Tablodaki satırlar gerektiği kadar genişletilebilir ve çoğaltılabilir.</w:t>
      </w:r>
    </w:p>
    <w:p w:rsidR="00000000" w:rsidDel="00000000" w:rsidP="00000000" w:rsidRDefault="00000000" w:rsidRPr="00000000" w14:paraId="0000012B">
      <w:pPr>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20"/>
          <w:szCs w:val="20"/>
          <w:vertAlign w:val="baseline"/>
          <w:rtl w:val="0"/>
        </w:rPr>
        <w:t xml:space="preserve">9. KURUMUN ARAŞTIRMA OLANAKLARI: </w:t>
      </w:r>
      <w:r w:rsidDel="00000000" w:rsidR="00000000" w:rsidRPr="00000000">
        <w:rPr>
          <w:rFonts w:ascii="Arial" w:cs="Arial" w:eastAsia="Arial" w:hAnsi="Arial"/>
          <w:color w:val="000000"/>
          <w:sz w:val="18"/>
          <w:szCs w:val="18"/>
          <w:vertAlign w:val="baseline"/>
          <w:rtl w:val="0"/>
        </w:rPr>
        <w:t xml:space="preserve">Bu bölümde projenin yürütüleceği birimlerde ve Üniversitemizde </w:t>
      </w:r>
      <w:r w:rsidDel="00000000" w:rsidR="00000000" w:rsidRPr="00000000">
        <w:rPr>
          <w:rFonts w:ascii="Arial" w:cs="Arial" w:eastAsia="Arial" w:hAnsi="Arial"/>
          <w:sz w:val="18"/>
          <w:szCs w:val="18"/>
          <w:vertAlign w:val="baseline"/>
          <w:rtl w:val="0"/>
        </w:rPr>
        <w:t xml:space="preserve">var olup </w:t>
      </w:r>
      <w:r w:rsidDel="00000000" w:rsidR="00000000" w:rsidRPr="00000000">
        <w:rPr>
          <w:rFonts w:ascii="Arial" w:cs="Arial" w:eastAsia="Arial" w:hAnsi="Arial"/>
          <w:color w:val="000000"/>
          <w:sz w:val="18"/>
          <w:szCs w:val="18"/>
          <w:vertAlign w:val="baseline"/>
          <w:rtl w:val="0"/>
        </w:rPr>
        <w:t xml:space="preserve">projede kullanılacak olan altyapı olanakları belirtilmelidir.</w:t>
      </w:r>
      <w:r w:rsidDel="00000000" w:rsidR="00000000" w:rsidRPr="00000000">
        <w:rPr>
          <w:rtl w:val="0"/>
        </w:rPr>
      </w:r>
    </w:p>
    <w:tbl>
      <w:tblPr>
        <w:tblStyle w:val="Table13"/>
        <w:tblW w:w="9498.0" w:type="dxa"/>
        <w:jc w:val="left"/>
        <w:tblLayout w:type="fixed"/>
        <w:tblLook w:val="0000"/>
      </w:tblPr>
      <w:tblGrid>
        <w:gridCol w:w="9498"/>
        <w:tblGridChange w:id="0">
          <w:tblGrid>
            <w:gridCol w:w="9498"/>
          </w:tblGrid>
        </w:tblGridChange>
      </w:tblGrid>
      <w:tr>
        <w:trPr>
          <w:cantSplit w:val="0"/>
          <w:trHeight w:val="9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3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D">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E">
      <w:pPr>
        <w:jc w:val="both"/>
        <w:rPr>
          <w:rFonts w:ascii="Arial" w:cs="Arial" w:eastAsia="Arial" w:hAnsi="Arial"/>
          <w:sz w:val="18"/>
          <w:szCs w:val="18"/>
          <w:vertAlign w:val="baseline"/>
        </w:rPr>
      </w:pPr>
      <w:r w:rsidDel="00000000" w:rsidR="00000000" w:rsidRPr="00000000">
        <w:rPr>
          <w:rFonts w:ascii="Arial" w:cs="Arial" w:eastAsia="Arial" w:hAnsi="Arial"/>
          <w:b w:val="1"/>
          <w:bCs w:val="1"/>
          <w:sz w:val="20"/>
          <w:szCs w:val="20"/>
          <w:vertAlign w:val="baseline"/>
          <w:rtl w:val="0"/>
        </w:rPr>
        <w:t xml:space="preserve">10. PROJEYİ DESTEKLEYEN DİĞER KURULUŞLAR: </w:t>
      </w:r>
      <w:r w:rsidDel="00000000" w:rsidR="00000000" w:rsidRPr="00000000">
        <w:rPr>
          <w:rFonts w:ascii="Arial" w:cs="Arial" w:eastAsia="Arial" w:hAnsi="Arial"/>
          <w:sz w:val="18"/>
          <w:szCs w:val="18"/>
          <w:vertAlign w:val="baseline"/>
          <w:rtl w:val="0"/>
        </w:rPr>
        <w:t xml:space="preserve">Projenin başka bir kuruluş tarafından desteklenip desteklenmediği belirtilmelidir.  </w:t>
      </w:r>
    </w:p>
    <w:tbl>
      <w:tblPr>
        <w:tblStyle w:val="Table14"/>
        <w:tblW w:w="9498.0" w:type="dxa"/>
        <w:jc w:val="left"/>
        <w:tblLayout w:type="fixed"/>
        <w:tblLook w:val="0000"/>
      </w:tblPr>
      <w:tblGrid>
        <w:gridCol w:w="9498"/>
        <w:tblGridChange w:id="0">
          <w:tblGrid>
            <w:gridCol w:w="9498"/>
          </w:tblGrid>
        </w:tblGridChange>
      </w:tblGrid>
      <w:tr>
        <w:trPr>
          <w:cantSplit w:val="0"/>
          <w:trHeight w:val="9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 başka bir kuruluş tarafından desteklenmemektedir.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7">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48">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49">
      <w:pPr>
        <w:jc w:val="both"/>
        <w:rPr>
          <w:rFonts w:ascii="Arial" w:cs="Arial" w:eastAsia="Arial" w:hAnsi="Arial"/>
          <w:sz w:val="18"/>
          <w:szCs w:val="18"/>
          <w:vertAlign w:val="baseline"/>
        </w:rPr>
      </w:pPr>
      <w:r w:rsidDel="00000000" w:rsidR="00000000" w:rsidRPr="00000000">
        <w:rPr>
          <w:rFonts w:ascii="Arial" w:cs="Arial" w:eastAsia="Arial" w:hAnsi="Arial"/>
          <w:b w:val="1"/>
          <w:bCs w:val="1"/>
          <w:sz w:val="20"/>
          <w:szCs w:val="20"/>
          <w:vertAlign w:val="baseline"/>
          <w:rtl w:val="0"/>
        </w:rPr>
        <w:t xml:space="preserve">11. BÜTÇE KALEMLERİ GEREKÇESİ: </w:t>
      </w:r>
      <w:r w:rsidDel="00000000" w:rsidR="00000000" w:rsidRPr="00000000">
        <w:rPr>
          <w:rFonts w:ascii="Arial" w:cs="Arial" w:eastAsia="Arial" w:hAnsi="Arial"/>
          <w:sz w:val="18"/>
          <w:szCs w:val="18"/>
          <w:vertAlign w:val="baseline"/>
          <w:rtl w:val="0"/>
        </w:rPr>
        <w:t xml:space="preserve">Talep edilen</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18"/>
          <w:szCs w:val="18"/>
          <w:vertAlign w:val="baseline"/>
          <w:rtl w:val="0"/>
        </w:rPr>
        <w:t xml:space="preserve">parasal desteğin her bir kalemi için ayrıntılı gerekçe verilmelidir. Benzer nitelikte olan düşük bedelli kimyasal veya kırtasiye gibi ortak kullanım amacına sahip tüketim malzemeleri gruplanarak ortak gerekçelendirilebilir.</w:t>
      </w:r>
    </w:p>
    <w:tbl>
      <w:tblPr>
        <w:tblStyle w:val="Table15"/>
        <w:tblW w:w="9498.0" w:type="dxa"/>
        <w:jc w:val="left"/>
        <w:tblLayout w:type="fixed"/>
        <w:tblLook w:val="0000"/>
      </w:tblPr>
      <w:tblGrid>
        <w:gridCol w:w="9498"/>
        <w:tblGridChange w:id="0">
          <w:tblGrid>
            <w:gridCol w:w="9498"/>
          </w:tblGrid>
        </w:tblGridChange>
      </w:tblGrid>
      <w:tr>
        <w:trPr>
          <w:cantSplit w:val="0"/>
          <w:trHeight w:val="9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2">
      <w:pPr>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Seyahat dışındaki tüm harcama kalemleri için şartname dosyası ile proforma fatura veya teklif mektupları online başvuru sistemine eklenmelidir. Kabul edilen projeler için, şartname ve proforma fatura veya teklif mektuplarının asıllarının birime teslim edilmesi gereklidir.</w:t>
      </w:r>
    </w:p>
    <w:p w:rsidR="00000000" w:rsidDel="00000000" w:rsidP="00000000" w:rsidRDefault="00000000" w:rsidRPr="00000000" w14:paraId="00000153">
      <w:pPr>
        <w:jc w:val="both"/>
        <w:rPr>
          <w:rFonts w:ascii="Arial" w:cs="Arial" w:eastAsia="Arial" w:hAnsi="Arial"/>
          <w:sz w:val="20"/>
          <w:szCs w:val="20"/>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Doküman No: FR-0096; Revizyon Tarihi: 23.02.2021; Revizyon No: 03</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Yazım alanları gerektiği kadar uzatılabilir</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1335" cy="558165"/>
          <wp:effectExtent b="0" l="0" r="0" t="0"/>
          <wp:docPr descr="http://www.yildiz.edu.tr/images/files/ytulogopng.png" id="1026" name="image1.png"/>
          <a:graphic>
            <a:graphicData uri="http://schemas.openxmlformats.org/drawingml/2006/picture">
              <pic:pic>
                <pic:nvPicPr>
                  <pic:cNvPr descr="http://www.yildiz.edu.tr/images/files/ytulogopng.png" id="0" name="image1.png"/>
                  <pic:cNvPicPr preferRelativeResize="0"/>
                </pic:nvPicPr>
                <pic:blipFill>
                  <a:blip r:embed="rId1"/>
                  <a:srcRect b="0" l="0" r="0" t="0"/>
                  <a:stretch>
                    <a:fillRect/>
                  </a:stretch>
                </pic:blipFill>
                <pic:spPr>
                  <a:xfrm>
                    <a:off x="0" y="0"/>
                    <a:ext cx="521335" cy="55816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lvl w:ilvl="0">
      <w:start w:val="8"/>
      <w:numFmt w:val="decimal"/>
      <w:lvlText w:val="%1"/>
      <w:lvlJc w:val="left"/>
      <w:pPr>
        <w:ind w:left="360" w:hanging="360"/>
      </w:pPr>
      <w:rPr>
        <w:vertAlign w:val="baseline"/>
      </w:rPr>
    </w:lvl>
    <w:lvl w:ilvl="1">
      <w:start w:val="2"/>
      <w:numFmt w:val="decimal"/>
      <w:lvlText w:val="%1.%2"/>
      <w:lvlJc w:val="left"/>
      <w:pPr>
        <w:ind w:left="757" w:hanging="360"/>
      </w:pPr>
      <w:rPr>
        <w:b w:val="1"/>
        <w:bCs w:val="1"/>
        <w:sz w:val="20"/>
        <w:szCs w:val="20"/>
        <w:vertAlign w:val="baseline"/>
      </w:rPr>
    </w:lvl>
    <w:lvl w:ilvl="2">
      <w:start w:val="1"/>
      <w:numFmt w:val="decimal"/>
      <w:lvlText w:val="%1.%2.%3"/>
      <w:lvlJc w:val="left"/>
      <w:pPr>
        <w:ind w:left="1514" w:hanging="720"/>
      </w:pPr>
      <w:rPr>
        <w:vertAlign w:val="baseline"/>
      </w:rPr>
    </w:lvl>
    <w:lvl w:ilvl="3">
      <w:start w:val="1"/>
      <w:numFmt w:val="decimal"/>
      <w:lvlText w:val="%1.%2.%3.%4"/>
      <w:lvlJc w:val="left"/>
      <w:pPr>
        <w:ind w:left="1911" w:hanging="720"/>
      </w:pPr>
      <w:rPr>
        <w:vertAlign w:val="baseline"/>
      </w:rPr>
    </w:lvl>
    <w:lvl w:ilvl="4">
      <w:start w:val="1"/>
      <w:numFmt w:val="decimal"/>
      <w:lvlText w:val="%1.%2.%3.%4.%5"/>
      <w:lvlJc w:val="left"/>
      <w:pPr>
        <w:ind w:left="2308" w:hanging="720"/>
      </w:pPr>
      <w:rPr>
        <w:vertAlign w:val="baseline"/>
      </w:rPr>
    </w:lvl>
    <w:lvl w:ilvl="5">
      <w:start w:val="1"/>
      <w:numFmt w:val="decimal"/>
      <w:lvlText w:val="%1.%2.%3.%4.%5.%6"/>
      <w:lvlJc w:val="left"/>
      <w:pPr>
        <w:ind w:left="3065" w:hanging="1080"/>
      </w:pPr>
      <w:rPr>
        <w:vertAlign w:val="baseline"/>
      </w:rPr>
    </w:lvl>
    <w:lvl w:ilvl="6">
      <w:start w:val="1"/>
      <w:numFmt w:val="decimal"/>
      <w:lvlText w:val="%1.%2.%3.%4.%5.%6.%7"/>
      <w:lvlJc w:val="left"/>
      <w:pPr>
        <w:ind w:left="3462" w:hanging="1080"/>
      </w:pPr>
      <w:rPr>
        <w:vertAlign w:val="baseline"/>
      </w:rPr>
    </w:lvl>
    <w:lvl w:ilvl="7">
      <w:start w:val="1"/>
      <w:numFmt w:val="decimal"/>
      <w:lvlText w:val="%1.%2.%3.%4.%5.%6.%7.%8"/>
      <w:lvlJc w:val="left"/>
      <w:pPr>
        <w:ind w:left="4219" w:hanging="1440"/>
      </w:pPr>
      <w:rPr>
        <w:vertAlign w:val="baseline"/>
      </w:rPr>
    </w:lvl>
    <w:lvl w:ilvl="8">
      <w:start w:val="1"/>
      <w:numFmt w:val="decimal"/>
      <w:lvlText w:val="%1.%2.%3.%4.%5.%6.%7.%8.%9"/>
      <w:lvlJc w:val="left"/>
      <w:pPr>
        <w:ind w:left="4616" w:hanging="144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ılanParagrafYazıTipi">
    <w:name w:val="Varsayılan Paragraf Yazı Tipi"/>
    <w:next w:val="VarsayılanParagrafYazıTipi"/>
    <w:autoRedefine w:val="0"/>
    <w:hidden w:val="0"/>
    <w:qFormat w:val="0"/>
    <w:rPr>
      <w:w w:val="100"/>
      <w:position w:val="-1"/>
      <w:effect w:val="none"/>
      <w:vertAlign w:val="baseline"/>
      <w:cs w:val="0"/>
      <w:em w:val="none"/>
      <w:lang/>
    </w:rPr>
  </w:style>
  <w:style w:type="table" w:styleId="NormalTablo">
    <w:name w:val="Normal Tablo"/>
    <w:next w:val="NormalTabl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alTablo"/>
      <w:jc w:val="left"/>
      <w:tblInd w:w="0.0" w:type="dxa"/>
      <w:tblCellMar>
        <w:top w:w="0.0" w:type="dxa"/>
        <w:left w:w="108.0" w:type="dxa"/>
        <w:bottom w:w="0.0" w:type="dxa"/>
        <w:right w:w="108.0" w:type="dxa"/>
      </w:tblCellMar>
    </w:tblPr>
  </w:style>
  <w:style w:type="numbering" w:styleId="ListeYok">
    <w:name w:val="Liste Yok"/>
    <w:next w:val="ListeYok"/>
    <w:autoRedefine w:val="0"/>
    <w:hidden w:val="0"/>
    <w:qFormat w:val="0"/>
    <w:pPr>
      <w:suppressAutoHyphens w:val="1"/>
      <w:spacing w:line="1" w:lineRule="atLeast"/>
      <w:ind w:leftChars="-1" w:rightChars="0" w:firstLineChars="-1"/>
      <w:textDirection w:val="btLr"/>
      <w:textAlignment w:val="top"/>
      <w:outlineLvl w:val="0"/>
    </w:pPr>
  </w:style>
  <w:style w:type="paragraph" w:styleId="balk">
    <w:name w:val="balk"/>
    <w:basedOn w:val="Normal"/>
    <w:next w:val="balk"/>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Güçlü">
    <w:name w:val="Güçlü"/>
    <w:next w:val="Güçlü"/>
    <w:autoRedefine w:val="0"/>
    <w:hidden w:val="0"/>
    <w:qFormat w:val="0"/>
    <w:rPr>
      <w:b w:val="1"/>
      <w:bCs w:val="1"/>
      <w:w w:val="100"/>
      <w:position w:val="-1"/>
      <w:effect w:val="none"/>
      <w:vertAlign w:val="baseline"/>
      <w:cs w:val="0"/>
      <w:em w:val="none"/>
      <w:lang/>
    </w:rPr>
  </w:style>
  <w:style w:type="paragraph" w:styleId="GövdeMetni">
    <w:name w:val="Gövde Metni"/>
    <w:basedOn w:val="Normal"/>
    <w:next w:val="GövdeMetni"/>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WW-Normal(Web)1">
    <w:name w:val="WW-Normal (Web)1"/>
    <w:basedOn w:val="Normal"/>
    <w:next w:val="WW-Normal(Web)1"/>
    <w:autoRedefine w:val="0"/>
    <w:hidden w:val="0"/>
    <w:qFormat w:val="0"/>
    <w:pPr>
      <w:suppressAutoHyphens w:val="1"/>
      <w:spacing w:after="119" w:before="28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tr-TR"/>
    </w:rPr>
  </w:style>
  <w:style w:type="table" w:styleId="TabloKılavuzu">
    <w:name w:val="Tablo Kılavuzu"/>
    <w:basedOn w:val="NormalTablo"/>
    <w:next w:val="TabloKılavuz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oKılavuzu"/>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Üstbilgi">
    <w:name w:val="Üstbilgi"/>
    <w:basedOn w:val="Normal"/>
    <w:next w:val="Üstbilgi"/>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ÜstbilgiChar">
    <w:name w:val="Üstbilgi Char"/>
    <w:next w:val="ÜstbilgiChar"/>
    <w:autoRedefine w:val="0"/>
    <w:hidden w:val="0"/>
    <w:qFormat w:val="0"/>
    <w:rPr>
      <w:w w:val="100"/>
      <w:position w:val="-1"/>
      <w:sz w:val="24"/>
      <w:szCs w:val="24"/>
      <w:effect w:val="none"/>
      <w:vertAlign w:val="baseline"/>
      <w:cs w:val="0"/>
      <w:em w:val="none"/>
      <w:lang/>
    </w:rPr>
  </w:style>
  <w:style w:type="paragraph" w:styleId="Altbilgi">
    <w:name w:val="Altbilgi"/>
    <w:basedOn w:val="Normal"/>
    <w:next w:val="Altbilgi"/>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AltbilgiChar">
    <w:name w:val="Altbilgi Char"/>
    <w:next w:val="AltbilgiChar"/>
    <w:autoRedefine w:val="0"/>
    <w:hidden w:val="0"/>
    <w:qFormat w:val="0"/>
    <w:rPr>
      <w:w w:val="100"/>
      <w:position w:val="-1"/>
      <w:sz w:val="24"/>
      <w:szCs w:val="24"/>
      <w:effect w:val="none"/>
      <w:vertAlign w:val="baseline"/>
      <w:cs w:val="0"/>
      <w:em w:val="none"/>
      <w:lang/>
    </w:rPr>
  </w:style>
  <w:style w:type="paragraph" w:styleId="BalonMetni">
    <w:name w:val="Balon Metni"/>
    <w:basedOn w:val="Normal"/>
    <w:next w:val="BalonMetni"/>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tr-TR" w:val="tr-TR"/>
    </w:rPr>
  </w:style>
  <w:style w:type="character" w:styleId="BalonMetniChar">
    <w:name w:val="Balon Metni Char"/>
    <w:next w:val="BalonMetni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ZKDkJMdonS1OLizRa5ZnG/cAQ==">CgMxLjA4AHIhMUg3LVhEekxnN09zcFZiTFBJRVRobnNRVmNGZHB4cjR1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2026-01-08T09:10:00Z</dcterms:created>
  <dc:creator>acer</dc:creator>
</cp:coreProperties>
</file>