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T.C.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43181</wp:posOffset>
            </wp:positionH>
            <wp:positionV relativeFrom="paragraph">
              <wp:posOffset>33020</wp:posOffset>
            </wp:positionV>
            <wp:extent cx="609600" cy="685800"/>
            <wp:effectExtent b="0" l="0" r="0" t="0"/>
            <wp:wrapNone/>
            <wp:docPr descr="amblemgri-2.JPG" id="2" name="image1.jpg"/>
            <a:graphic>
              <a:graphicData uri="http://schemas.openxmlformats.org/drawingml/2006/picture">
                <pic:pic>
                  <pic:nvPicPr>
                    <pic:cNvPr descr="amblemgri-2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KARABÜK ÜNİVERSİTESİ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MÜHENDİSLİK FAKÜLTESİ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BÜTÜNLEME SINAVI (A)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23/01/2017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Bölümü/Programı</w:t>
        <w:tab/>
        <w:t xml:space="preserve">: Mekatronik Mühendisliği 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Dersin Adı/ Kodu</w:t>
        <w:tab/>
        <w:t xml:space="preserve">: MAKİNE ELEMANLARI / MEM307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165100</wp:posOffset>
                </wp:positionV>
                <wp:extent cx="5810250" cy="4381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445638" y="3762855"/>
                          <a:ext cx="5800725" cy="342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165100</wp:posOffset>
                </wp:positionV>
                <wp:extent cx="5810250" cy="4381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3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firstLine="708"/>
        <w:rPr>
          <w:rFonts w:ascii="Times New Roman" w:cs="Times New Roman" w:eastAsia="Times New Roman" w:hAnsi="Times New Roman"/>
        </w:rPr>
        <w:sectPr>
          <w:pgSz w:h="16838" w:w="11906" w:orient="portrait"/>
          <w:pgMar w:bottom="851" w:top="284" w:left="284" w:right="425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Şekilde şematik olarak 1000daN’luk çekme zorlanmasına maruz bir perçin bağlantısı görülmektedir. Yükleme durumu statik olan bağlantıda sac malzemesi Fe37 için 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bscript"/>
          <w:rtl w:val="0"/>
        </w:rPr>
        <w:t xml:space="preserve">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=1400daN/cm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malzeme genişliği 80mm, malzeme kalınlığı 2mm olarak verilmektedir. Malzemenin çekmeye karşı emniyetli olabilmesi için perçin çapının en fazla kaç mm olması gerekir? (sacın sadece çekme hesabı yapılacaktır)</w:t>
      </w:r>
    </w:p>
    <w:p w:rsidR="00000000" w:rsidDel="00000000" w:rsidP="00000000" w:rsidRDefault="00000000" w:rsidRPr="00000000" w14:paraId="0000000A">
      <w:pPr>
        <w:pageBreakBefore w:val="0"/>
        <w:ind w:left="284" w:hanging="284"/>
        <w:jc w:val="center"/>
        <w:rPr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2741930</wp:posOffset>
            </wp:positionH>
            <wp:positionV relativeFrom="paragraph">
              <wp:posOffset>635</wp:posOffset>
            </wp:positionV>
            <wp:extent cx="551815" cy="125222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1252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10">
      <w:pPr>
        <w:pageBreakBefore w:val="0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460rpm ile dönen ve statik yük sayısı 200kN olan sabit bilyeli bir rulmana 5kN eksenel yük, 10kN radyal yük gelmektedir. Bu rulmanın ömrü kaç saattir? (F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+Y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.Fe  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=0,56 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=2)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76350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15,6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2107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2107.10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178693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284" w:hanging="284"/>
        <w:jc w:val="both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284" w:hanging="284"/>
        <w:jc w:val="both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284" w:hanging="284"/>
        <w:jc w:val="both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284" w:hanging="284"/>
        <w:jc w:val="both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284" w:hanging="284"/>
        <w:jc w:val="both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0"/>
        </w:numPr>
        <w:tabs>
          <w:tab w:val="left" w:leader="none" w:pos="3540"/>
        </w:tabs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3kW gücünde bir motorla 1500d/d devirde tahrik edilen ve çapı 30mm olan bir mil şekilde görüldüğü gibi düz alınlı uygu kaması ile bir kasnağı döndürecektir. </w:t>
      </w:r>
      <w:r w:rsidDel="00000000" w:rsidR="00000000" w:rsidRPr="00000000">
        <w:rPr>
          <w:b w:val="1"/>
          <w:sz w:val="14"/>
          <w:szCs w:val="14"/>
          <w:rtl w:val="0"/>
        </w:rPr>
        <w:t xml:space="preserve">Kamanın kesilmemesi için</w:t>
      </w:r>
      <w:r w:rsidDel="00000000" w:rsidR="00000000" w:rsidRPr="00000000">
        <w:rPr>
          <w:sz w:val="14"/>
          <w:szCs w:val="14"/>
          <w:rtl w:val="0"/>
        </w:rPr>
        <w:t xml:space="preserve"> kama boyu en az kaç mm olmalıdır? (bxh=8x7    τ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em</w:t>
      </w:r>
      <w:r w:rsidDel="00000000" w:rsidR="00000000" w:rsidRPr="00000000">
        <w:rPr>
          <w:sz w:val="14"/>
          <w:szCs w:val="14"/>
          <w:rtl w:val="0"/>
        </w:rPr>
        <w:t xml:space="preserve">=30MPa)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10,5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8,2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5,3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2207260</wp:posOffset>
            </wp:positionH>
            <wp:positionV relativeFrom="paragraph">
              <wp:posOffset>1905</wp:posOffset>
            </wp:positionV>
            <wp:extent cx="1123950" cy="576580"/>
            <wp:effectExtent b="0" l="0" r="0" t="0"/>
            <wp:wrapSquare wrapText="bothSides" distB="0" distT="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76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0"/>
        </w:tabs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Rule="auto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Rule="auto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Rule="auto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Rule="auto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ind w:left="284" w:hanging="284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Aşağıda konik makaralı rulmanlarla ilgili verilenlerden hangisi yanlıştır?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Yuvarlanma elemanlarının koniklik açısına bağlı olarak değişen oranlarda radyal ve eksenel yük taşıyabilirler.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Çizgisel temas olduğundan sabit bilyeli rulmanlardan daha fazla yük taşıyabilirler ve hızları daha düşüktür.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True Rolling Motion: yuvarlanma elemanları ile ringler arasındaki izafi hareketi (sürtünme) ortadan kaldırır.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Yapısı gereği iç boşlukları montaj esnasında ayarlanabilmektedir.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Yüksek yük taşıdıklarından gresle yağlanmalıdırlar.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Dinamik zorlanmalar için aşağıda verilenlerden hangisi yanlıştır?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Yorulma çatlağı çoğu zaman yüzeyde başladığından dolayı çap büyüdükçe emniyetli gerilme değeri küçülür.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Yorulma dayanım sınırından daha düşük genliklerde dinamik zorlanan eleman belirli bir zaman mukavemetine sahiptir.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Yüzey kalitesi (pürüzsüzlük) ne kadar iyiyse yorulma dayanımı o kadar yüksektir.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Çentik etkisi yapacak her şey yorulma dayanımını indirger.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Yüzeyi sertleştirilmiş malzemelerin yorulma dayanımı daha yüksektir.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Aşağıdaki geçmelerden hangisi ile 460rpm’de 20BG güç nakledilebilir?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H7n6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H8e7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D9h6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H9d7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E8h7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Yataklar ve yataklama ile ilgili olarak aşağıda verilenlerden hangisi yanlıştır?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Bir mil çoğu zaman 2 yatakla yataklanır ve biri hareketli diğeri sabittir.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Rulmanlı yataklarda dış bilezik sabit, iç bilezik dönüyor ise dış bilezik nokta, iç bilezik çevre yüküne sahiptir.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Sabit bilyeli rulmanlar daima sabit yatak olarak görev yapar.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Hareketli lokmalı hidrodinamik yataklarda, milin hareketiyle oluşan yağ basıncı nedeniyle lokmalar kendiliğinden uygun konuma geçmektedirler.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Oynak makaralı rulmanların en büyük avantajı: eksenel kaçıklıkları telafi edebiliyor olmalarıdır.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Burulma ile ilgili olarak aşağıda verilenlerden hangisi yanlıştır?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Burulmaya zorlanan bir milde diğer tüm şartlar aynı kalmak koşuluyla milin çapı artarsa oluşan en büyük gerilme azalır.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Burulmaya zorlanan bir milde diğer tüm şartlar aynı kalmak koşuluyla milin çapı artarsa daha az burulur.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Burulmaya zorlanan bir milde diğer tüm şartlar aynı kalmak koşuluyla milin boyu uzarsa daha fazla burulur.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Aynı şartlarda burulmaya zorlanan farklı malzemeden yapılmış iki farklı milde yüksek dayanıma sahip olanında daha düşük gerilme oluşur.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Ortasına çapının yarısı kadar delik açılan bir milin yük taşıma kapasitesinde %6 azalma olmasına karşın ağırlığı %25 azalır.</w:t>
      </w:r>
    </w:p>
    <w:p w:rsidR="00000000" w:rsidDel="00000000" w:rsidP="00000000" w:rsidRDefault="00000000" w:rsidRPr="00000000" w14:paraId="00000059">
      <w:pPr>
        <w:pageBreakBefore w:val="0"/>
        <w:spacing w:after="0" w:lineRule="auto"/>
        <w:ind w:left="284" w:hanging="284"/>
        <w:jc w:val="both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Yataklarla ilgili olarak aşağıda verilenlerden hangisi yanlıştır?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Hidrodinamik yataklarda duruş ve kalkışlarda aşınma fazla olur.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Dalma yağlamada (oil level) yağ seviyesi en üstteki yuvarlanma elemanının ortasına kadar olmalıdır.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Çok yüksek devirli rulmanlarda “air/oil” yada “oil jet” kullanılır.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Sarı (pirinç) ve babit (beyaz metal) en çok kullanılan yatak malzemeleridir.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Rulman ömrü büyük oranda rulman çeliğinin temiz olmasına ve montaj şartlarına bağlıdır.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Kaynakla ilgili olarak aşağıda verilenlerden hangisi doğrudur?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Sadece demir ve alaşımları kaynakla birleştirilebilir.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Kaynaklı bağlantılarda kısa kalın dikiş, ince uzun dikişe tercih edilmelidir.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Kaynak dikişinin kalitesi açısından dikkat edilmesi gereken en önemli hususlardan biri kaynak banyosunun havadan yalıtılmasıdır.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Karbon eşdeğeri yüksek olan malzemenin ön tav sıcaklığı düşük tutulmalıdır.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Kaynakçının sertifikası varsa ve deneyimli ise yapılan kaynak birinci sınıf kaynaktır.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72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72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Öğr.Gör. Bilal ÇOLAK</w:t>
      </w:r>
    </w:p>
    <w:p w:rsidR="00000000" w:rsidDel="00000000" w:rsidP="00000000" w:rsidRDefault="00000000" w:rsidRPr="00000000" w14:paraId="0000006A">
      <w:pPr>
        <w:pageBreakBefore w:val="0"/>
        <w:spacing w:after="0" w:lineRule="auto"/>
        <w:ind w:left="426"/>
        <w:jc w:val="right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Sınav süresi 40dk</w:t>
      </w:r>
    </w:p>
    <w:p w:rsidR="00000000" w:rsidDel="00000000" w:rsidP="00000000" w:rsidRDefault="00000000" w:rsidRPr="00000000" w14:paraId="0000006B">
      <w:pPr>
        <w:pageBreakBefore w:val="0"/>
        <w:spacing w:after="0" w:lineRule="auto"/>
        <w:ind w:left="426"/>
        <w:jc w:val="right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 xml:space="preserve">Başarılar</w:t>
      </w:r>
    </w:p>
    <w:sectPr>
      <w:type w:val="continuous"/>
      <w:pgSz w:h="16838" w:w="11906" w:orient="portrait"/>
      <w:pgMar w:bottom="851" w:top="284" w:left="284" w:right="425" w:header="709" w:footer="709"/>
      <w:cols w:equalWidth="0" w:num="2">
        <w:col w:space="708" w:w="5244.499999999999"/>
        <w:col w:space="0" w:w="5244.4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