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before="2" w:line="220" w:lineRule="exact"/>
      </w:pPr>
    </w:p>
    <w:p w:rsidR="00B965E3" w:rsidRDefault="003E2776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before="5" w:line="260" w:lineRule="exact"/>
        <w:rPr>
          <w:sz w:val="26"/>
          <w:szCs w:val="26"/>
        </w:rPr>
      </w:pPr>
    </w:p>
    <w:p w:rsidR="00B965E3" w:rsidRDefault="003E2776">
      <w:pPr>
        <w:pStyle w:val="BodyText"/>
        <w:spacing w:line="411" w:lineRule="auto"/>
        <w:ind w:right="109"/>
        <w:jc w:val="both"/>
      </w:pPr>
      <w:commentRangeStart w:id="0"/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commentRangeEnd w:id="0"/>
      <w:r w:rsidR="00AB48ED">
        <w:rPr>
          <w:rStyle w:val="CommentReference"/>
          <w:rFonts w:asciiTheme="minorHAnsi" w:eastAsiaTheme="minorHAnsi" w:hAnsiTheme="minorHAnsi"/>
        </w:rPr>
        <w:commentReference w:id="0"/>
      </w:r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com-</w:t>
      </w:r>
      <w:r>
        <w:rPr>
          <w:w w:val="106"/>
        </w:rPr>
        <w:t xml:space="preserve"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commentRangeStart w:id="1"/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commentRangeEnd w:id="1"/>
      <w:r w:rsidR="00622C40">
        <w:rPr>
          <w:rStyle w:val="CommentReference"/>
          <w:rFonts w:asciiTheme="minorHAnsi" w:eastAsiaTheme="minorHAnsi" w:hAnsiTheme="minorHAnsi"/>
        </w:rPr>
        <w:commentReference w:id="1"/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spacing w:val="-20"/>
          <w:w w:val="110"/>
        </w:rPr>
        <w:t xml:space="preserve"> </w:t>
      </w:r>
      <w:commentRangeStart w:id="2"/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 xml:space="preserve"> </w:t>
      </w:r>
      <w:r>
        <w:rPr>
          <w:w w:val="110"/>
        </w:rPr>
        <w:t>side</w:t>
      </w:r>
      <w:commentRangeEnd w:id="2"/>
      <w:r w:rsidR="00622C40">
        <w:rPr>
          <w:rStyle w:val="CommentReference"/>
          <w:rFonts w:asciiTheme="minorHAnsi" w:eastAsiaTheme="minorHAnsi" w:hAnsiTheme="minorHAnsi"/>
        </w:rPr>
        <w:commentReference w:id="2"/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commentRangeStart w:id="3"/>
      <w:r>
        <w:rPr>
          <w:w w:val="110"/>
        </w:rPr>
        <w:t>,</w:t>
      </w:r>
      <w:commentRangeEnd w:id="3"/>
      <w:r w:rsidR="00622C40">
        <w:rPr>
          <w:rStyle w:val="CommentReference"/>
          <w:rFonts w:asciiTheme="minorHAnsi" w:eastAsiaTheme="minorHAnsi" w:hAnsiTheme="minorHAnsi"/>
        </w:rPr>
        <w:commentReference w:id="3"/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before="13" w:line="220" w:lineRule="exact"/>
      </w:pPr>
    </w:p>
    <w:p w:rsidR="00B965E3" w:rsidRDefault="003E2776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commentRangeStart w:id="4"/>
      <w:r>
        <w:rPr>
          <w:w w:val="110"/>
        </w:rPr>
        <w:t>this,</w:t>
      </w:r>
      <w:commentRangeEnd w:id="4"/>
      <w:r w:rsidR="00877878">
        <w:rPr>
          <w:rStyle w:val="CommentReference"/>
          <w:rFonts w:asciiTheme="minorHAnsi" w:eastAsiaTheme="minorHAnsi" w:hAnsiTheme="minorHAnsi"/>
        </w:rPr>
        <w:commentReference w:id="4"/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workflow</w:t>
      </w:r>
      <w:r>
        <w:rPr>
          <w:spacing w:val="-13"/>
          <w:w w:val="110"/>
        </w:rPr>
        <w:t xml:space="preserve"> </w:t>
      </w:r>
      <w:commentRangeStart w:id="5"/>
      <w:r>
        <w:rPr>
          <w:spacing w:val="-1"/>
          <w:w w:val="110"/>
        </w:rPr>
        <w:t>s</w:t>
      </w:r>
      <w:r>
        <w:rPr>
          <w:w w:val="110"/>
        </w:rPr>
        <w:t>upporting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commentRangeEnd w:id="5"/>
      <w:r w:rsidR="00380ABA">
        <w:rPr>
          <w:rStyle w:val="CommentReference"/>
          <w:rFonts w:asciiTheme="minorHAnsi" w:eastAsiaTheme="minorHAnsi" w:hAnsiTheme="minorHAnsi"/>
        </w:rPr>
        <w:commentReference w:id="5"/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proofErr w:type="spellEnd"/>
      <w:r>
        <w:rPr>
          <w:w w:val="110"/>
        </w:rPr>
        <w:t>-</w:t>
      </w:r>
      <w:r>
        <w:rPr>
          <w:w w:val="99"/>
        </w:rPr>
        <w:t xml:space="preserve"> </w:t>
      </w:r>
      <w:commentRangeStart w:id="6"/>
      <w:proofErr w:type="spellStart"/>
      <w:r>
        <w:rPr>
          <w:w w:val="110"/>
        </w:rPr>
        <w:t>mation</w:t>
      </w:r>
      <w:proofErr w:type="spellEnd"/>
      <w:r w:rsidR="00380ABA"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 xml:space="preserve"> 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r>
        <w:rPr>
          <w:spacing w:val="22"/>
          <w:w w:val="110"/>
        </w:rPr>
        <w:t xml:space="preserve"> </w:t>
      </w:r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commentRangeEnd w:id="6"/>
      <w:r w:rsidR="00380ABA">
        <w:rPr>
          <w:rStyle w:val="CommentReference"/>
          <w:rFonts w:asciiTheme="minorHAnsi" w:eastAsiaTheme="minorHAnsi" w:hAnsiTheme="minorHAnsi"/>
        </w:rPr>
        <w:commentReference w:id="6"/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commentRangeStart w:id="7"/>
      <w:r>
        <w:rPr>
          <w:w w:val="110"/>
        </w:rPr>
        <w:t>contribution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commentRangeEnd w:id="7"/>
      <w:r w:rsidR="00927828">
        <w:rPr>
          <w:rStyle w:val="CommentReference"/>
          <w:rFonts w:asciiTheme="minorHAnsi" w:eastAsiaTheme="minorHAnsi" w:hAnsiTheme="minorHAnsi"/>
        </w:rPr>
        <w:commentReference w:id="7"/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commentRangeStart w:id="8"/>
      <w:r>
        <w:rPr>
          <w:w w:val="110"/>
        </w:rPr>
        <w:t>under</w:t>
      </w:r>
      <w:commentRangeEnd w:id="8"/>
      <w:r w:rsidR="00927828">
        <w:rPr>
          <w:rStyle w:val="CommentReference"/>
          <w:rFonts w:asciiTheme="minorHAnsi" w:eastAsiaTheme="minorHAnsi" w:hAnsiTheme="minorHAnsi"/>
        </w:rPr>
        <w:commentReference w:id="8"/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commentRangeStart w:id="9"/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commentRangeEnd w:id="9"/>
      <w:r w:rsidR="006B000B">
        <w:rPr>
          <w:rStyle w:val="CommentReference"/>
          <w:rFonts w:asciiTheme="minorHAnsi" w:eastAsiaTheme="minorHAnsi" w:hAnsiTheme="minorHAnsi"/>
        </w:rPr>
        <w:commentReference w:id="9"/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commentRangeStart w:id="10"/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commentRangeEnd w:id="10"/>
      <w:r w:rsidR="006B000B">
        <w:rPr>
          <w:rStyle w:val="CommentReference"/>
          <w:rFonts w:asciiTheme="minorHAnsi" w:eastAsiaTheme="minorHAnsi" w:hAnsiTheme="minorHAnsi"/>
        </w:rPr>
        <w:commentReference w:id="10"/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ni-</w:t>
      </w:r>
      <w:r>
        <w:rPr>
          <w:w w:val="107"/>
        </w:rPr>
        <w:t xml:space="preserve"> </w:t>
      </w:r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getting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commentRangeStart w:id="11"/>
      <w:r>
        <w:rPr>
          <w:w w:val="110"/>
        </w:rPr>
        <w:t>by</w:t>
      </w:r>
      <w:commentRangeEnd w:id="11"/>
      <w:r w:rsidR="006B000B">
        <w:rPr>
          <w:rStyle w:val="CommentReference"/>
          <w:rFonts w:asciiTheme="minorHAnsi" w:eastAsiaTheme="minorHAnsi" w:hAnsiTheme="minorHAnsi"/>
        </w:rPr>
        <w:commentReference w:id="11"/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es.</w:t>
      </w: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before="7" w:line="260" w:lineRule="exact"/>
        <w:rPr>
          <w:sz w:val="26"/>
          <w:szCs w:val="26"/>
        </w:rPr>
      </w:pPr>
    </w:p>
    <w:p w:rsidR="00B965E3" w:rsidRDefault="003E2776">
      <w:pPr>
        <w:pStyle w:val="BodyText"/>
        <w:spacing w:line="411" w:lineRule="auto"/>
        <w:ind w:right="109"/>
        <w:jc w:val="both"/>
      </w:pPr>
      <w:commentRangeStart w:id="12"/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as-</w:t>
      </w:r>
      <w:r>
        <w:rPr>
          <w:w w:val="107"/>
        </w:rPr>
        <w:t xml:space="preserve"> </w:t>
      </w:r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commentRangeEnd w:id="12"/>
      <w:r w:rsidR="00CB2468">
        <w:rPr>
          <w:rStyle w:val="CommentReference"/>
          <w:rFonts w:asciiTheme="minorHAnsi" w:eastAsiaTheme="minorHAnsi" w:hAnsiTheme="minorHAnsi"/>
        </w:rPr>
        <w:commentReference w:id="12"/>
      </w:r>
      <w:r>
        <w:rPr>
          <w:spacing w:val="36"/>
          <w:w w:val="110"/>
        </w:rPr>
        <w:t xml:space="preserve"> </w:t>
      </w:r>
      <w:commentRangeStart w:id="13"/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 xml:space="preserve"> 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</w:t>
      </w:r>
      <w:r>
        <w:rPr>
          <w:w w:val="110"/>
        </w:rPr>
        <w:t>to.</w:t>
      </w:r>
      <w:commentRangeEnd w:id="13"/>
      <w:r w:rsidR="00DC17EE">
        <w:rPr>
          <w:rStyle w:val="CommentReference"/>
          <w:rFonts w:asciiTheme="minorHAnsi" w:eastAsiaTheme="minorHAnsi" w:hAnsiTheme="minorHAnsi"/>
        </w:rPr>
        <w:commentReference w:id="13"/>
      </w: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line="200" w:lineRule="exact"/>
        <w:rPr>
          <w:sz w:val="20"/>
          <w:szCs w:val="20"/>
        </w:rPr>
      </w:pPr>
    </w:p>
    <w:p w:rsidR="00B965E3" w:rsidRDefault="00B965E3">
      <w:pPr>
        <w:spacing w:before="8" w:line="240" w:lineRule="exact"/>
        <w:rPr>
          <w:sz w:val="24"/>
          <w:szCs w:val="24"/>
        </w:rPr>
      </w:pPr>
    </w:p>
    <w:p w:rsidR="00B965E3" w:rsidRDefault="003E2776">
      <w:pPr>
        <w:pStyle w:val="BodyText"/>
        <w:ind w:left="0" w:right="109"/>
        <w:jc w:val="right"/>
      </w:pPr>
      <w:r>
        <w:rPr>
          <w:w w:val="105"/>
        </w:rPr>
        <w:t>vii</w:t>
      </w:r>
    </w:p>
    <w:sectPr w:rsidR="00B965E3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lenn" w:date="2013-07-31T01:01:00Z" w:initials="GG">
    <w:p w:rsidR="00AB48ED" w:rsidRDefault="00AB48ED">
      <w:pPr>
        <w:pStyle w:val="CommentText"/>
      </w:pPr>
      <w:r>
        <w:rPr>
          <w:rStyle w:val="CommentReference"/>
        </w:rPr>
        <w:annotationRef/>
      </w:r>
      <w:r>
        <w:t>I think it’s better to say “</w:t>
      </w: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masses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 via the Internet is a fast and cost-efficient way…”</w:t>
      </w:r>
    </w:p>
  </w:comment>
  <w:comment w:id="1" w:author="Glenn" w:date="2013-07-31T01:10:00Z" w:initials="GG">
    <w:p w:rsidR="00622C40" w:rsidRDefault="00622C40">
      <w:pPr>
        <w:pStyle w:val="CommentText"/>
      </w:pPr>
      <w:r>
        <w:rPr>
          <w:rStyle w:val="CommentReference"/>
        </w:rPr>
        <w:annotationRef/>
      </w:r>
      <w:proofErr w:type="gramStart"/>
      <w:r>
        <w:t>require</w:t>
      </w:r>
      <w:proofErr w:type="gramEnd"/>
    </w:p>
  </w:comment>
  <w:comment w:id="2" w:author="Glenn" w:date="2013-07-31T01:15:00Z" w:initials="GG">
    <w:p w:rsidR="00622C40" w:rsidRDefault="00622C40">
      <w:pPr>
        <w:pStyle w:val="CommentText"/>
      </w:pPr>
      <w:r>
        <w:rPr>
          <w:rStyle w:val="CommentReference"/>
        </w:rPr>
        <w:annotationRef/>
      </w:r>
      <w:r>
        <w:t>I wonder if you should use the word “sender” instead of “researchers’ side”.</w:t>
      </w:r>
    </w:p>
  </w:comment>
  <w:comment w:id="3" w:author="Glenn" w:date="2013-07-31T01:13:00Z" w:initials="GG">
    <w:p w:rsidR="00622C40" w:rsidRDefault="00622C40">
      <w:pPr>
        <w:pStyle w:val="CommentText"/>
      </w:pPr>
      <w:r>
        <w:rPr>
          <w:rStyle w:val="CommentReference"/>
        </w:rPr>
        <w:annotationRef/>
      </w:r>
      <w:r>
        <w:t>I would take out the comma.</w:t>
      </w:r>
    </w:p>
  </w:comment>
  <w:comment w:id="4" w:author="Glenn" w:date="2013-07-31T01:25:00Z" w:initials="GG">
    <w:p w:rsidR="00877878" w:rsidRDefault="00877878">
      <w:pPr>
        <w:pStyle w:val="CommentText"/>
      </w:pPr>
      <w:r>
        <w:rPr>
          <w:rStyle w:val="CommentReference"/>
        </w:rPr>
        <w:annotationRef/>
      </w:r>
      <w:r>
        <w:t>I think you should say “To achieve ideal response rates</w:t>
      </w:r>
      <w:proofErr w:type="gramStart"/>
      <w:r>
        <w:t>,…</w:t>
      </w:r>
      <w:proofErr w:type="gramEnd"/>
      <w:r>
        <w:t>”</w:t>
      </w:r>
    </w:p>
  </w:comment>
  <w:comment w:id="5" w:author="Glenn" w:date="2013-07-31T01:33:00Z" w:initials="GG">
    <w:p w:rsidR="00380ABA" w:rsidRDefault="00380ABA">
      <w:pPr>
        <w:pStyle w:val="CommentText"/>
      </w:pPr>
      <w:r>
        <w:rPr>
          <w:rStyle w:val="CommentReference"/>
        </w:rPr>
        <w:annotationRef/>
      </w:r>
      <w:r>
        <w:t>A better way is “that allows researchers”</w:t>
      </w:r>
    </w:p>
  </w:comment>
  <w:comment w:id="6" w:author="Glenn" w:date="2013-07-31T02:04:00Z" w:initials="GG">
    <w:p w:rsidR="00380ABA" w:rsidRDefault="00380ABA">
      <w:pPr>
        <w:pStyle w:val="CommentText"/>
      </w:pPr>
      <w:r>
        <w:rPr>
          <w:rStyle w:val="CommentReference"/>
        </w:rPr>
        <w:annotationRef/>
      </w:r>
      <w:r>
        <w:t>I would say it this way “…information – providing a rule-based, automated decision-making mechanism on respondents’ emails, and personalizing the content</w:t>
      </w:r>
      <w:r w:rsidR="00CB2468">
        <w:t>s</w:t>
      </w:r>
      <w:r>
        <w:t xml:space="preserve"> of the emails with the respondents’ information (extracted from the latest or earlier replies).</w:t>
      </w:r>
    </w:p>
  </w:comment>
  <w:comment w:id="7" w:author="Glenn" w:date="2013-07-31T01:44:00Z" w:initials="GG">
    <w:p w:rsidR="00927828" w:rsidRDefault="00927828">
      <w:pPr>
        <w:pStyle w:val="CommentText"/>
      </w:pPr>
      <w:r>
        <w:rPr>
          <w:rStyle w:val="CommentReference"/>
        </w:rPr>
        <w:annotationRef/>
      </w:r>
      <w:r>
        <w:t>I would simply delete these.</w:t>
      </w:r>
    </w:p>
  </w:comment>
  <w:comment w:id="8" w:author="Glenn" w:date="2013-07-31T01:45:00Z" w:initials="GG">
    <w:p w:rsidR="00927828" w:rsidRDefault="00927828">
      <w:pPr>
        <w:pStyle w:val="CommentText"/>
      </w:pPr>
      <w:r>
        <w:rPr>
          <w:rStyle w:val="CommentReference"/>
        </w:rPr>
        <w:annotationRef/>
      </w:r>
      <w:r>
        <w:t>I would change “under” to “with”.</w:t>
      </w:r>
    </w:p>
  </w:comment>
  <w:comment w:id="9" w:author="Glenn" w:date="2013-07-31T01:58:00Z" w:initials="GG">
    <w:p w:rsidR="006B000B" w:rsidRDefault="006B000B">
      <w:pPr>
        <w:pStyle w:val="CommentText"/>
      </w:pPr>
      <w:r>
        <w:rPr>
          <w:rStyle w:val="CommentReference"/>
        </w:rPr>
        <w:annotationRef/>
      </w:r>
      <w:r>
        <w:t>Thereby distributing the work and easing individual efforts.</w:t>
      </w:r>
    </w:p>
  </w:comment>
  <w:comment w:id="10" w:author="Glenn" w:date="2013-07-31T02:00:00Z" w:initials="GG">
    <w:p w:rsidR="006B000B" w:rsidRDefault="006B000B">
      <w:pPr>
        <w:pStyle w:val="CommentText"/>
      </w:pPr>
      <w:r>
        <w:rPr>
          <w:rStyle w:val="CommentReference"/>
        </w:rPr>
        <w:annotationRef/>
      </w:r>
      <w:r>
        <w:t>Not sure what is meant by “crowd assistants”</w:t>
      </w:r>
    </w:p>
  </w:comment>
  <w:comment w:id="11" w:author="Glenn" w:date="2013-07-31T02:00:00Z" w:initials="GG">
    <w:p w:rsidR="006B000B" w:rsidRDefault="006B000B">
      <w:pPr>
        <w:pStyle w:val="CommentText"/>
      </w:pPr>
      <w:r>
        <w:rPr>
          <w:rStyle w:val="CommentReference"/>
        </w:rPr>
        <w:annotationRef/>
      </w:r>
      <w:r>
        <w:t>Change “by” to “from”</w:t>
      </w:r>
    </w:p>
  </w:comment>
  <w:comment w:id="12" w:author="Glenn" w:date="2013-07-31T02:15:00Z" w:initials="GG">
    <w:p w:rsidR="00CB2468" w:rsidRDefault="00CB2468">
      <w:pPr>
        <w:pStyle w:val="CommentText"/>
      </w:pPr>
      <w:r>
        <w:rPr>
          <w:rStyle w:val="CommentReference"/>
        </w:rPr>
        <w:annotationRef/>
      </w:r>
      <w:r>
        <w:t>This thesis demonstrates that by providing a proper workflow and allowing assistant researchers</w:t>
      </w:r>
      <w:r w:rsidR="00DC17EE">
        <w:t xml:space="preserve"> to make changes, a successful mass email communication can be achieved as if each email is individually tailored.to each recipient, thereby contributing to high response rates.</w:t>
      </w:r>
    </w:p>
  </w:comment>
  <w:comment w:id="13" w:author="Glenn" w:date="2013-07-31T02:42:00Z" w:initials="GG">
    <w:p w:rsidR="00DC17EE" w:rsidRDefault="00DC17EE">
      <w:pPr>
        <w:pStyle w:val="CommentText"/>
      </w:pPr>
      <w:r>
        <w:rPr>
          <w:rStyle w:val="CommentReference"/>
        </w:rPr>
        <w:annotationRef/>
      </w:r>
      <w:r>
        <w:t>Thus</w:t>
      </w:r>
      <w:r w:rsidR="00582ADA">
        <w:t>,</w:t>
      </w:r>
      <w:bookmarkStart w:id="14" w:name="_GoBack"/>
      <w:bookmarkEnd w:id="14"/>
      <w:r>
        <w:t xml:space="preserve"> minimizing the efforts on writing emails while </w:t>
      </w:r>
      <w:r w:rsidR="00154B9A">
        <w:t>maximizing communication.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965E3"/>
    <w:rsid w:val="00154B9A"/>
    <w:rsid w:val="00380ABA"/>
    <w:rsid w:val="003E2776"/>
    <w:rsid w:val="00582ADA"/>
    <w:rsid w:val="00622C40"/>
    <w:rsid w:val="006B000B"/>
    <w:rsid w:val="00877878"/>
    <w:rsid w:val="00927828"/>
    <w:rsid w:val="00AB48ED"/>
    <w:rsid w:val="00B965E3"/>
    <w:rsid w:val="00CB2468"/>
    <w:rsid w:val="00D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B4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8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5DADB-BEBB-4871-9AE3-E546B15D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Admin_my_pc</dc:creator>
  <cp:lastModifiedBy>Glenn</cp:lastModifiedBy>
  <cp:revision>3</cp:revision>
  <dcterms:created xsi:type="dcterms:W3CDTF">2013-07-30T18:33:00Z</dcterms:created>
  <dcterms:modified xsi:type="dcterms:W3CDTF">2013-07-30T18:42:00Z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