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E34BC" w14:textId="18D8373A" w:rsidR="007550F6" w:rsidRDefault="006546DA" w:rsidP="002353B3">
      <w:pPr>
        <w:pStyle w:val="Heading1"/>
        <w:rPr>
          <w:sz w:val="32"/>
          <w:szCs w:val="32"/>
          <w:lang w:val="tr-TR"/>
        </w:rPr>
      </w:pPr>
      <w:r w:rsidRPr="00CE4B88">
        <w:rPr>
          <w:sz w:val="32"/>
          <w:szCs w:val="32"/>
          <w:lang w:val="tr-TR"/>
        </w:rPr>
        <w:t>Enerji İstatistik Notu</w:t>
      </w:r>
      <w:r w:rsidR="005717BC" w:rsidRPr="00CE4B88">
        <w:rPr>
          <w:sz w:val="32"/>
          <w:szCs w:val="32"/>
          <w:lang w:val="tr-TR"/>
        </w:rPr>
        <w:t xml:space="preserve"> </w:t>
      </w:r>
      <w:proofErr w:type="gramStart"/>
      <w:r w:rsidR="000C4C55">
        <w:rPr>
          <w:sz w:val="32"/>
          <w:szCs w:val="32"/>
          <w:lang w:val="tr-TR"/>
        </w:rPr>
        <w:t>5</w:t>
      </w:r>
      <w:r w:rsidR="00FE61AC">
        <w:rPr>
          <w:sz w:val="32"/>
          <w:szCs w:val="32"/>
          <w:lang w:val="tr-TR"/>
        </w:rPr>
        <w:t>9</w:t>
      </w:r>
      <w:r w:rsidR="000C4C55">
        <w:rPr>
          <w:sz w:val="32"/>
          <w:szCs w:val="32"/>
          <w:lang w:val="tr-TR"/>
        </w:rPr>
        <w:t>:</w:t>
      </w:r>
      <w:r w:rsidR="00FE61AC">
        <w:rPr>
          <w:sz w:val="32"/>
          <w:szCs w:val="32"/>
          <w:lang w:val="tr-TR"/>
        </w:rPr>
        <w:t xml:space="preserve">  Bir</w:t>
      </w:r>
      <w:proofErr w:type="gramEnd"/>
      <w:r w:rsidR="00FE61AC">
        <w:rPr>
          <w:sz w:val="32"/>
          <w:szCs w:val="32"/>
          <w:lang w:val="tr-TR"/>
        </w:rPr>
        <w:t xml:space="preserve"> </w:t>
      </w:r>
      <w:r w:rsidR="008D2D52">
        <w:rPr>
          <w:sz w:val="32"/>
          <w:szCs w:val="32"/>
          <w:lang w:val="tr-TR"/>
        </w:rPr>
        <w:t xml:space="preserve">Diğer </w:t>
      </w:r>
      <w:r w:rsidR="00FE61AC">
        <w:rPr>
          <w:sz w:val="32"/>
          <w:szCs w:val="32"/>
          <w:lang w:val="tr-TR"/>
        </w:rPr>
        <w:t xml:space="preserve">Elektrik Talep </w:t>
      </w:r>
      <w:r w:rsidR="008D2D52">
        <w:rPr>
          <w:sz w:val="32"/>
          <w:szCs w:val="32"/>
          <w:lang w:val="tr-TR"/>
        </w:rPr>
        <w:t>Tahmini Hikayesi</w:t>
      </w:r>
    </w:p>
    <w:p w14:paraId="7EC47B28" w14:textId="77777777" w:rsidR="002353B3" w:rsidRPr="002353B3" w:rsidRDefault="002353B3" w:rsidP="002353B3">
      <w:pPr>
        <w:rPr>
          <w:lang w:val="tr-TR"/>
        </w:rPr>
      </w:pPr>
    </w:p>
    <w:p w14:paraId="57BD2A7B" w14:textId="211F9639" w:rsidR="006546DA" w:rsidRPr="00CB5282" w:rsidRDefault="0046414E" w:rsidP="006546DA">
      <w:pPr>
        <w:rPr>
          <w:i/>
          <w:iCs/>
          <w:lang w:val="tr-TR"/>
        </w:rPr>
      </w:pPr>
      <w:r w:rsidRPr="005B444B">
        <w:rPr>
          <w:lang w:val="tr-TR"/>
        </w:rPr>
        <w:t>Tek</w:t>
      </w:r>
      <w:r w:rsidR="006546DA" w:rsidRPr="005B444B">
        <w:rPr>
          <w:lang w:val="tr-TR"/>
        </w:rPr>
        <w:t xml:space="preserve"> cümle</w:t>
      </w:r>
      <w:r w:rsidR="006546DA" w:rsidRPr="005B444B">
        <w:rPr>
          <w:i/>
          <w:iCs/>
          <w:lang w:val="tr-TR"/>
        </w:rPr>
        <w:t>:</w:t>
      </w:r>
      <w:r w:rsidR="00CB5282">
        <w:rPr>
          <w:lang w:val="tr-TR"/>
        </w:rPr>
        <w:t xml:space="preserve"> </w:t>
      </w:r>
      <w:r w:rsidR="00CB5282" w:rsidRPr="008D2D52">
        <w:rPr>
          <w:i/>
          <w:iCs/>
          <w:lang w:val="tr-TR"/>
        </w:rPr>
        <w:t>“</w:t>
      </w:r>
      <w:r w:rsidR="008D2D52" w:rsidRPr="008D2D52">
        <w:rPr>
          <w:i/>
          <w:iCs/>
          <w:lang w:val="tr-TR"/>
        </w:rPr>
        <w:t>Makine öğrenmesi modeline göre durum biraz IEA raporundaki gibidir. Bir durgunluk, sonra hızlanma gibi</w:t>
      </w:r>
      <w:r w:rsidR="008D2D52" w:rsidRPr="008D2D52">
        <w:rPr>
          <w:i/>
          <w:iCs/>
          <w:lang w:val="tr-TR"/>
        </w:rPr>
        <w:t>”</w:t>
      </w:r>
    </w:p>
    <w:p w14:paraId="19AEFD12" w14:textId="77777777" w:rsidR="00F15DE3" w:rsidRPr="00CB7DC2" w:rsidRDefault="00F15DE3">
      <w:pPr>
        <w:rPr>
          <w:i/>
          <w:iCs/>
          <w:lang w:val="tr-TR"/>
        </w:rPr>
      </w:pPr>
    </w:p>
    <w:p w14:paraId="5197010E" w14:textId="034521BF" w:rsidR="006A6B2E" w:rsidRDefault="00F15DE3" w:rsidP="005319D6">
      <w:pPr>
        <w:rPr>
          <w:rStyle w:val="Hyperlink"/>
          <w:lang w:val="tr-TR"/>
        </w:rPr>
      </w:pPr>
      <w:r>
        <w:rPr>
          <w:lang w:val="tr-TR"/>
        </w:rPr>
        <w:t xml:space="preserve">Barış Sanlı, </w:t>
      </w:r>
      <w:hyperlink r:id="rId8" w:history="1">
        <w:r w:rsidRPr="000647F2">
          <w:rPr>
            <w:rStyle w:val="Hyperlink"/>
            <w:lang w:val="tr-TR"/>
          </w:rPr>
          <w:t>barissanli2@gmail.com</w:t>
        </w:r>
      </w:hyperlink>
    </w:p>
    <w:p w14:paraId="1A87597D" w14:textId="77777777" w:rsidR="00185C83" w:rsidRDefault="00185C83" w:rsidP="00EF2FFB">
      <w:pPr>
        <w:rPr>
          <w:lang w:val="tr-TR"/>
        </w:rPr>
      </w:pPr>
    </w:p>
    <w:p w14:paraId="0C959680" w14:textId="02043EA9" w:rsidR="00811331" w:rsidRDefault="00811331" w:rsidP="0049415C">
      <w:pPr>
        <w:rPr>
          <w:lang w:val="tr-TR"/>
        </w:rPr>
      </w:pPr>
      <w:r>
        <w:rPr>
          <w:lang w:val="tr-TR"/>
        </w:rPr>
        <w:t>Elektrik talebinde temel bir hikaye vardır. Ekonomi</w:t>
      </w:r>
      <w:r w:rsidR="00676C13">
        <w:rPr>
          <w:lang w:val="tr-TR"/>
        </w:rPr>
        <w:t xml:space="preserve"> geliştikçe</w:t>
      </w:r>
      <w:r>
        <w:rPr>
          <w:lang w:val="tr-TR"/>
        </w:rPr>
        <w:t xml:space="preserve"> ekonomik büyüme-elektrik talep artışı ilişkisi düşer. Yani GSYİH %5 büyürken, elektrik talebi zamanla bunun 2 katı artışlardan </w:t>
      </w:r>
      <w:proofErr w:type="gramStart"/>
      <w:r>
        <w:rPr>
          <w:lang w:val="tr-TR"/>
        </w:rPr>
        <w:t>0.8</w:t>
      </w:r>
      <w:proofErr w:type="gramEnd"/>
      <w:r>
        <w:rPr>
          <w:lang w:val="tr-TR"/>
        </w:rPr>
        <w:t xml:space="preserve"> katı artışlara doğru düşer denirdi. Bu notta bu ilişkinin biraz daha karışık olduğuna değinerek ilk defa küresel verileri baz alan bir Türkiye elektrik talep tahmini </w:t>
      </w:r>
      <w:r w:rsidR="00676C13">
        <w:rPr>
          <w:lang w:val="tr-TR"/>
        </w:rPr>
        <w:t>yapılacaktır</w:t>
      </w:r>
      <w:r>
        <w:rPr>
          <w:lang w:val="tr-TR"/>
        </w:rPr>
        <w:t xml:space="preserve">. Tabii ki tüm kodlar da </w:t>
      </w:r>
      <w:proofErr w:type="spellStart"/>
      <w:r>
        <w:rPr>
          <w:lang w:val="tr-TR"/>
        </w:rPr>
        <w:t>github</w:t>
      </w:r>
      <w:proofErr w:type="spellEnd"/>
      <w:r>
        <w:rPr>
          <w:lang w:val="tr-TR"/>
        </w:rPr>
        <w:t xml:space="preserve"> üzerinden incelemeye açı</w:t>
      </w:r>
      <w:r w:rsidR="00676C13">
        <w:rPr>
          <w:lang w:val="tr-TR"/>
        </w:rPr>
        <w:t>ktır</w:t>
      </w:r>
      <w:r>
        <w:rPr>
          <w:lang w:val="tr-TR"/>
        </w:rPr>
        <w:t>.</w:t>
      </w:r>
    </w:p>
    <w:p w14:paraId="5F6193C2" w14:textId="77777777" w:rsidR="00811331" w:rsidRDefault="00811331" w:rsidP="0049415C">
      <w:pPr>
        <w:rPr>
          <w:lang w:val="tr-TR"/>
        </w:rPr>
      </w:pPr>
    </w:p>
    <w:p w14:paraId="4C00A1CA" w14:textId="4DA03799" w:rsidR="00811331" w:rsidRDefault="00811331" w:rsidP="0049415C">
      <w:pPr>
        <w:rPr>
          <w:lang w:val="tr-TR"/>
        </w:rPr>
      </w:pPr>
      <w:r>
        <w:rPr>
          <w:lang w:val="tr-TR"/>
        </w:rPr>
        <w:t xml:space="preserve">Ana sorulardan bir tanesi, GSYİH-elektrik talebi ilişkisinde neden bir kurala bağlı hareket olması gerektiğidir. Yani ekonomi bazen ihracat bazlı, bazen tüketim bazlı, bazen de finansal </w:t>
      </w:r>
      <w:r w:rsidR="00676C13">
        <w:rPr>
          <w:lang w:val="tr-TR"/>
        </w:rPr>
        <w:t>bazen de ağır elektrik yoğun bir sanayi ile</w:t>
      </w:r>
      <w:r>
        <w:rPr>
          <w:lang w:val="tr-TR"/>
        </w:rPr>
        <w:t xml:space="preserve"> büyüyebilir. Tüm bunların aynı ilişkiyi sağlamasını beklemek tartışmalıdır.</w:t>
      </w:r>
    </w:p>
    <w:p w14:paraId="35D501FF" w14:textId="77777777" w:rsidR="00811331" w:rsidRDefault="00811331" w:rsidP="0049415C">
      <w:pPr>
        <w:rPr>
          <w:lang w:val="tr-TR"/>
        </w:rPr>
      </w:pPr>
    </w:p>
    <w:p w14:paraId="3EED829A" w14:textId="1681C45F" w:rsidR="000D524B" w:rsidRDefault="00811331" w:rsidP="0049415C">
      <w:pPr>
        <w:rPr>
          <w:lang w:val="tr-TR"/>
        </w:rPr>
      </w:pPr>
      <w:r>
        <w:rPr>
          <w:lang w:val="tr-TR"/>
        </w:rPr>
        <w:t xml:space="preserve">Diğer bir soru </w:t>
      </w:r>
      <w:proofErr w:type="gramStart"/>
      <w:r>
        <w:rPr>
          <w:lang w:val="tr-TR"/>
        </w:rPr>
        <w:t>da,</w:t>
      </w:r>
      <w:proofErr w:type="gramEnd"/>
      <w:r>
        <w:rPr>
          <w:lang w:val="tr-TR"/>
        </w:rPr>
        <w:t xml:space="preserve"> Türkiye gibi bir büyük ülkenin (Avrupa’da 3ncü elektrik tüketicisi) ne kadar bir elektrik talebi olması gerekmektedir. Örneğin Almanya ile bakılırsa</w:t>
      </w:r>
      <w:r w:rsidR="000D524B">
        <w:rPr>
          <w:lang w:val="tr-TR"/>
        </w:rPr>
        <w:t xml:space="preserve"> 500 TWh bandında, Fransa gibi bakılırsa 577 TWh (nüfusa göre eşlenirse) tüketmesi beklenebilir. Fakat bu iki ülkenin de elektriğin toplam enerji talebindeki oranı</w:t>
      </w:r>
      <w:r w:rsidR="000D524B">
        <w:rPr>
          <w:rStyle w:val="FootnoteReference"/>
          <w:lang w:val="tr-TR"/>
        </w:rPr>
        <w:footnoteReference w:id="1"/>
      </w:r>
      <w:r w:rsidR="000D524B">
        <w:rPr>
          <w:lang w:val="tr-TR"/>
        </w:rPr>
        <w:t xml:space="preserve"> </w:t>
      </w:r>
      <w:r>
        <w:rPr>
          <w:lang w:val="tr-TR"/>
        </w:rPr>
        <w:t xml:space="preserve"> </w:t>
      </w:r>
      <w:r w:rsidR="000D524B">
        <w:rPr>
          <w:lang w:val="tr-TR"/>
        </w:rPr>
        <w:t>Almanya’da %19 (Türkiye gibi), Fransa’da %25, Çin’de ise neredeyse %30 civarındadır. Kısaca elektrifikasyon oranı da bir diğer parametre olabilir.</w:t>
      </w:r>
    </w:p>
    <w:p w14:paraId="614416A7" w14:textId="77777777" w:rsidR="000D524B" w:rsidRDefault="000D524B" w:rsidP="0049415C">
      <w:pPr>
        <w:rPr>
          <w:lang w:val="tr-TR"/>
        </w:rPr>
      </w:pPr>
    </w:p>
    <w:p w14:paraId="27D544DC" w14:textId="0B57378C" w:rsidR="000D524B" w:rsidRDefault="000D524B" w:rsidP="0049415C">
      <w:pPr>
        <w:rPr>
          <w:lang w:val="tr-TR"/>
        </w:rPr>
      </w:pPr>
      <w:proofErr w:type="spellStart"/>
      <w:r>
        <w:rPr>
          <w:lang w:val="tr-TR"/>
        </w:rPr>
        <w:t>Energy</w:t>
      </w:r>
      <w:proofErr w:type="spellEnd"/>
      <w:r>
        <w:rPr>
          <w:lang w:val="tr-TR"/>
        </w:rPr>
        <w:t xml:space="preserve"> </w:t>
      </w:r>
      <w:proofErr w:type="spellStart"/>
      <w:r>
        <w:rPr>
          <w:lang w:val="tr-TR"/>
        </w:rPr>
        <w:t>Institute</w:t>
      </w:r>
      <w:proofErr w:type="spellEnd"/>
      <w:r>
        <w:rPr>
          <w:lang w:val="tr-TR"/>
        </w:rPr>
        <w:t xml:space="preserve"> Küresel Enerjinin İstatistik Değerlendirmesi veri setinde</w:t>
      </w:r>
      <w:r>
        <w:rPr>
          <w:rStyle w:val="FootnoteReference"/>
          <w:lang w:val="tr-TR"/>
        </w:rPr>
        <w:footnoteReference w:id="2"/>
      </w:r>
      <w:r>
        <w:rPr>
          <w:lang w:val="tr-TR"/>
        </w:rPr>
        <w:t xml:space="preserve"> </w:t>
      </w:r>
      <w:proofErr w:type="gramStart"/>
      <w:r>
        <w:rPr>
          <w:lang w:val="tr-TR"/>
        </w:rPr>
        <w:t>bir çok</w:t>
      </w:r>
      <w:proofErr w:type="gramEnd"/>
      <w:r>
        <w:rPr>
          <w:lang w:val="tr-TR"/>
        </w:rPr>
        <w:t xml:space="preserve"> ülke ve bölge yer almaktadır. Bu veri seti üzerinden 4000</w:t>
      </w:r>
      <w:r w:rsidR="00676C13">
        <w:rPr>
          <w:lang w:val="tr-TR"/>
        </w:rPr>
        <w:t>+</w:t>
      </w:r>
      <w:r>
        <w:rPr>
          <w:lang w:val="tr-TR"/>
        </w:rPr>
        <w:t xml:space="preserve"> satırlık GSYİH, elektrik talebi ve artışları verisi elde edildi. Tüm dünyadaki gelmiş geçmiş tüm GSYİH – elektrik talebi ilişkileri tek bir veri çerçevesine alındı.</w:t>
      </w:r>
    </w:p>
    <w:p w14:paraId="447E167E" w14:textId="77777777" w:rsidR="000D524B" w:rsidRDefault="000D524B" w:rsidP="0049415C">
      <w:pPr>
        <w:rPr>
          <w:lang w:val="tr-TR"/>
        </w:rPr>
      </w:pPr>
    </w:p>
    <w:p w14:paraId="62818B4D" w14:textId="668D6271" w:rsidR="000D524B" w:rsidRDefault="000D524B" w:rsidP="000D524B">
      <w:pPr>
        <w:jc w:val="center"/>
        <w:rPr>
          <w:lang w:val="tr-TR"/>
        </w:rPr>
      </w:pPr>
      <w:r>
        <w:rPr>
          <w:noProof/>
        </w:rPr>
        <w:drawing>
          <wp:inline distT="0" distB="0" distL="0" distR="0" wp14:anchorId="59067B64" wp14:editId="7D99DBD6">
            <wp:extent cx="5905140" cy="3482939"/>
            <wp:effectExtent l="0" t="0" r="635" b="0"/>
            <wp:docPr id="1704341462" name="Picture 1" descr="A diagram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1462" name="Picture 1" descr="A diagram with a red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4325" cy="3506051"/>
                    </a:xfrm>
                    <a:prstGeom prst="rect">
                      <a:avLst/>
                    </a:prstGeom>
                  </pic:spPr>
                </pic:pic>
              </a:graphicData>
            </a:graphic>
          </wp:inline>
        </w:drawing>
      </w:r>
    </w:p>
    <w:p w14:paraId="4630E7A4" w14:textId="77777777" w:rsidR="000D524B" w:rsidRDefault="000D524B" w:rsidP="0049415C">
      <w:pPr>
        <w:rPr>
          <w:lang w:val="tr-TR"/>
        </w:rPr>
      </w:pPr>
    </w:p>
    <w:p w14:paraId="08EA5A80" w14:textId="57AA9324" w:rsidR="000D524B" w:rsidRDefault="000D524B" w:rsidP="0049415C">
      <w:pPr>
        <w:rPr>
          <w:lang w:val="tr-TR"/>
        </w:rPr>
      </w:pPr>
      <w:r>
        <w:rPr>
          <w:lang w:val="tr-TR"/>
        </w:rPr>
        <w:t xml:space="preserve">Tüm veri setinden elde edilen ilişkide beklenildiği gibi doğrusal bir ilişki var gibi görünüyor. Yani ülkeler zenginleştikçe elektrik talebi artıyor. </w:t>
      </w:r>
    </w:p>
    <w:p w14:paraId="1842057C" w14:textId="77777777" w:rsidR="000D524B" w:rsidRDefault="000D524B" w:rsidP="0049415C">
      <w:pPr>
        <w:rPr>
          <w:lang w:val="tr-TR"/>
        </w:rPr>
      </w:pPr>
    </w:p>
    <w:p w14:paraId="1E2DE16F" w14:textId="2BB3D90D" w:rsidR="000D524B" w:rsidRDefault="000D524B" w:rsidP="0049415C">
      <w:pPr>
        <w:rPr>
          <w:lang w:val="tr-TR"/>
        </w:rPr>
      </w:pPr>
      <w:r>
        <w:rPr>
          <w:lang w:val="tr-TR"/>
        </w:rPr>
        <w:t>Fakat burada bir başka sorunla baş</w:t>
      </w:r>
      <w:r w:rsidR="00676C13">
        <w:rPr>
          <w:lang w:val="tr-TR"/>
        </w:rPr>
        <w:t xml:space="preserve"> </w:t>
      </w:r>
      <w:r>
        <w:rPr>
          <w:lang w:val="tr-TR"/>
        </w:rPr>
        <w:t xml:space="preserve">başa kalıyoruz. Türkiye gibi ülkelerde kişi başı gelir arttıkça, elektrik talep artışı düşüyor. Aynı mantıkla Fransa ve Almanya’yı hiçbir zaman yakalayamaması lazım. Çünkü zenginleştikçe </w:t>
      </w:r>
      <w:proofErr w:type="spellStart"/>
      <w:r>
        <w:rPr>
          <w:lang w:val="tr-TR"/>
        </w:rPr>
        <w:t>Zeno’nun</w:t>
      </w:r>
      <w:proofErr w:type="spellEnd"/>
      <w:r>
        <w:rPr>
          <w:lang w:val="tr-TR"/>
        </w:rPr>
        <w:t xml:space="preserve"> paradoksları gibi daha da yavaş ilerliyor olması gerekir. Fakat Türkiye talep artışının da böyle olmadığını gördük. </w:t>
      </w:r>
      <w:r w:rsidR="00676C13">
        <w:rPr>
          <w:lang w:val="tr-TR"/>
        </w:rPr>
        <w:t>M</w:t>
      </w:r>
      <w:r>
        <w:rPr>
          <w:lang w:val="tr-TR"/>
        </w:rPr>
        <w:t>erak edenler için GSYİH arttıkça elektrik talep artışı düşüyor mu? Evet düştüğü bir grafik bulmak da zor değil</w:t>
      </w:r>
      <w:r w:rsidR="00676C13">
        <w:rPr>
          <w:lang w:val="tr-TR"/>
        </w:rPr>
        <w:t>, tıpkı aşağıdaki grafik gibi.</w:t>
      </w:r>
    </w:p>
    <w:p w14:paraId="53AF98D7" w14:textId="77777777" w:rsidR="00253141" w:rsidRDefault="00253141" w:rsidP="0049415C">
      <w:pPr>
        <w:rPr>
          <w:lang w:val="tr-TR"/>
        </w:rPr>
      </w:pPr>
    </w:p>
    <w:p w14:paraId="468A8C47" w14:textId="77777777" w:rsidR="000D524B" w:rsidRDefault="000D524B" w:rsidP="0049415C">
      <w:pPr>
        <w:rPr>
          <w:lang w:val="tr-TR"/>
        </w:rPr>
      </w:pPr>
    </w:p>
    <w:p w14:paraId="0F1D5080" w14:textId="42B9ECD5" w:rsidR="000D524B" w:rsidRDefault="00253141" w:rsidP="0049415C">
      <w:pPr>
        <w:rPr>
          <w:lang w:val="tr-TR"/>
        </w:rPr>
      </w:pPr>
      <w:r>
        <w:rPr>
          <w:noProof/>
          <w:lang w:val="tr-TR"/>
        </w:rPr>
        <w:drawing>
          <wp:inline distT="0" distB="0" distL="0" distR="0" wp14:anchorId="71BF77A0" wp14:editId="277A41D3">
            <wp:extent cx="6645910" cy="3895090"/>
            <wp:effectExtent l="0" t="0" r="0" b="3810"/>
            <wp:docPr id="550905402" name="Picture 2" descr="A graph with a lin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5402" name="Picture 2" descr="A graph with a line in the middl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3895090"/>
                    </a:xfrm>
                    <a:prstGeom prst="rect">
                      <a:avLst/>
                    </a:prstGeom>
                  </pic:spPr>
                </pic:pic>
              </a:graphicData>
            </a:graphic>
          </wp:inline>
        </w:drawing>
      </w:r>
    </w:p>
    <w:p w14:paraId="6EDB702A" w14:textId="77777777" w:rsidR="00253141" w:rsidRDefault="00253141" w:rsidP="0049415C">
      <w:pPr>
        <w:rPr>
          <w:lang w:val="tr-TR"/>
        </w:rPr>
      </w:pPr>
    </w:p>
    <w:p w14:paraId="68D37FE8" w14:textId="70D284FF" w:rsidR="00253141" w:rsidRDefault="00253141" w:rsidP="0049415C">
      <w:pPr>
        <w:rPr>
          <w:lang w:val="tr-TR"/>
        </w:rPr>
      </w:pPr>
      <w:r>
        <w:rPr>
          <w:lang w:val="tr-TR"/>
        </w:rPr>
        <w:t xml:space="preserve">Şimdi </w:t>
      </w:r>
      <w:proofErr w:type="spellStart"/>
      <w:r>
        <w:rPr>
          <w:lang w:val="tr-TR"/>
        </w:rPr>
        <w:t>herşeyin</w:t>
      </w:r>
      <w:proofErr w:type="spellEnd"/>
      <w:r>
        <w:rPr>
          <w:lang w:val="tr-TR"/>
        </w:rPr>
        <w:t xml:space="preserve"> daha da karıştığı bir noktaya gelelim ki IEA Elektrik 2025 raporunu bunun altını çizmiş</w:t>
      </w:r>
      <w:r>
        <w:rPr>
          <w:rStyle w:val="FootnoteReference"/>
          <w:lang w:val="tr-TR"/>
        </w:rPr>
        <w:footnoteReference w:id="3"/>
      </w:r>
      <w:r>
        <w:rPr>
          <w:lang w:val="tr-TR"/>
        </w:rPr>
        <w:t xml:space="preserve">. Çin’in toplam enerji tüketiminde elektrik kullanımı zaten yüksekti. Fakat 2020 sonrası elektrik talep artışı tekrar ekonomik büyüme artışının üzerine çıktı. Bunun sebepleri raporda anlatılıyor. En önemli sebeplerinden bir tanesi sanayideki elektrik tüketimi. </w:t>
      </w:r>
    </w:p>
    <w:p w14:paraId="12B4956D" w14:textId="77777777" w:rsidR="00253141" w:rsidRDefault="00253141" w:rsidP="0049415C">
      <w:pPr>
        <w:rPr>
          <w:lang w:val="tr-TR"/>
        </w:rPr>
      </w:pPr>
    </w:p>
    <w:p w14:paraId="716B44AF" w14:textId="6F95BE03" w:rsidR="00253141" w:rsidRDefault="00676C13" w:rsidP="0049415C">
      <w:pPr>
        <w:rPr>
          <w:lang w:val="tr-TR"/>
        </w:rPr>
      </w:pPr>
      <w:r>
        <w:rPr>
          <w:lang w:val="tr-TR"/>
        </w:rPr>
        <w:t>Ç</w:t>
      </w:r>
      <w:r w:rsidR="00253141">
        <w:rPr>
          <w:lang w:val="tr-TR"/>
        </w:rPr>
        <w:t xml:space="preserve">ok tekrarlanan ekonomik büyüme elektrik ilişkisinin doğrusal olmayabileceğini düşündürdüğü için bu gözlemler değerlidir. Yani ekonomik büyümeye yaklaşan bir elektrik talep artışı zamanla tekrar hızlanabilmektedir. </w:t>
      </w:r>
    </w:p>
    <w:p w14:paraId="11B6B9D1" w14:textId="77777777" w:rsidR="00253141" w:rsidRDefault="00253141" w:rsidP="0049415C">
      <w:pPr>
        <w:rPr>
          <w:lang w:val="tr-TR"/>
        </w:rPr>
      </w:pPr>
    </w:p>
    <w:p w14:paraId="59B629A6" w14:textId="6D29E56B" w:rsidR="00253141" w:rsidRDefault="00253141" w:rsidP="0049415C">
      <w:pPr>
        <w:rPr>
          <w:lang w:val="tr-TR"/>
        </w:rPr>
      </w:pPr>
      <w:r>
        <w:rPr>
          <w:lang w:val="tr-TR"/>
        </w:rPr>
        <w:t>Peki tüm dünyadaki elektrik talebi – ekonomik büyüme ilişkisi böyle bir doğrusal olmayabilecek durumları yansıtıyor mu acaba? Bunun için de 4000 satırlık veri setinin en iyi yakınsama yaptığı algoritmalardan “</w:t>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yöntemi tüm dünya verisi ile eğitildi. </w:t>
      </w:r>
      <w:r w:rsidR="00676C13">
        <w:rPr>
          <w:lang w:val="tr-TR"/>
        </w:rPr>
        <w:t>Model</w:t>
      </w:r>
      <w:r>
        <w:rPr>
          <w:lang w:val="tr-TR"/>
        </w:rPr>
        <w:t xml:space="preserve">e, nüfus ve GSYİH verildiğinde elektrik talebini yakın bir şekilde (0.92) üretebiliyordu. Burada kullanılan yöntem </w:t>
      </w:r>
      <w:r w:rsidR="00676C13">
        <w:rPr>
          <w:lang w:val="tr-TR"/>
        </w:rPr>
        <w:t xml:space="preserve">ve kaynak kod </w:t>
      </w:r>
      <w:r>
        <w:rPr>
          <w:lang w:val="tr-TR"/>
        </w:rPr>
        <w:t>tartışmaya açık olmakla birlikte, sonuçları açısından belki ilgi çekici olabilir.</w:t>
      </w:r>
    </w:p>
    <w:p w14:paraId="2D2ABC70" w14:textId="77777777" w:rsidR="00253141" w:rsidRDefault="00253141" w:rsidP="0049415C">
      <w:pPr>
        <w:rPr>
          <w:lang w:val="tr-TR"/>
        </w:rPr>
      </w:pPr>
    </w:p>
    <w:p w14:paraId="1788C413" w14:textId="53E4BD13" w:rsidR="00C2273D" w:rsidRDefault="00253141" w:rsidP="0049415C">
      <w:pPr>
        <w:rPr>
          <w:lang w:val="tr-TR"/>
        </w:rPr>
      </w:pPr>
      <w:r>
        <w:rPr>
          <w:lang w:val="tr-TR"/>
        </w:rPr>
        <w:lastRenderedPageBreak/>
        <w:t>Aşağıdaki grafik</w:t>
      </w:r>
      <w:r w:rsidR="00676C13">
        <w:rPr>
          <w:lang w:val="tr-TR"/>
        </w:rPr>
        <w:t>te,</w:t>
      </w:r>
      <w:r>
        <w:rPr>
          <w:lang w:val="tr-TR"/>
        </w:rPr>
        <w:t xml:space="preserve"> makine öğrenmesi ile eğitilen sistemde</w:t>
      </w:r>
      <w:r w:rsidR="00C2273D">
        <w:rPr>
          <w:lang w:val="tr-TR"/>
        </w:rPr>
        <w:t xml:space="preserve">, </w:t>
      </w:r>
    </w:p>
    <w:p w14:paraId="487E7123" w14:textId="7317604D" w:rsidR="00253141" w:rsidRDefault="00C2273D" w:rsidP="00C2273D">
      <w:pPr>
        <w:pStyle w:val="ListParagraph"/>
        <w:numPr>
          <w:ilvl w:val="0"/>
          <w:numId w:val="35"/>
        </w:numPr>
        <w:rPr>
          <w:lang w:val="tr-TR"/>
        </w:rPr>
      </w:pPr>
      <w:r w:rsidRPr="00C2273D">
        <w:rPr>
          <w:lang w:val="tr-TR"/>
        </w:rPr>
        <w:t xml:space="preserve">85 milyon nüfus için değişen GSYİH seviyelerindeki toplam elektrik talebini (açık mavi), </w:t>
      </w:r>
    </w:p>
    <w:p w14:paraId="44B06119" w14:textId="12BB195F" w:rsidR="00C2273D" w:rsidRDefault="00C2273D" w:rsidP="00C2273D">
      <w:pPr>
        <w:pStyle w:val="ListParagraph"/>
        <w:numPr>
          <w:ilvl w:val="0"/>
          <w:numId w:val="35"/>
        </w:numPr>
        <w:rPr>
          <w:lang w:val="tr-TR"/>
        </w:rPr>
      </w:pPr>
      <w:r>
        <w:rPr>
          <w:lang w:val="tr-TR"/>
        </w:rPr>
        <w:t>95</w:t>
      </w:r>
      <w:r w:rsidRPr="00C2273D">
        <w:rPr>
          <w:lang w:val="tr-TR"/>
        </w:rPr>
        <w:t xml:space="preserve"> milyon nüfus için değişen GSYİH seviyelerindeki toplam elektrik talebini (</w:t>
      </w:r>
      <w:r>
        <w:rPr>
          <w:lang w:val="tr-TR"/>
        </w:rPr>
        <w:t>koyu</w:t>
      </w:r>
      <w:r w:rsidRPr="00C2273D">
        <w:rPr>
          <w:lang w:val="tr-TR"/>
        </w:rPr>
        <w:t xml:space="preserve"> mavi), </w:t>
      </w:r>
    </w:p>
    <w:p w14:paraId="73F04BA0" w14:textId="2C466490" w:rsidR="00C2273D" w:rsidRDefault="00C2273D" w:rsidP="00C2273D">
      <w:pPr>
        <w:pStyle w:val="ListParagraph"/>
        <w:numPr>
          <w:ilvl w:val="0"/>
          <w:numId w:val="35"/>
        </w:numPr>
        <w:rPr>
          <w:lang w:val="tr-TR"/>
        </w:rPr>
      </w:pPr>
      <w:r>
        <w:rPr>
          <w:lang w:val="tr-TR"/>
        </w:rPr>
        <w:t>Türkiye’nin GSYİH/kişi 2023 seviyesinde kalırken, nüfus değişirse (kırmızı)</w:t>
      </w:r>
    </w:p>
    <w:p w14:paraId="656F3879" w14:textId="43A132E6" w:rsidR="00C2273D" w:rsidRDefault="00C2273D" w:rsidP="00C2273D">
      <w:pPr>
        <w:rPr>
          <w:lang w:val="tr-TR"/>
        </w:rPr>
      </w:pPr>
      <w:proofErr w:type="gramStart"/>
      <w:r>
        <w:rPr>
          <w:lang w:val="tr-TR"/>
        </w:rPr>
        <w:t>oluşabilecek</w:t>
      </w:r>
      <w:proofErr w:type="gramEnd"/>
      <w:r>
        <w:rPr>
          <w:lang w:val="tr-TR"/>
        </w:rPr>
        <w:t xml:space="preserve"> talepleri göstermektedir. </w:t>
      </w:r>
    </w:p>
    <w:p w14:paraId="67F28436" w14:textId="77777777" w:rsidR="00C2273D" w:rsidRDefault="00C2273D" w:rsidP="00C2273D">
      <w:pPr>
        <w:rPr>
          <w:lang w:val="tr-TR"/>
        </w:rPr>
      </w:pPr>
    </w:p>
    <w:p w14:paraId="0E21EC61" w14:textId="7552079A" w:rsidR="00676C13" w:rsidRPr="00C2273D" w:rsidRDefault="00C2273D" w:rsidP="00C2273D">
      <w:pPr>
        <w:rPr>
          <w:lang w:val="tr-TR"/>
        </w:rPr>
      </w:pPr>
      <w:r>
        <w:rPr>
          <w:lang w:val="tr-TR"/>
        </w:rPr>
        <w:t xml:space="preserve">Türkiye’deki elektrik talebi 600 TWh bandına kadar artma potansiyeline sahiptir. Bu talep olacak/olmayacak demek değildir. Ama net sıfırın getireceği elektrifikasyon ve elektrik çağı, bugünkü veri ile aslında oldukça yüksek bir nokta göstermektedir. </w:t>
      </w:r>
      <w:r w:rsidR="00676C13">
        <w:rPr>
          <w:lang w:val="tr-TR"/>
        </w:rPr>
        <w:t xml:space="preserve">Bu Fransa </w:t>
      </w:r>
      <w:proofErr w:type="spellStart"/>
      <w:r w:rsidR="00676C13">
        <w:rPr>
          <w:lang w:val="tr-TR"/>
        </w:rPr>
        <w:t>vari</w:t>
      </w:r>
      <w:proofErr w:type="spellEnd"/>
      <w:r w:rsidR="00676C13">
        <w:rPr>
          <w:lang w:val="tr-TR"/>
        </w:rPr>
        <w:t xml:space="preserve"> bir yakınsama olarak değerlendirilebilir. </w:t>
      </w:r>
    </w:p>
    <w:p w14:paraId="64D9E2EE" w14:textId="77777777" w:rsidR="00C2273D" w:rsidRPr="00C2273D" w:rsidRDefault="00C2273D" w:rsidP="00C2273D">
      <w:pPr>
        <w:pStyle w:val="ListParagraph"/>
        <w:rPr>
          <w:lang w:val="tr-TR"/>
        </w:rPr>
      </w:pPr>
    </w:p>
    <w:p w14:paraId="1E67EF77" w14:textId="74624DFC" w:rsidR="00253141" w:rsidRDefault="00253141" w:rsidP="0049415C">
      <w:pPr>
        <w:rPr>
          <w:lang w:val="tr-TR"/>
        </w:rPr>
      </w:pPr>
      <w:r>
        <w:rPr>
          <w:noProof/>
          <w:lang w:val="tr-TR"/>
        </w:rPr>
        <w:drawing>
          <wp:inline distT="0" distB="0" distL="0" distR="0" wp14:anchorId="7A56B028" wp14:editId="6396F20B">
            <wp:extent cx="6645910" cy="4400550"/>
            <wp:effectExtent l="0" t="0" r="0" b="6350"/>
            <wp:docPr id="1435793036" name="Picture 3"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93036" name="Picture 3" descr="A graph with blue lines and 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4400550"/>
                    </a:xfrm>
                    <a:prstGeom prst="rect">
                      <a:avLst/>
                    </a:prstGeom>
                  </pic:spPr>
                </pic:pic>
              </a:graphicData>
            </a:graphic>
          </wp:inline>
        </w:drawing>
      </w:r>
    </w:p>
    <w:p w14:paraId="6D555973" w14:textId="77777777" w:rsidR="00C2273D" w:rsidRDefault="00C2273D" w:rsidP="0049415C">
      <w:pPr>
        <w:rPr>
          <w:lang w:val="tr-TR"/>
        </w:rPr>
      </w:pPr>
    </w:p>
    <w:p w14:paraId="2EDF3606" w14:textId="4DDBEFCF" w:rsidR="00C2273D" w:rsidRDefault="00C2273D" w:rsidP="0049415C">
      <w:pPr>
        <w:rPr>
          <w:lang w:val="tr-TR"/>
        </w:rPr>
      </w:pPr>
      <w:r>
        <w:rPr>
          <w:lang w:val="tr-TR"/>
        </w:rPr>
        <w:t>Fakat çalışmayı daha ilginç yapacak bir diğer grafik de var. Türkiye’nin bugün bulunduğu yerden (</w:t>
      </w:r>
      <w:proofErr w:type="spellStart"/>
      <w:r>
        <w:rPr>
          <w:lang w:val="tr-TR"/>
        </w:rPr>
        <w:t>Energy</w:t>
      </w:r>
      <w:proofErr w:type="spellEnd"/>
      <w:r>
        <w:rPr>
          <w:lang w:val="tr-TR"/>
        </w:rPr>
        <w:t xml:space="preserve"> </w:t>
      </w:r>
      <w:proofErr w:type="spellStart"/>
      <w:r>
        <w:rPr>
          <w:lang w:val="tr-TR"/>
        </w:rPr>
        <w:t>Institute’a</w:t>
      </w:r>
      <w:proofErr w:type="spellEnd"/>
      <w:r>
        <w:rPr>
          <w:lang w:val="tr-TR"/>
        </w:rPr>
        <w:t xml:space="preserve"> göre satın alma paritesine göre 33.756$/kişi)</w:t>
      </w:r>
      <w:r w:rsidR="00676C13">
        <w:rPr>
          <w:lang w:val="tr-TR"/>
        </w:rPr>
        <w:t xml:space="preserve"> daha da zenginleşmesi veya fakirleşmesi </w:t>
      </w:r>
      <w:r>
        <w:rPr>
          <w:lang w:val="tr-TR"/>
        </w:rPr>
        <w:t>toplam elektrik talebini nasıl değiştirecektir</w:t>
      </w:r>
      <w:r w:rsidR="00676C13">
        <w:rPr>
          <w:lang w:val="tr-TR"/>
        </w:rPr>
        <w:t>?</w:t>
      </w:r>
      <w:r>
        <w:rPr>
          <w:lang w:val="tr-TR"/>
        </w:rPr>
        <w:t xml:space="preserve"> Makine öğrenmesi modeline göre durum biraz IEA raporundaki gibidir. Bir durgunluk, sonra hızlanma gibi.</w:t>
      </w:r>
    </w:p>
    <w:p w14:paraId="3BF27371" w14:textId="77777777" w:rsidR="00C2273D" w:rsidRDefault="00C2273D" w:rsidP="0049415C">
      <w:pPr>
        <w:rPr>
          <w:lang w:val="tr-TR"/>
        </w:rPr>
      </w:pPr>
    </w:p>
    <w:p w14:paraId="3DAC73D7" w14:textId="4356E157" w:rsidR="008D2D52" w:rsidRDefault="00C2273D" w:rsidP="0049415C">
      <w:pPr>
        <w:rPr>
          <w:lang w:val="tr-TR"/>
        </w:rPr>
      </w:pPr>
      <w:r>
        <w:rPr>
          <w:lang w:val="tr-TR"/>
        </w:rPr>
        <w:t xml:space="preserve">Aşağıdaki grafikte, bizim bulunduğumuz gelir seviyesinde, makul-yavaş büyüme, bocalama dönemini önce bir hızlı artış (33000-34000), sonra ise </w:t>
      </w:r>
      <w:r w:rsidR="008D2D52">
        <w:rPr>
          <w:lang w:val="tr-TR"/>
        </w:rPr>
        <w:t xml:space="preserve">küçük sabit bir artış sonra tekrar büyük bir artış takip etmektedir. Aslında modelin politika değişimlerini IEA Elektrik 2025 raporundakine benzer bir şekilde yansıtması ilginçtir. Elektrik talebi düşünüldüğü gibi doğrusal artmamaktadır. </w:t>
      </w:r>
      <w:r w:rsidR="00676C13">
        <w:rPr>
          <w:lang w:val="tr-TR"/>
        </w:rPr>
        <w:t>Modele göre a</w:t>
      </w:r>
      <w:r w:rsidR="008D2D52">
        <w:rPr>
          <w:lang w:val="tr-TR"/>
        </w:rPr>
        <w:t xml:space="preserve">rada atlamalar yapmakta sonra durulmaktadır. </w:t>
      </w:r>
      <w:r w:rsidR="00676C13">
        <w:rPr>
          <w:lang w:val="tr-TR"/>
        </w:rPr>
        <w:t>Her model yanlıştır, bazıları kullanışlıdır. Bu da düşündürücü olanı.</w:t>
      </w:r>
    </w:p>
    <w:p w14:paraId="3DF3EF80" w14:textId="4FC95583" w:rsidR="00C2273D" w:rsidRDefault="00C2273D" w:rsidP="0049415C">
      <w:pPr>
        <w:rPr>
          <w:lang w:val="tr-TR"/>
        </w:rPr>
      </w:pPr>
      <w:r>
        <w:rPr>
          <w:noProof/>
          <w:lang w:val="tr-TR"/>
        </w:rPr>
        <w:lastRenderedPageBreak/>
        <w:drawing>
          <wp:inline distT="0" distB="0" distL="0" distR="0" wp14:anchorId="79E2571B" wp14:editId="0DC67A95">
            <wp:extent cx="6645910" cy="4351020"/>
            <wp:effectExtent l="0" t="0" r="0" b="5080"/>
            <wp:docPr id="102615083" name="Picture 4" descr="A graph of the price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5083" name="Picture 4" descr="A graph of the price of a tab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645910" cy="4351020"/>
                    </a:xfrm>
                    <a:prstGeom prst="rect">
                      <a:avLst/>
                    </a:prstGeom>
                  </pic:spPr>
                </pic:pic>
              </a:graphicData>
            </a:graphic>
          </wp:inline>
        </w:drawing>
      </w:r>
    </w:p>
    <w:p w14:paraId="61E538B0" w14:textId="77777777" w:rsidR="008D2D52" w:rsidRDefault="008D2D52" w:rsidP="0049415C">
      <w:pPr>
        <w:rPr>
          <w:lang w:val="tr-TR"/>
        </w:rPr>
      </w:pPr>
    </w:p>
    <w:p w14:paraId="2CC0B37B" w14:textId="77777777" w:rsidR="008D2D52" w:rsidRDefault="008D2D52" w:rsidP="0049415C">
      <w:pPr>
        <w:rPr>
          <w:lang w:val="tr-TR"/>
        </w:rPr>
      </w:pPr>
    </w:p>
    <w:p w14:paraId="0BBBFAB9" w14:textId="77F1A744" w:rsidR="008D2D52" w:rsidRDefault="008D2D52" w:rsidP="0049415C">
      <w:pPr>
        <w:rPr>
          <w:lang w:val="tr-TR"/>
        </w:rPr>
      </w:pPr>
      <w:r>
        <w:rPr>
          <w:lang w:val="tr-TR"/>
        </w:rPr>
        <w:t xml:space="preserve">Tüm bunlardan ne sonuç çıkıyor? </w:t>
      </w:r>
    </w:p>
    <w:p w14:paraId="122AA060" w14:textId="721CB6D2" w:rsidR="008D2D52" w:rsidRDefault="008D2D52" w:rsidP="008D2D52">
      <w:pPr>
        <w:pStyle w:val="ListParagraph"/>
        <w:numPr>
          <w:ilvl w:val="0"/>
          <w:numId w:val="35"/>
        </w:numPr>
        <w:rPr>
          <w:lang w:val="tr-TR"/>
        </w:rPr>
      </w:pPr>
      <w:r>
        <w:rPr>
          <w:lang w:val="tr-TR"/>
        </w:rPr>
        <w:t xml:space="preserve">Geleneksel GSYİH-Elektrik ilişkisi çok kaba bir yakınsamadır. İşe yarıyor mu? Evet, ama tüm hikayeyi anlatmıyor. </w:t>
      </w:r>
    </w:p>
    <w:p w14:paraId="72955015" w14:textId="77777777" w:rsidR="008D2D52" w:rsidRDefault="008D2D52" w:rsidP="008D2D52">
      <w:pPr>
        <w:pStyle w:val="ListParagraph"/>
        <w:numPr>
          <w:ilvl w:val="0"/>
          <w:numId w:val="35"/>
        </w:numPr>
        <w:rPr>
          <w:lang w:val="tr-TR"/>
        </w:rPr>
      </w:pPr>
      <w:r>
        <w:rPr>
          <w:lang w:val="tr-TR"/>
        </w:rPr>
        <w:t xml:space="preserve">Çin gibi elektriğin toplam tüketimdeki oranı çok yüksek bir ülkede (Avrupa’nın </w:t>
      </w:r>
      <w:proofErr w:type="gramStart"/>
      <w:r>
        <w:rPr>
          <w:lang w:val="tr-TR"/>
        </w:rPr>
        <w:t>1.5</w:t>
      </w:r>
      <w:proofErr w:type="gramEnd"/>
      <w:r>
        <w:rPr>
          <w:lang w:val="tr-TR"/>
        </w:rPr>
        <w:t xml:space="preserve"> katı bir elektrifikasyon var) bile elektrik talebi 2020 yılından sonra tekrar hızlanmıştır ve ekonomik büyümenin üzerine çıkmıştır. Bu düşünülmesi gereken bir durumdur.</w:t>
      </w:r>
    </w:p>
    <w:p w14:paraId="063FBD89" w14:textId="770F9ECB" w:rsidR="008D2D52" w:rsidRDefault="008D2D52" w:rsidP="008D2D52">
      <w:pPr>
        <w:pStyle w:val="ListParagraph"/>
        <w:numPr>
          <w:ilvl w:val="0"/>
          <w:numId w:val="35"/>
        </w:numPr>
        <w:rPr>
          <w:lang w:val="tr-TR"/>
        </w:rPr>
      </w:pPr>
      <w:r>
        <w:rPr>
          <w:lang w:val="tr-TR"/>
        </w:rPr>
        <w:t xml:space="preserve">Tüm dünyadaki GSYİH-elektrik talebi verilerinden bir makine öğrenmesi modeli üretildiğinde ise uzaktan S eğrisi bir talep artışı gösterirken, detaylarda kırılmaların olduğu görülmektedir.  </w:t>
      </w:r>
    </w:p>
    <w:p w14:paraId="1192C199" w14:textId="4BA73C1B" w:rsidR="008D2D52" w:rsidRDefault="008D2D52" w:rsidP="008D2D52">
      <w:pPr>
        <w:pStyle w:val="ListParagraph"/>
        <w:numPr>
          <w:ilvl w:val="0"/>
          <w:numId w:val="35"/>
        </w:numPr>
        <w:rPr>
          <w:lang w:val="tr-TR"/>
        </w:rPr>
      </w:pPr>
      <w:r>
        <w:rPr>
          <w:lang w:val="tr-TR"/>
        </w:rPr>
        <w:t xml:space="preserve">Türkiye elektrik talep artışı dönem </w:t>
      </w:r>
      <w:proofErr w:type="spellStart"/>
      <w:r>
        <w:rPr>
          <w:lang w:val="tr-TR"/>
        </w:rPr>
        <w:t>dönem</w:t>
      </w:r>
      <w:proofErr w:type="spellEnd"/>
      <w:r>
        <w:rPr>
          <w:lang w:val="tr-TR"/>
        </w:rPr>
        <w:t xml:space="preserve"> yavaşlayıp, dönem </w:t>
      </w:r>
      <w:proofErr w:type="spellStart"/>
      <w:r>
        <w:rPr>
          <w:lang w:val="tr-TR"/>
        </w:rPr>
        <w:t>dönem</w:t>
      </w:r>
      <w:proofErr w:type="spellEnd"/>
      <w:r>
        <w:rPr>
          <w:lang w:val="tr-TR"/>
        </w:rPr>
        <w:t xml:space="preserve"> sıçramalar gösterecektir. Tıpkı tüm dünya veri setinde de görüldüğü gibi, yani bu bir </w:t>
      </w:r>
      <w:r w:rsidR="00676C13">
        <w:rPr>
          <w:lang w:val="tr-TR"/>
        </w:rPr>
        <w:t xml:space="preserve">küresel </w:t>
      </w:r>
      <w:r>
        <w:rPr>
          <w:lang w:val="tr-TR"/>
        </w:rPr>
        <w:t>normdur.</w:t>
      </w:r>
      <w:r w:rsidR="00676C13">
        <w:rPr>
          <w:lang w:val="tr-TR"/>
        </w:rPr>
        <w:t xml:space="preserve"> Tabii modeli doğru kabul ederseniz.</w:t>
      </w:r>
    </w:p>
    <w:p w14:paraId="32179B56" w14:textId="77777777" w:rsidR="008D2D52" w:rsidRDefault="008D2D52" w:rsidP="008D2D52">
      <w:pPr>
        <w:rPr>
          <w:lang w:val="tr-TR"/>
        </w:rPr>
      </w:pPr>
    </w:p>
    <w:p w14:paraId="276C1FE2" w14:textId="77777777" w:rsidR="008D2D52" w:rsidRPr="008D2D52" w:rsidRDefault="008D2D52" w:rsidP="008D2D52">
      <w:pPr>
        <w:rPr>
          <w:lang w:val="tr-TR"/>
        </w:rPr>
      </w:pPr>
    </w:p>
    <w:sectPr w:rsidR="008D2D52" w:rsidRPr="008D2D52" w:rsidSect="00A13B31">
      <w:headerReference w:type="even" r:id="rId1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C50BB" w14:textId="77777777" w:rsidR="0002268A" w:rsidRDefault="0002268A" w:rsidP="007D1DFA">
      <w:r>
        <w:separator/>
      </w:r>
    </w:p>
  </w:endnote>
  <w:endnote w:type="continuationSeparator" w:id="0">
    <w:p w14:paraId="7D616856" w14:textId="77777777" w:rsidR="0002268A" w:rsidRDefault="0002268A" w:rsidP="007D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7661077"/>
      <w:docPartObj>
        <w:docPartGallery w:val="Page Numbers (Top of Page)"/>
        <w:docPartUnique/>
      </w:docPartObj>
    </w:sdtPr>
    <w:sdtContent>
      <w:p w14:paraId="10A44B94" w14:textId="6ED09170" w:rsidR="00275B67" w:rsidRDefault="00275B67" w:rsidP="00275B6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A32A3" w14:textId="77777777" w:rsidR="0002268A" w:rsidRDefault="0002268A" w:rsidP="007D1DFA">
      <w:r>
        <w:separator/>
      </w:r>
    </w:p>
  </w:footnote>
  <w:footnote w:type="continuationSeparator" w:id="0">
    <w:p w14:paraId="7909021A" w14:textId="77777777" w:rsidR="0002268A" w:rsidRDefault="0002268A" w:rsidP="007D1DFA">
      <w:r>
        <w:continuationSeparator/>
      </w:r>
    </w:p>
  </w:footnote>
  <w:footnote w:id="1">
    <w:p w14:paraId="143E6B05" w14:textId="18B80465" w:rsidR="000D524B" w:rsidRPr="000D524B" w:rsidRDefault="000D524B">
      <w:pPr>
        <w:pStyle w:val="FootnoteText"/>
        <w:rPr>
          <w:lang w:val="tr-TR"/>
        </w:rPr>
      </w:pPr>
      <w:r>
        <w:rPr>
          <w:rStyle w:val="FootnoteReference"/>
        </w:rPr>
        <w:footnoteRef/>
      </w:r>
      <w:r>
        <w:t xml:space="preserve"> </w:t>
      </w:r>
      <w:r w:rsidRPr="000D524B">
        <w:t>https://yearbook.enerdata.net/electricity/share-electricity-final-consumption.html</w:t>
      </w:r>
    </w:p>
  </w:footnote>
  <w:footnote w:id="2">
    <w:p w14:paraId="58939D4A" w14:textId="14731517" w:rsidR="000D524B" w:rsidRPr="000D524B" w:rsidRDefault="000D524B">
      <w:pPr>
        <w:pStyle w:val="FootnoteText"/>
        <w:rPr>
          <w:lang w:val="tr-TR"/>
        </w:rPr>
      </w:pPr>
      <w:r>
        <w:rPr>
          <w:rStyle w:val="FootnoteReference"/>
        </w:rPr>
        <w:footnoteRef/>
      </w:r>
      <w:r>
        <w:t xml:space="preserve"> </w:t>
      </w:r>
      <w:r w:rsidRPr="000D524B">
        <w:t>https://www.energyinst.org/statistical-review/resources-and-data-downloads</w:t>
      </w:r>
    </w:p>
  </w:footnote>
  <w:footnote w:id="3">
    <w:p w14:paraId="52AD89A1" w14:textId="17B377E6" w:rsidR="00253141" w:rsidRPr="00253141" w:rsidRDefault="00253141">
      <w:pPr>
        <w:pStyle w:val="FootnoteText"/>
        <w:rPr>
          <w:lang w:val="tr-TR"/>
        </w:rPr>
      </w:pPr>
      <w:r>
        <w:rPr>
          <w:rStyle w:val="FootnoteReference"/>
        </w:rPr>
        <w:footnoteRef/>
      </w:r>
      <w:r>
        <w:t xml:space="preserve"> </w:t>
      </w:r>
      <w:r w:rsidRPr="00253141">
        <w:t>https://www.iea.org/reports/electricity-2025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11461"/>
      <w:docPartObj>
        <w:docPartGallery w:val="Page Numbers (Top of Page)"/>
        <w:docPartUnique/>
      </w:docPartObj>
    </w:sdtPr>
    <w:sdtContent>
      <w:p w14:paraId="71F3AAFD" w14:textId="3C5E3A75" w:rsidR="00275B67" w:rsidRDefault="00275B67" w:rsidP="000647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0A69A" w14:textId="77777777" w:rsidR="00275B67" w:rsidRDefault="00275B67" w:rsidP="00275B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9C83F" w14:textId="06638F92" w:rsidR="00275B67" w:rsidRPr="00275B67" w:rsidRDefault="00275B67" w:rsidP="00275B67">
    <w:pPr>
      <w:pStyle w:val="Header"/>
      <w:ind w:right="360"/>
      <w:rPr>
        <w:color w:val="D9D9D9" w:themeColor="background1" w:themeShade="D9"/>
        <w:lang w:val="tr-TR"/>
      </w:rPr>
    </w:pPr>
    <w:r w:rsidRPr="00275B67">
      <w:rPr>
        <w:color w:val="D9D9D9" w:themeColor="background1" w:themeShade="D9"/>
        <w:lang w:val="tr-TR"/>
      </w:rPr>
      <w:t>barissanli.com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8F"/>
    <w:multiLevelType w:val="hybridMultilevel"/>
    <w:tmpl w:val="2EC83B86"/>
    <w:lvl w:ilvl="0" w:tplc="12106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F34A6"/>
    <w:multiLevelType w:val="hybridMultilevel"/>
    <w:tmpl w:val="DCFA0444"/>
    <w:lvl w:ilvl="0" w:tplc="72FA6602">
      <w:start w:val="20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9062E"/>
    <w:multiLevelType w:val="hybridMultilevel"/>
    <w:tmpl w:val="EBBC11DE"/>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37B68"/>
    <w:multiLevelType w:val="hybridMultilevel"/>
    <w:tmpl w:val="3D0443D4"/>
    <w:lvl w:ilvl="0" w:tplc="AC302D90">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86457"/>
    <w:multiLevelType w:val="hybridMultilevel"/>
    <w:tmpl w:val="32A40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7550A"/>
    <w:multiLevelType w:val="hybridMultilevel"/>
    <w:tmpl w:val="8E225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A145B3"/>
    <w:multiLevelType w:val="hybridMultilevel"/>
    <w:tmpl w:val="D8DE3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954C98"/>
    <w:multiLevelType w:val="hybridMultilevel"/>
    <w:tmpl w:val="59EE7B5A"/>
    <w:lvl w:ilvl="0" w:tplc="838AB138">
      <w:start w:val="20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90B30"/>
    <w:multiLevelType w:val="hybridMultilevel"/>
    <w:tmpl w:val="DBF6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A65435"/>
    <w:multiLevelType w:val="hybridMultilevel"/>
    <w:tmpl w:val="E6B2D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0D281D"/>
    <w:multiLevelType w:val="hybridMultilevel"/>
    <w:tmpl w:val="3CA012D8"/>
    <w:lvl w:ilvl="0" w:tplc="4A32BB76">
      <w:start w:val="10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3B4879"/>
    <w:multiLevelType w:val="hybridMultilevel"/>
    <w:tmpl w:val="06F4254C"/>
    <w:lvl w:ilvl="0" w:tplc="A15CBB5A">
      <w:start w:val="202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B51387"/>
    <w:multiLevelType w:val="hybridMultilevel"/>
    <w:tmpl w:val="CA52568C"/>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86794"/>
    <w:multiLevelType w:val="hybridMultilevel"/>
    <w:tmpl w:val="8330523E"/>
    <w:lvl w:ilvl="0" w:tplc="A906F02C">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E17978"/>
    <w:multiLevelType w:val="hybridMultilevel"/>
    <w:tmpl w:val="ABB4C592"/>
    <w:lvl w:ilvl="0" w:tplc="E91A3A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845668"/>
    <w:multiLevelType w:val="hybridMultilevel"/>
    <w:tmpl w:val="99D40710"/>
    <w:lvl w:ilvl="0" w:tplc="53D8F174">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675A16"/>
    <w:multiLevelType w:val="hybridMultilevel"/>
    <w:tmpl w:val="A4106E82"/>
    <w:lvl w:ilvl="0" w:tplc="5F580F98">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F842A1"/>
    <w:multiLevelType w:val="hybridMultilevel"/>
    <w:tmpl w:val="C56EC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E1393A"/>
    <w:multiLevelType w:val="hybridMultilevel"/>
    <w:tmpl w:val="05D04BA6"/>
    <w:lvl w:ilvl="0" w:tplc="15944D60">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745CCA"/>
    <w:multiLevelType w:val="hybridMultilevel"/>
    <w:tmpl w:val="AE661834"/>
    <w:lvl w:ilvl="0" w:tplc="DD0CC7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9C1C89"/>
    <w:multiLevelType w:val="hybridMultilevel"/>
    <w:tmpl w:val="FA5AEE2A"/>
    <w:lvl w:ilvl="0" w:tplc="A48CFED6">
      <w:start w:val="454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F750BD"/>
    <w:multiLevelType w:val="hybridMultilevel"/>
    <w:tmpl w:val="31062CDA"/>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B25015"/>
    <w:multiLevelType w:val="hybridMultilevel"/>
    <w:tmpl w:val="FEE65D44"/>
    <w:lvl w:ilvl="0" w:tplc="64EE9C1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E85AD3"/>
    <w:multiLevelType w:val="hybridMultilevel"/>
    <w:tmpl w:val="50E4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1F708A"/>
    <w:multiLevelType w:val="hybridMultilevel"/>
    <w:tmpl w:val="14B4B5EC"/>
    <w:lvl w:ilvl="0" w:tplc="C48E0E62">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A91B13"/>
    <w:multiLevelType w:val="hybridMultilevel"/>
    <w:tmpl w:val="820A3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606630"/>
    <w:multiLevelType w:val="hybridMultilevel"/>
    <w:tmpl w:val="0DDAA6CA"/>
    <w:lvl w:ilvl="0" w:tplc="1BAE27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C2349"/>
    <w:multiLevelType w:val="hybridMultilevel"/>
    <w:tmpl w:val="23FE5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803E0F"/>
    <w:multiLevelType w:val="hybridMultilevel"/>
    <w:tmpl w:val="D6CE5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CC1CDD"/>
    <w:multiLevelType w:val="hybridMultilevel"/>
    <w:tmpl w:val="DC7E74B8"/>
    <w:lvl w:ilvl="0" w:tplc="BB124C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7A4208"/>
    <w:multiLevelType w:val="hybridMultilevel"/>
    <w:tmpl w:val="4FB095EA"/>
    <w:lvl w:ilvl="0" w:tplc="A476CBBA">
      <w:start w:val="26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C71DFC"/>
    <w:multiLevelType w:val="hybridMultilevel"/>
    <w:tmpl w:val="4D62F976"/>
    <w:lvl w:ilvl="0" w:tplc="52F04A9A">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461F10"/>
    <w:multiLevelType w:val="hybridMultilevel"/>
    <w:tmpl w:val="15E08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8C1634"/>
    <w:multiLevelType w:val="hybridMultilevel"/>
    <w:tmpl w:val="AF2CBA64"/>
    <w:lvl w:ilvl="0" w:tplc="43B618F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3C0C6B"/>
    <w:multiLevelType w:val="hybridMultilevel"/>
    <w:tmpl w:val="CC8A7B54"/>
    <w:lvl w:ilvl="0" w:tplc="F378F5F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812229">
    <w:abstractNumId w:val="18"/>
  </w:num>
  <w:num w:numId="2" w16cid:durableId="610629591">
    <w:abstractNumId w:val="1"/>
  </w:num>
  <w:num w:numId="3" w16cid:durableId="2093548848">
    <w:abstractNumId w:val="33"/>
  </w:num>
  <w:num w:numId="4" w16cid:durableId="1167669628">
    <w:abstractNumId w:val="34"/>
  </w:num>
  <w:num w:numId="5" w16cid:durableId="808984501">
    <w:abstractNumId w:val="10"/>
  </w:num>
  <w:num w:numId="6" w16cid:durableId="1499034170">
    <w:abstractNumId w:val="6"/>
  </w:num>
  <w:num w:numId="7" w16cid:durableId="1421491724">
    <w:abstractNumId w:val="32"/>
  </w:num>
  <w:num w:numId="8" w16cid:durableId="1269193211">
    <w:abstractNumId w:val="25"/>
  </w:num>
  <w:num w:numId="9" w16cid:durableId="1748526985">
    <w:abstractNumId w:val="22"/>
  </w:num>
  <w:num w:numId="10" w16cid:durableId="250431060">
    <w:abstractNumId w:val="5"/>
  </w:num>
  <w:num w:numId="11" w16cid:durableId="1166937591">
    <w:abstractNumId w:val="17"/>
  </w:num>
  <w:num w:numId="12" w16cid:durableId="1929583004">
    <w:abstractNumId w:val="4"/>
  </w:num>
  <w:num w:numId="13" w16cid:durableId="636836712">
    <w:abstractNumId w:val="24"/>
  </w:num>
  <w:num w:numId="14" w16cid:durableId="1657998968">
    <w:abstractNumId w:val="13"/>
  </w:num>
  <w:num w:numId="15" w16cid:durableId="1466047942">
    <w:abstractNumId w:val="14"/>
  </w:num>
  <w:num w:numId="16" w16cid:durableId="57676785">
    <w:abstractNumId w:val="7"/>
  </w:num>
  <w:num w:numId="17" w16cid:durableId="78915598">
    <w:abstractNumId w:val="3"/>
  </w:num>
  <w:num w:numId="18" w16cid:durableId="2120442536">
    <w:abstractNumId w:val="27"/>
  </w:num>
  <w:num w:numId="19" w16cid:durableId="469597947">
    <w:abstractNumId w:val="16"/>
  </w:num>
  <w:num w:numId="20" w16cid:durableId="181864343">
    <w:abstractNumId w:val="20"/>
  </w:num>
  <w:num w:numId="21" w16cid:durableId="230047569">
    <w:abstractNumId w:val="30"/>
  </w:num>
  <w:num w:numId="22" w16cid:durableId="2132168454">
    <w:abstractNumId w:val="28"/>
  </w:num>
  <w:num w:numId="23" w16cid:durableId="254245288">
    <w:abstractNumId w:val="8"/>
  </w:num>
  <w:num w:numId="24" w16cid:durableId="772630752">
    <w:abstractNumId w:val="15"/>
  </w:num>
  <w:num w:numId="25" w16cid:durableId="1238638771">
    <w:abstractNumId w:val="31"/>
  </w:num>
  <w:num w:numId="26" w16cid:durableId="707023052">
    <w:abstractNumId w:val="9"/>
  </w:num>
  <w:num w:numId="27" w16cid:durableId="1824278301">
    <w:abstractNumId w:val="29"/>
  </w:num>
  <w:num w:numId="28" w16cid:durableId="855310916">
    <w:abstractNumId w:val="23"/>
  </w:num>
  <w:num w:numId="29" w16cid:durableId="390227015">
    <w:abstractNumId w:val="11"/>
  </w:num>
  <w:num w:numId="30" w16cid:durableId="99762242">
    <w:abstractNumId w:val="12"/>
  </w:num>
  <w:num w:numId="31" w16cid:durableId="822428222">
    <w:abstractNumId w:val="21"/>
  </w:num>
  <w:num w:numId="32" w16cid:durableId="745954883">
    <w:abstractNumId w:val="2"/>
  </w:num>
  <w:num w:numId="33" w16cid:durableId="490291150">
    <w:abstractNumId w:val="0"/>
  </w:num>
  <w:num w:numId="34" w16cid:durableId="1464926623">
    <w:abstractNumId w:val="19"/>
  </w:num>
  <w:num w:numId="35" w16cid:durableId="16690960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67"/>
    <w:rsid w:val="000029A7"/>
    <w:rsid w:val="00004B0F"/>
    <w:rsid w:val="00004CDF"/>
    <w:rsid w:val="00006779"/>
    <w:rsid w:val="000136C5"/>
    <w:rsid w:val="000148E3"/>
    <w:rsid w:val="0002268A"/>
    <w:rsid w:val="00022A92"/>
    <w:rsid w:val="00024415"/>
    <w:rsid w:val="00032945"/>
    <w:rsid w:val="00033C7B"/>
    <w:rsid w:val="00035FEC"/>
    <w:rsid w:val="00040FBA"/>
    <w:rsid w:val="000622B5"/>
    <w:rsid w:val="00067814"/>
    <w:rsid w:val="0007528A"/>
    <w:rsid w:val="00081FC8"/>
    <w:rsid w:val="0008489B"/>
    <w:rsid w:val="00090CCB"/>
    <w:rsid w:val="0009280C"/>
    <w:rsid w:val="000A3376"/>
    <w:rsid w:val="000A5AD3"/>
    <w:rsid w:val="000A7F65"/>
    <w:rsid w:val="000B1C9D"/>
    <w:rsid w:val="000B303A"/>
    <w:rsid w:val="000B6631"/>
    <w:rsid w:val="000B73DD"/>
    <w:rsid w:val="000C0CEC"/>
    <w:rsid w:val="000C1ACF"/>
    <w:rsid w:val="000C4C55"/>
    <w:rsid w:val="000D279C"/>
    <w:rsid w:val="000D524B"/>
    <w:rsid w:val="000D7101"/>
    <w:rsid w:val="000E23CE"/>
    <w:rsid w:val="000E2823"/>
    <w:rsid w:val="000F502C"/>
    <w:rsid w:val="000F5674"/>
    <w:rsid w:val="00104028"/>
    <w:rsid w:val="001076B6"/>
    <w:rsid w:val="001109B6"/>
    <w:rsid w:val="00111A6B"/>
    <w:rsid w:val="00122B63"/>
    <w:rsid w:val="00125288"/>
    <w:rsid w:val="0012531F"/>
    <w:rsid w:val="001269AD"/>
    <w:rsid w:val="00130B57"/>
    <w:rsid w:val="001356B3"/>
    <w:rsid w:val="0014485D"/>
    <w:rsid w:val="001638AF"/>
    <w:rsid w:val="001713C7"/>
    <w:rsid w:val="00175DDA"/>
    <w:rsid w:val="00184F86"/>
    <w:rsid w:val="00185C83"/>
    <w:rsid w:val="00193B60"/>
    <w:rsid w:val="00197A1C"/>
    <w:rsid w:val="001A01E3"/>
    <w:rsid w:val="001B0AEE"/>
    <w:rsid w:val="001C021D"/>
    <w:rsid w:val="001C1BB2"/>
    <w:rsid w:val="001D3FA8"/>
    <w:rsid w:val="001D5E9B"/>
    <w:rsid w:val="001D6422"/>
    <w:rsid w:val="001E5895"/>
    <w:rsid w:val="001F02DC"/>
    <w:rsid w:val="001F34B4"/>
    <w:rsid w:val="001F38AC"/>
    <w:rsid w:val="00200E70"/>
    <w:rsid w:val="00206A99"/>
    <w:rsid w:val="002145BA"/>
    <w:rsid w:val="00216D38"/>
    <w:rsid w:val="002259C6"/>
    <w:rsid w:val="002353B3"/>
    <w:rsid w:val="00241A92"/>
    <w:rsid w:val="00242852"/>
    <w:rsid w:val="00246E50"/>
    <w:rsid w:val="00253141"/>
    <w:rsid w:val="00257AA9"/>
    <w:rsid w:val="002644E0"/>
    <w:rsid w:val="0026521A"/>
    <w:rsid w:val="00275B67"/>
    <w:rsid w:val="002773B7"/>
    <w:rsid w:val="00286F85"/>
    <w:rsid w:val="00291EC5"/>
    <w:rsid w:val="002947E9"/>
    <w:rsid w:val="002974DF"/>
    <w:rsid w:val="002A62BA"/>
    <w:rsid w:val="002B4720"/>
    <w:rsid w:val="002B4FDE"/>
    <w:rsid w:val="002B5CD0"/>
    <w:rsid w:val="002B77FD"/>
    <w:rsid w:val="002C362B"/>
    <w:rsid w:val="002C5813"/>
    <w:rsid w:val="002E61BF"/>
    <w:rsid w:val="002F4D9C"/>
    <w:rsid w:val="002F6270"/>
    <w:rsid w:val="002F667F"/>
    <w:rsid w:val="002F7113"/>
    <w:rsid w:val="002F79D3"/>
    <w:rsid w:val="00307732"/>
    <w:rsid w:val="00320934"/>
    <w:rsid w:val="00320C15"/>
    <w:rsid w:val="00327827"/>
    <w:rsid w:val="003324C4"/>
    <w:rsid w:val="00333780"/>
    <w:rsid w:val="00351143"/>
    <w:rsid w:val="00352626"/>
    <w:rsid w:val="00352A93"/>
    <w:rsid w:val="003641DE"/>
    <w:rsid w:val="003744CE"/>
    <w:rsid w:val="00377ADD"/>
    <w:rsid w:val="003820F7"/>
    <w:rsid w:val="00386C82"/>
    <w:rsid w:val="003911F7"/>
    <w:rsid w:val="003A03E9"/>
    <w:rsid w:val="003A1324"/>
    <w:rsid w:val="003A364D"/>
    <w:rsid w:val="003B63FA"/>
    <w:rsid w:val="003D1FA3"/>
    <w:rsid w:val="003D3126"/>
    <w:rsid w:val="003D3283"/>
    <w:rsid w:val="003D37CB"/>
    <w:rsid w:val="003D3849"/>
    <w:rsid w:val="003D4B29"/>
    <w:rsid w:val="003D58DA"/>
    <w:rsid w:val="003E00D2"/>
    <w:rsid w:val="003E3818"/>
    <w:rsid w:val="003F3FE6"/>
    <w:rsid w:val="003F4795"/>
    <w:rsid w:val="00401A65"/>
    <w:rsid w:val="004046CF"/>
    <w:rsid w:val="00423B19"/>
    <w:rsid w:val="00430D31"/>
    <w:rsid w:val="0043235B"/>
    <w:rsid w:val="004401B4"/>
    <w:rsid w:val="00441171"/>
    <w:rsid w:val="00441186"/>
    <w:rsid w:val="004514E9"/>
    <w:rsid w:val="0046414E"/>
    <w:rsid w:val="00464241"/>
    <w:rsid w:val="004649F8"/>
    <w:rsid w:val="0046620A"/>
    <w:rsid w:val="00470257"/>
    <w:rsid w:val="004721C8"/>
    <w:rsid w:val="0048171D"/>
    <w:rsid w:val="00483CEE"/>
    <w:rsid w:val="00484563"/>
    <w:rsid w:val="00484710"/>
    <w:rsid w:val="00485418"/>
    <w:rsid w:val="004860A5"/>
    <w:rsid w:val="00492B6A"/>
    <w:rsid w:val="00493F02"/>
    <w:rsid w:val="0049415C"/>
    <w:rsid w:val="004A0123"/>
    <w:rsid w:val="004A52E8"/>
    <w:rsid w:val="004A5405"/>
    <w:rsid w:val="004B03CC"/>
    <w:rsid w:val="004B122A"/>
    <w:rsid w:val="004B57B1"/>
    <w:rsid w:val="004C442F"/>
    <w:rsid w:val="004D6932"/>
    <w:rsid w:val="004E712E"/>
    <w:rsid w:val="004E777B"/>
    <w:rsid w:val="004F0936"/>
    <w:rsid w:val="004F21B2"/>
    <w:rsid w:val="004F4911"/>
    <w:rsid w:val="004F4E9D"/>
    <w:rsid w:val="00516365"/>
    <w:rsid w:val="00530DB4"/>
    <w:rsid w:val="005319D6"/>
    <w:rsid w:val="00535CC4"/>
    <w:rsid w:val="00542AE5"/>
    <w:rsid w:val="00570C36"/>
    <w:rsid w:val="005717BC"/>
    <w:rsid w:val="00571AD5"/>
    <w:rsid w:val="0057413A"/>
    <w:rsid w:val="00580FCE"/>
    <w:rsid w:val="00585779"/>
    <w:rsid w:val="0059329A"/>
    <w:rsid w:val="005A1C4A"/>
    <w:rsid w:val="005A1DFF"/>
    <w:rsid w:val="005A6D5C"/>
    <w:rsid w:val="005B2A9F"/>
    <w:rsid w:val="005B444B"/>
    <w:rsid w:val="005B66FF"/>
    <w:rsid w:val="005C2D2D"/>
    <w:rsid w:val="005C7BCC"/>
    <w:rsid w:val="005D525F"/>
    <w:rsid w:val="005D6AC0"/>
    <w:rsid w:val="005D741A"/>
    <w:rsid w:val="005E479C"/>
    <w:rsid w:val="005E5642"/>
    <w:rsid w:val="005F46CC"/>
    <w:rsid w:val="005F6E26"/>
    <w:rsid w:val="00606149"/>
    <w:rsid w:val="00611749"/>
    <w:rsid w:val="00617919"/>
    <w:rsid w:val="00620673"/>
    <w:rsid w:val="00623206"/>
    <w:rsid w:val="00623212"/>
    <w:rsid w:val="00625BC6"/>
    <w:rsid w:val="006302EC"/>
    <w:rsid w:val="006354B1"/>
    <w:rsid w:val="00636550"/>
    <w:rsid w:val="00641E3A"/>
    <w:rsid w:val="0064205D"/>
    <w:rsid w:val="00650164"/>
    <w:rsid w:val="00652075"/>
    <w:rsid w:val="006546DA"/>
    <w:rsid w:val="006616A0"/>
    <w:rsid w:val="00666869"/>
    <w:rsid w:val="00667D31"/>
    <w:rsid w:val="006707CA"/>
    <w:rsid w:val="00673DC2"/>
    <w:rsid w:val="00675D63"/>
    <w:rsid w:val="00676358"/>
    <w:rsid w:val="00676C13"/>
    <w:rsid w:val="00683780"/>
    <w:rsid w:val="00685A8C"/>
    <w:rsid w:val="00685F75"/>
    <w:rsid w:val="006861F6"/>
    <w:rsid w:val="00691F47"/>
    <w:rsid w:val="00692232"/>
    <w:rsid w:val="00692D0C"/>
    <w:rsid w:val="00693A0D"/>
    <w:rsid w:val="006A6B2E"/>
    <w:rsid w:val="006C4EAB"/>
    <w:rsid w:val="006C6978"/>
    <w:rsid w:val="006C737C"/>
    <w:rsid w:val="006C77D8"/>
    <w:rsid w:val="006D3945"/>
    <w:rsid w:val="006D4CEB"/>
    <w:rsid w:val="006D56C8"/>
    <w:rsid w:val="006E4989"/>
    <w:rsid w:val="006E5308"/>
    <w:rsid w:val="006F49B8"/>
    <w:rsid w:val="006F5CF0"/>
    <w:rsid w:val="00717D06"/>
    <w:rsid w:val="007358A5"/>
    <w:rsid w:val="00742870"/>
    <w:rsid w:val="00743D7F"/>
    <w:rsid w:val="007550F6"/>
    <w:rsid w:val="0076578B"/>
    <w:rsid w:val="00766E9F"/>
    <w:rsid w:val="007755F0"/>
    <w:rsid w:val="00777990"/>
    <w:rsid w:val="0078100A"/>
    <w:rsid w:val="007844E7"/>
    <w:rsid w:val="00786CE7"/>
    <w:rsid w:val="00786D24"/>
    <w:rsid w:val="007920C0"/>
    <w:rsid w:val="00792FD3"/>
    <w:rsid w:val="0079568F"/>
    <w:rsid w:val="007965DD"/>
    <w:rsid w:val="007A7FB2"/>
    <w:rsid w:val="007D1DE6"/>
    <w:rsid w:val="007D1DFA"/>
    <w:rsid w:val="007D201A"/>
    <w:rsid w:val="007D3598"/>
    <w:rsid w:val="007D6160"/>
    <w:rsid w:val="007D6BCB"/>
    <w:rsid w:val="007E16ED"/>
    <w:rsid w:val="007F100F"/>
    <w:rsid w:val="007F1480"/>
    <w:rsid w:val="007F6D6F"/>
    <w:rsid w:val="00801CFC"/>
    <w:rsid w:val="00811331"/>
    <w:rsid w:val="00814861"/>
    <w:rsid w:val="0081636F"/>
    <w:rsid w:val="00816A84"/>
    <w:rsid w:val="00823A8B"/>
    <w:rsid w:val="00831AB7"/>
    <w:rsid w:val="008332BD"/>
    <w:rsid w:val="00844BAD"/>
    <w:rsid w:val="00846224"/>
    <w:rsid w:val="0085099C"/>
    <w:rsid w:val="00851F5A"/>
    <w:rsid w:val="00857697"/>
    <w:rsid w:val="00866B31"/>
    <w:rsid w:val="0086713E"/>
    <w:rsid w:val="00883372"/>
    <w:rsid w:val="00884517"/>
    <w:rsid w:val="00890CAE"/>
    <w:rsid w:val="008925E2"/>
    <w:rsid w:val="0089518E"/>
    <w:rsid w:val="0089755E"/>
    <w:rsid w:val="00897774"/>
    <w:rsid w:val="00897CB4"/>
    <w:rsid w:val="008A5239"/>
    <w:rsid w:val="008B593B"/>
    <w:rsid w:val="008B5993"/>
    <w:rsid w:val="008B6B85"/>
    <w:rsid w:val="008B7E94"/>
    <w:rsid w:val="008D0A01"/>
    <w:rsid w:val="008D1BED"/>
    <w:rsid w:val="008D2D52"/>
    <w:rsid w:val="008D44D4"/>
    <w:rsid w:val="008F299D"/>
    <w:rsid w:val="00904312"/>
    <w:rsid w:val="009043CD"/>
    <w:rsid w:val="00904905"/>
    <w:rsid w:val="00905045"/>
    <w:rsid w:val="00906723"/>
    <w:rsid w:val="00911E96"/>
    <w:rsid w:val="009237EA"/>
    <w:rsid w:val="00927F0E"/>
    <w:rsid w:val="00946774"/>
    <w:rsid w:val="00951848"/>
    <w:rsid w:val="009623A9"/>
    <w:rsid w:val="009637A5"/>
    <w:rsid w:val="009650C4"/>
    <w:rsid w:val="00966395"/>
    <w:rsid w:val="009667B3"/>
    <w:rsid w:val="00976BAA"/>
    <w:rsid w:val="009862FC"/>
    <w:rsid w:val="009A02CB"/>
    <w:rsid w:val="009A0E5C"/>
    <w:rsid w:val="009A3CA1"/>
    <w:rsid w:val="009A4780"/>
    <w:rsid w:val="009A493C"/>
    <w:rsid w:val="009B0012"/>
    <w:rsid w:val="009B0D3B"/>
    <w:rsid w:val="009B14A2"/>
    <w:rsid w:val="009C060D"/>
    <w:rsid w:val="009C0CD7"/>
    <w:rsid w:val="009C2E19"/>
    <w:rsid w:val="009C2F65"/>
    <w:rsid w:val="009C44B7"/>
    <w:rsid w:val="009C4DB2"/>
    <w:rsid w:val="009E206F"/>
    <w:rsid w:val="009E3E23"/>
    <w:rsid w:val="009E6315"/>
    <w:rsid w:val="009E7E0A"/>
    <w:rsid w:val="009F01E9"/>
    <w:rsid w:val="009F24C2"/>
    <w:rsid w:val="00A03B94"/>
    <w:rsid w:val="00A074D0"/>
    <w:rsid w:val="00A07F49"/>
    <w:rsid w:val="00A12129"/>
    <w:rsid w:val="00A13B31"/>
    <w:rsid w:val="00A17467"/>
    <w:rsid w:val="00A220E2"/>
    <w:rsid w:val="00A338F5"/>
    <w:rsid w:val="00A534A5"/>
    <w:rsid w:val="00A53E94"/>
    <w:rsid w:val="00A63E8A"/>
    <w:rsid w:val="00A6516A"/>
    <w:rsid w:val="00A8050F"/>
    <w:rsid w:val="00A868BF"/>
    <w:rsid w:val="00A87DC7"/>
    <w:rsid w:val="00A90051"/>
    <w:rsid w:val="00A93D66"/>
    <w:rsid w:val="00A94B76"/>
    <w:rsid w:val="00A96D4C"/>
    <w:rsid w:val="00AA03A6"/>
    <w:rsid w:val="00AA4E89"/>
    <w:rsid w:val="00AB538A"/>
    <w:rsid w:val="00AC7306"/>
    <w:rsid w:val="00AD3DE4"/>
    <w:rsid w:val="00AD78A0"/>
    <w:rsid w:val="00AE027B"/>
    <w:rsid w:val="00AE7F6C"/>
    <w:rsid w:val="00AF286F"/>
    <w:rsid w:val="00B00970"/>
    <w:rsid w:val="00B03A86"/>
    <w:rsid w:val="00B0708A"/>
    <w:rsid w:val="00B119AE"/>
    <w:rsid w:val="00B1281E"/>
    <w:rsid w:val="00B12A31"/>
    <w:rsid w:val="00B1537E"/>
    <w:rsid w:val="00B20668"/>
    <w:rsid w:val="00B21605"/>
    <w:rsid w:val="00B369ED"/>
    <w:rsid w:val="00B44781"/>
    <w:rsid w:val="00B47C2E"/>
    <w:rsid w:val="00B52238"/>
    <w:rsid w:val="00B652AF"/>
    <w:rsid w:val="00B80177"/>
    <w:rsid w:val="00B81078"/>
    <w:rsid w:val="00B82624"/>
    <w:rsid w:val="00B90131"/>
    <w:rsid w:val="00B91F7E"/>
    <w:rsid w:val="00BA04B7"/>
    <w:rsid w:val="00BA4108"/>
    <w:rsid w:val="00BA4308"/>
    <w:rsid w:val="00BA5DD6"/>
    <w:rsid w:val="00BA5F7D"/>
    <w:rsid w:val="00BB7A7A"/>
    <w:rsid w:val="00BD4571"/>
    <w:rsid w:val="00BE13B8"/>
    <w:rsid w:val="00BE6310"/>
    <w:rsid w:val="00BE79D1"/>
    <w:rsid w:val="00BF2EC5"/>
    <w:rsid w:val="00C00169"/>
    <w:rsid w:val="00C025F9"/>
    <w:rsid w:val="00C12644"/>
    <w:rsid w:val="00C12F4F"/>
    <w:rsid w:val="00C2273D"/>
    <w:rsid w:val="00C228AB"/>
    <w:rsid w:val="00C22D13"/>
    <w:rsid w:val="00C33410"/>
    <w:rsid w:val="00C34BDE"/>
    <w:rsid w:val="00C3599A"/>
    <w:rsid w:val="00C43FA0"/>
    <w:rsid w:val="00C45A3C"/>
    <w:rsid w:val="00C46DAF"/>
    <w:rsid w:val="00C53D3A"/>
    <w:rsid w:val="00C57A2A"/>
    <w:rsid w:val="00C600F6"/>
    <w:rsid w:val="00C62B89"/>
    <w:rsid w:val="00C811BC"/>
    <w:rsid w:val="00C84244"/>
    <w:rsid w:val="00C870CF"/>
    <w:rsid w:val="00C87CD8"/>
    <w:rsid w:val="00CA31A4"/>
    <w:rsid w:val="00CA788A"/>
    <w:rsid w:val="00CB2D67"/>
    <w:rsid w:val="00CB41F3"/>
    <w:rsid w:val="00CB5282"/>
    <w:rsid w:val="00CB7DC2"/>
    <w:rsid w:val="00CC484C"/>
    <w:rsid w:val="00CC4A5D"/>
    <w:rsid w:val="00CD31E8"/>
    <w:rsid w:val="00CE116C"/>
    <w:rsid w:val="00CE15EA"/>
    <w:rsid w:val="00CE4B88"/>
    <w:rsid w:val="00CF10F1"/>
    <w:rsid w:val="00D0356E"/>
    <w:rsid w:val="00D05715"/>
    <w:rsid w:val="00D06135"/>
    <w:rsid w:val="00D1542B"/>
    <w:rsid w:val="00D1588F"/>
    <w:rsid w:val="00D16082"/>
    <w:rsid w:val="00D171E5"/>
    <w:rsid w:val="00D23BDA"/>
    <w:rsid w:val="00D243AC"/>
    <w:rsid w:val="00D25194"/>
    <w:rsid w:val="00D34449"/>
    <w:rsid w:val="00D36F36"/>
    <w:rsid w:val="00D5724D"/>
    <w:rsid w:val="00D6098B"/>
    <w:rsid w:val="00D62BB8"/>
    <w:rsid w:val="00D63D63"/>
    <w:rsid w:val="00DA1A98"/>
    <w:rsid w:val="00DA56FB"/>
    <w:rsid w:val="00DA630A"/>
    <w:rsid w:val="00DB18CD"/>
    <w:rsid w:val="00DB2483"/>
    <w:rsid w:val="00DB33F6"/>
    <w:rsid w:val="00DB7E58"/>
    <w:rsid w:val="00DC15CB"/>
    <w:rsid w:val="00DC58A1"/>
    <w:rsid w:val="00DC62EA"/>
    <w:rsid w:val="00DD0A20"/>
    <w:rsid w:val="00DD2FF7"/>
    <w:rsid w:val="00DE4DAA"/>
    <w:rsid w:val="00DE6BA8"/>
    <w:rsid w:val="00DF2E63"/>
    <w:rsid w:val="00DF5ACA"/>
    <w:rsid w:val="00DF6F90"/>
    <w:rsid w:val="00E048DC"/>
    <w:rsid w:val="00E1624C"/>
    <w:rsid w:val="00E16D52"/>
    <w:rsid w:val="00E20F4B"/>
    <w:rsid w:val="00E23843"/>
    <w:rsid w:val="00E42BB9"/>
    <w:rsid w:val="00E4650B"/>
    <w:rsid w:val="00E646C2"/>
    <w:rsid w:val="00E72518"/>
    <w:rsid w:val="00E7436D"/>
    <w:rsid w:val="00E74F21"/>
    <w:rsid w:val="00E9308D"/>
    <w:rsid w:val="00E93D97"/>
    <w:rsid w:val="00E96FCA"/>
    <w:rsid w:val="00EA6294"/>
    <w:rsid w:val="00EB4626"/>
    <w:rsid w:val="00EB77E3"/>
    <w:rsid w:val="00EC15F8"/>
    <w:rsid w:val="00EC3B9E"/>
    <w:rsid w:val="00ED0B4D"/>
    <w:rsid w:val="00ED1134"/>
    <w:rsid w:val="00ED175D"/>
    <w:rsid w:val="00ED6972"/>
    <w:rsid w:val="00EE0286"/>
    <w:rsid w:val="00EE0D79"/>
    <w:rsid w:val="00EF2F04"/>
    <w:rsid w:val="00EF2FFB"/>
    <w:rsid w:val="00F0089F"/>
    <w:rsid w:val="00F01CD5"/>
    <w:rsid w:val="00F04361"/>
    <w:rsid w:val="00F04C20"/>
    <w:rsid w:val="00F07F89"/>
    <w:rsid w:val="00F12C53"/>
    <w:rsid w:val="00F15DE3"/>
    <w:rsid w:val="00F178CA"/>
    <w:rsid w:val="00F2229D"/>
    <w:rsid w:val="00F23463"/>
    <w:rsid w:val="00F2365A"/>
    <w:rsid w:val="00F239D3"/>
    <w:rsid w:val="00F36A25"/>
    <w:rsid w:val="00F42B50"/>
    <w:rsid w:val="00F434D2"/>
    <w:rsid w:val="00F52031"/>
    <w:rsid w:val="00F563E5"/>
    <w:rsid w:val="00F70BFC"/>
    <w:rsid w:val="00F72284"/>
    <w:rsid w:val="00F7588D"/>
    <w:rsid w:val="00F768B7"/>
    <w:rsid w:val="00F76A13"/>
    <w:rsid w:val="00F81A9A"/>
    <w:rsid w:val="00F83092"/>
    <w:rsid w:val="00F83221"/>
    <w:rsid w:val="00F833B7"/>
    <w:rsid w:val="00F83957"/>
    <w:rsid w:val="00F83E6A"/>
    <w:rsid w:val="00F85774"/>
    <w:rsid w:val="00F96DA1"/>
    <w:rsid w:val="00FA2900"/>
    <w:rsid w:val="00FC470E"/>
    <w:rsid w:val="00FC4CB3"/>
    <w:rsid w:val="00FD07B6"/>
    <w:rsid w:val="00FD183F"/>
    <w:rsid w:val="00FD3425"/>
    <w:rsid w:val="00FD7A36"/>
    <w:rsid w:val="00FE0142"/>
    <w:rsid w:val="00FE3196"/>
    <w:rsid w:val="00FE61AC"/>
    <w:rsid w:val="00FF5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DC7E"/>
  <w15:chartTrackingRefBased/>
  <w15:docId w15:val="{376941AA-7B19-AD48-A918-8F70F983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67"/>
    <w:rPr>
      <w:rFonts w:eastAsiaTheme="majorEastAsia" w:cstheme="majorBidi"/>
      <w:color w:val="272727" w:themeColor="text1" w:themeTint="D8"/>
    </w:rPr>
  </w:style>
  <w:style w:type="paragraph" w:styleId="Title">
    <w:name w:val="Title"/>
    <w:basedOn w:val="Normal"/>
    <w:next w:val="Normal"/>
    <w:link w:val="TitleChar"/>
    <w:uiPriority w:val="10"/>
    <w:qFormat/>
    <w:rsid w:val="00A174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7467"/>
    <w:rPr>
      <w:i/>
      <w:iCs/>
      <w:color w:val="404040" w:themeColor="text1" w:themeTint="BF"/>
    </w:rPr>
  </w:style>
  <w:style w:type="paragraph" w:styleId="ListParagraph">
    <w:name w:val="List Paragraph"/>
    <w:basedOn w:val="Normal"/>
    <w:uiPriority w:val="34"/>
    <w:qFormat/>
    <w:rsid w:val="00A17467"/>
    <w:pPr>
      <w:ind w:left="720"/>
      <w:contextualSpacing/>
    </w:pPr>
  </w:style>
  <w:style w:type="character" w:styleId="IntenseEmphasis">
    <w:name w:val="Intense Emphasis"/>
    <w:basedOn w:val="DefaultParagraphFont"/>
    <w:uiPriority w:val="21"/>
    <w:qFormat/>
    <w:rsid w:val="00A17467"/>
    <w:rPr>
      <w:i/>
      <w:iCs/>
      <w:color w:val="0F4761" w:themeColor="accent1" w:themeShade="BF"/>
    </w:rPr>
  </w:style>
  <w:style w:type="paragraph" w:styleId="IntenseQuote">
    <w:name w:val="Intense Quote"/>
    <w:basedOn w:val="Normal"/>
    <w:next w:val="Normal"/>
    <w:link w:val="IntenseQuoteChar"/>
    <w:uiPriority w:val="30"/>
    <w:qFormat/>
    <w:rsid w:val="00A17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67"/>
    <w:rPr>
      <w:i/>
      <w:iCs/>
      <w:color w:val="0F4761" w:themeColor="accent1" w:themeShade="BF"/>
    </w:rPr>
  </w:style>
  <w:style w:type="character" w:styleId="IntenseReference">
    <w:name w:val="Intense Reference"/>
    <w:basedOn w:val="DefaultParagraphFont"/>
    <w:uiPriority w:val="32"/>
    <w:qFormat/>
    <w:rsid w:val="00A17467"/>
    <w:rPr>
      <w:b/>
      <w:bCs/>
      <w:smallCaps/>
      <w:color w:val="0F4761" w:themeColor="accent1" w:themeShade="BF"/>
      <w:spacing w:val="5"/>
    </w:rPr>
  </w:style>
  <w:style w:type="paragraph" w:styleId="FootnoteText">
    <w:name w:val="footnote text"/>
    <w:basedOn w:val="Normal"/>
    <w:link w:val="FootnoteTextChar"/>
    <w:uiPriority w:val="99"/>
    <w:semiHidden/>
    <w:unhideWhenUsed/>
    <w:rsid w:val="007D1DFA"/>
    <w:rPr>
      <w:sz w:val="20"/>
      <w:szCs w:val="20"/>
    </w:rPr>
  </w:style>
  <w:style w:type="character" w:customStyle="1" w:styleId="FootnoteTextChar">
    <w:name w:val="Footnote Text Char"/>
    <w:basedOn w:val="DefaultParagraphFont"/>
    <w:link w:val="FootnoteText"/>
    <w:uiPriority w:val="99"/>
    <w:semiHidden/>
    <w:rsid w:val="007D1DFA"/>
    <w:rPr>
      <w:sz w:val="20"/>
      <w:szCs w:val="20"/>
    </w:rPr>
  </w:style>
  <w:style w:type="character" w:styleId="FootnoteReference">
    <w:name w:val="footnote reference"/>
    <w:basedOn w:val="DefaultParagraphFont"/>
    <w:uiPriority w:val="99"/>
    <w:semiHidden/>
    <w:unhideWhenUsed/>
    <w:rsid w:val="007D1DFA"/>
    <w:rPr>
      <w:vertAlign w:val="superscript"/>
    </w:rPr>
  </w:style>
  <w:style w:type="character" w:styleId="Hyperlink">
    <w:name w:val="Hyperlink"/>
    <w:basedOn w:val="DefaultParagraphFont"/>
    <w:uiPriority w:val="99"/>
    <w:unhideWhenUsed/>
    <w:rsid w:val="00F15DE3"/>
    <w:rPr>
      <w:color w:val="467886" w:themeColor="hyperlink"/>
      <w:u w:val="single"/>
    </w:rPr>
  </w:style>
  <w:style w:type="character" w:styleId="UnresolvedMention">
    <w:name w:val="Unresolved Mention"/>
    <w:basedOn w:val="DefaultParagraphFont"/>
    <w:uiPriority w:val="99"/>
    <w:semiHidden/>
    <w:unhideWhenUsed/>
    <w:rsid w:val="00F15DE3"/>
    <w:rPr>
      <w:color w:val="605E5C"/>
      <w:shd w:val="clear" w:color="auto" w:fill="E1DFDD"/>
    </w:rPr>
  </w:style>
  <w:style w:type="paragraph" w:styleId="Header">
    <w:name w:val="header"/>
    <w:basedOn w:val="Normal"/>
    <w:link w:val="HeaderChar"/>
    <w:uiPriority w:val="99"/>
    <w:unhideWhenUsed/>
    <w:rsid w:val="00275B67"/>
    <w:pPr>
      <w:tabs>
        <w:tab w:val="center" w:pos="4513"/>
        <w:tab w:val="right" w:pos="9026"/>
      </w:tabs>
    </w:pPr>
  </w:style>
  <w:style w:type="character" w:customStyle="1" w:styleId="HeaderChar">
    <w:name w:val="Header Char"/>
    <w:basedOn w:val="DefaultParagraphFont"/>
    <w:link w:val="Header"/>
    <w:uiPriority w:val="99"/>
    <w:rsid w:val="00275B67"/>
  </w:style>
  <w:style w:type="paragraph" w:styleId="Footer">
    <w:name w:val="footer"/>
    <w:basedOn w:val="Normal"/>
    <w:link w:val="FooterChar"/>
    <w:uiPriority w:val="99"/>
    <w:unhideWhenUsed/>
    <w:rsid w:val="00275B67"/>
    <w:pPr>
      <w:tabs>
        <w:tab w:val="center" w:pos="4513"/>
        <w:tab w:val="right" w:pos="9026"/>
      </w:tabs>
    </w:pPr>
  </w:style>
  <w:style w:type="character" w:customStyle="1" w:styleId="FooterChar">
    <w:name w:val="Footer Char"/>
    <w:basedOn w:val="DefaultParagraphFont"/>
    <w:link w:val="Footer"/>
    <w:uiPriority w:val="99"/>
    <w:rsid w:val="00275B67"/>
  </w:style>
  <w:style w:type="character" w:styleId="PageNumber">
    <w:name w:val="page number"/>
    <w:basedOn w:val="DefaultParagraphFont"/>
    <w:uiPriority w:val="99"/>
    <w:semiHidden/>
    <w:unhideWhenUsed/>
    <w:rsid w:val="00275B67"/>
  </w:style>
  <w:style w:type="paragraph" w:styleId="NormalWeb">
    <w:name w:val="Normal (Web)"/>
    <w:basedOn w:val="Normal"/>
    <w:uiPriority w:val="99"/>
    <w:semiHidden/>
    <w:unhideWhenUsed/>
    <w:rsid w:val="008332B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6D3945"/>
    <w:pPr>
      <w:spacing w:after="200"/>
    </w:pPr>
    <w:rPr>
      <w:i/>
      <w:iCs/>
      <w:color w:val="0E2841" w:themeColor="text2"/>
      <w:sz w:val="18"/>
      <w:szCs w:val="18"/>
    </w:rPr>
  </w:style>
  <w:style w:type="table" w:styleId="GridTable1Light">
    <w:name w:val="Grid Table 1 Light"/>
    <w:basedOn w:val="TableNormal"/>
    <w:uiPriority w:val="46"/>
    <w:rsid w:val="00535C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13B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23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0F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122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516A"/>
    <w:rPr>
      <w:color w:val="96607D" w:themeColor="followedHyperlink"/>
      <w:u w:val="single"/>
    </w:rPr>
  </w:style>
  <w:style w:type="paragraph" w:customStyle="1" w:styleId="p1">
    <w:name w:val="p1"/>
    <w:basedOn w:val="Normal"/>
    <w:rsid w:val="00EF2FFB"/>
    <w:rPr>
      <w:rFonts w:ascii="Helvetica" w:eastAsia="Times New Roman" w:hAnsi="Helvetica" w:cs="Times New Roman"/>
      <w:color w:val="000000"/>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1247">
      <w:bodyDiv w:val="1"/>
      <w:marLeft w:val="0"/>
      <w:marRight w:val="0"/>
      <w:marTop w:val="0"/>
      <w:marBottom w:val="0"/>
      <w:divBdr>
        <w:top w:val="none" w:sz="0" w:space="0" w:color="auto"/>
        <w:left w:val="none" w:sz="0" w:space="0" w:color="auto"/>
        <w:bottom w:val="none" w:sz="0" w:space="0" w:color="auto"/>
        <w:right w:val="none" w:sz="0" w:space="0" w:color="auto"/>
      </w:divBdr>
    </w:div>
    <w:div w:id="37752129">
      <w:bodyDiv w:val="1"/>
      <w:marLeft w:val="0"/>
      <w:marRight w:val="0"/>
      <w:marTop w:val="0"/>
      <w:marBottom w:val="0"/>
      <w:divBdr>
        <w:top w:val="none" w:sz="0" w:space="0" w:color="auto"/>
        <w:left w:val="none" w:sz="0" w:space="0" w:color="auto"/>
        <w:bottom w:val="none" w:sz="0" w:space="0" w:color="auto"/>
        <w:right w:val="none" w:sz="0" w:space="0" w:color="auto"/>
      </w:divBdr>
    </w:div>
    <w:div w:id="64960875">
      <w:bodyDiv w:val="1"/>
      <w:marLeft w:val="0"/>
      <w:marRight w:val="0"/>
      <w:marTop w:val="0"/>
      <w:marBottom w:val="0"/>
      <w:divBdr>
        <w:top w:val="none" w:sz="0" w:space="0" w:color="auto"/>
        <w:left w:val="none" w:sz="0" w:space="0" w:color="auto"/>
        <w:bottom w:val="none" w:sz="0" w:space="0" w:color="auto"/>
        <w:right w:val="none" w:sz="0" w:space="0" w:color="auto"/>
      </w:divBdr>
    </w:div>
    <w:div w:id="118575596">
      <w:bodyDiv w:val="1"/>
      <w:marLeft w:val="0"/>
      <w:marRight w:val="0"/>
      <w:marTop w:val="0"/>
      <w:marBottom w:val="0"/>
      <w:divBdr>
        <w:top w:val="none" w:sz="0" w:space="0" w:color="auto"/>
        <w:left w:val="none" w:sz="0" w:space="0" w:color="auto"/>
        <w:bottom w:val="none" w:sz="0" w:space="0" w:color="auto"/>
        <w:right w:val="none" w:sz="0" w:space="0" w:color="auto"/>
      </w:divBdr>
    </w:div>
    <w:div w:id="155734509">
      <w:bodyDiv w:val="1"/>
      <w:marLeft w:val="0"/>
      <w:marRight w:val="0"/>
      <w:marTop w:val="0"/>
      <w:marBottom w:val="0"/>
      <w:divBdr>
        <w:top w:val="none" w:sz="0" w:space="0" w:color="auto"/>
        <w:left w:val="none" w:sz="0" w:space="0" w:color="auto"/>
        <w:bottom w:val="none" w:sz="0" w:space="0" w:color="auto"/>
        <w:right w:val="none" w:sz="0" w:space="0" w:color="auto"/>
      </w:divBdr>
    </w:div>
    <w:div w:id="180046003">
      <w:bodyDiv w:val="1"/>
      <w:marLeft w:val="0"/>
      <w:marRight w:val="0"/>
      <w:marTop w:val="0"/>
      <w:marBottom w:val="0"/>
      <w:divBdr>
        <w:top w:val="none" w:sz="0" w:space="0" w:color="auto"/>
        <w:left w:val="none" w:sz="0" w:space="0" w:color="auto"/>
        <w:bottom w:val="none" w:sz="0" w:space="0" w:color="auto"/>
        <w:right w:val="none" w:sz="0" w:space="0" w:color="auto"/>
      </w:divBdr>
    </w:div>
    <w:div w:id="225144331">
      <w:bodyDiv w:val="1"/>
      <w:marLeft w:val="0"/>
      <w:marRight w:val="0"/>
      <w:marTop w:val="0"/>
      <w:marBottom w:val="0"/>
      <w:divBdr>
        <w:top w:val="none" w:sz="0" w:space="0" w:color="auto"/>
        <w:left w:val="none" w:sz="0" w:space="0" w:color="auto"/>
        <w:bottom w:val="none" w:sz="0" w:space="0" w:color="auto"/>
        <w:right w:val="none" w:sz="0" w:space="0" w:color="auto"/>
      </w:divBdr>
    </w:div>
    <w:div w:id="230194020">
      <w:bodyDiv w:val="1"/>
      <w:marLeft w:val="0"/>
      <w:marRight w:val="0"/>
      <w:marTop w:val="0"/>
      <w:marBottom w:val="0"/>
      <w:divBdr>
        <w:top w:val="none" w:sz="0" w:space="0" w:color="auto"/>
        <w:left w:val="none" w:sz="0" w:space="0" w:color="auto"/>
        <w:bottom w:val="none" w:sz="0" w:space="0" w:color="auto"/>
        <w:right w:val="none" w:sz="0" w:space="0" w:color="auto"/>
      </w:divBdr>
    </w:div>
    <w:div w:id="275523682">
      <w:bodyDiv w:val="1"/>
      <w:marLeft w:val="0"/>
      <w:marRight w:val="0"/>
      <w:marTop w:val="0"/>
      <w:marBottom w:val="0"/>
      <w:divBdr>
        <w:top w:val="none" w:sz="0" w:space="0" w:color="auto"/>
        <w:left w:val="none" w:sz="0" w:space="0" w:color="auto"/>
        <w:bottom w:val="none" w:sz="0" w:space="0" w:color="auto"/>
        <w:right w:val="none" w:sz="0" w:space="0" w:color="auto"/>
      </w:divBdr>
    </w:div>
    <w:div w:id="370694724">
      <w:bodyDiv w:val="1"/>
      <w:marLeft w:val="0"/>
      <w:marRight w:val="0"/>
      <w:marTop w:val="0"/>
      <w:marBottom w:val="0"/>
      <w:divBdr>
        <w:top w:val="none" w:sz="0" w:space="0" w:color="auto"/>
        <w:left w:val="none" w:sz="0" w:space="0" w:color="auto"/>
        <w:bottom w:val="none" w:sz="0" w:space="0" w:color="auto"/>
        <w:right w:val="none" w:sz="0" w:space="0" w:color="auto"/>
      </w:divBdr>
    </w:div>
    <w:div w:id="387727860">
      <w:bodyDiv w:val="1"/>
      <w:marLeft w:val="0"/>
      <w:marRight w:val="0"/>
      <w:marTop w:val="0"/>
      <w:marBottom w:val="0"/>
      <w:divBdr>
        <w:top w:val="none" w:sz="0" w:space="0" w:color="auto"/>
        <w:left w:val="none" w:sz="0" w:space="0" w:color="auto"/>
        <w:bottom w:val="none" w:sz="0" w:space="0" w:color="auto"/>
        <w:right w:val="none" w:sz="0" w:space="0" w:color="auto"/>
      </w:divBdr>
    </w:div>
    <w:div w:id="443961079">
      <w:bodyDiv w:val="1"/>
      <w:marLeft w:val="0"/>
      <w:marRight w:val="0"/>
      <w:marTop w:val="0"/>
      <w:marBottom w:val="0"/>
      <w:divBdr>
        <w:top w:val="none" w:sz="0" w:space="0" w:color="auto"/>
        <w:left w:val="none" w:sz="0" w:space="0" w:color="auto"/>
        <w:bottom w:val="none" w:sz="0" w:space="0" w:color="auto"/>
        <w:right w:val="none" w:sz="0" w:space="0" w:color="auto"/>
      </w:divBdr>
    </w:div>
    <w:div w:id="491069455">
      <w:bodyDiv w:val="1"/>
      <w:marLeft w:val="0"/>
      <w:marRight w:val="0"/>
      <w:marTop w:val="0"/>
      <w:marBottom w:val="0"/>
      <w:divBdr>
        <w:top w:val="none" w:sz="0" w:space="0" w:color="auto"/>
        <w:left w:val="none" w:sz="0" w:space="0" w:color="auto"/>
        <w:bottom w:val="none" w:sz="0" w:space="0" w:color="auto"/>
        <w:right w:val="none" w:sz="0" w:space="0" w:color="auto"/>
      </w:divBdr>
    </w:div>
    <w:div w:id="563838839">
      <w:bodyDiv w:val="1"/>
      <w:marLeft w:val="0"/>
      <w:marRight w:val="0"/>
      <w:marTop w:val="0"/>
      <w:marBottom w:val="0"/>
      <w:divBdr>
        <w:top w:val="none" w:sz="0" w:space="0" w:color="auto"/>
        <w:left w:val="none" w:sz="0" w:space="0" w:color="auto"/>
        <w:bottom w:val="none" w:sz="0" w:space="0" w:color="auto"/>
        <w:right w:val="none" w:sz="0" w:space="0" w:color="auto"/>
      </w:divBdr>
    </w:div>
    <w:div w:id="599263445">
      <w:bodyDiv w:val="1"/>
      <w:marLeft w:val="0"/>
      <w:marRight w:val="0"/>
      <w:marTop w:val="0"/>
      <w:marBottom w:val="0"/>
      <w:divBdr>
        <w:top w:val="none" w:sz="0" w:space="0" w:color="auto"/>
        <w:left w:val="none" w:sz="0" w:space="0" w:color="auto"/>
        <w:bottom w:val="none" w:sz="0" w:space="0" w:color="auto"/>
        <w:right w:val="none" w:sz="0" w:space="0" w:color="auto"/>
      </w:divBdr>
    </w:div>
    <w:div w:id="632443319">
      <w:bodyDiv w:val="1"/>
      <w:marLeft w:val="0"/>
      <w:marRight w:val="0"/>
      <w:marTop w:val="0"/>
      <w:marBottom w:val="0"/>
      <w:divBdr>
        <w:top w:val="none" w:sz="0" w:space="0" w:color="auto"/>
        <w:left w:val="none" w:sz="0" w:space="0" w:color="auto"/>
        <w:bottom w:val="none" w:sz="0" w:space="0" w:color="auto"/>
        <w:right w:val="none" w:sz="0" w:space="0" w:color="auto"/>
      </w:divBdr>
    </w:div>
    <w:div w:id="644817816">
      <w:bodyDiv w:val="1"/>
      <w:marLeft w:val="0"/>
      <w:marRight w:val="0"/>
      <w:marTop w:val="0"/>
      <w:marBottom w:val="0"/>
      <w:divBdr>
        <w:top w:val="none" w:sz="0" w:space="0" w:color="auto"/>
        <w:left w:val="none" w:sz="0" w:space="0" w:color="auto"/>
        <w:bottom w:val="none" w:sz="0" w:space="0" w:color="auto"/>
        <w:right w:val="none" w:sz="0" w:space="0" w:color="auto"/>
      </w:divBdr>
    </w:div>
    <w:div w:id="672488804">
      <w:bodyDiv w:val="1"/>
      <w:marLeft w:val="0"/>
      <w:marRight w:val="0"/>
      <w:marTop w:val="0"/>
      <w:marBottom w:val="0"/>
      <w:divBdr>
        <w:top w:val="none" w:sz="0" w:space="0" w:color="auto"/>
        <w:left w:val="none" w:sz="0" w:space="0" w:color="auto"/>
        <w:bottom w:val="none" w:sz="0" w:space="0" w:color="auto"/>
        <w:right w:val="none" w:sz="0" w:space="0" w:color="auto"/>
      </w:divBdr>
    </w:div>
    <w:div w:id="709493095">
      <w:bodyDiv w:val="1"/>
      <w:marLeft w:val="0"/>
      <w:marRight w:val="0"/>
      <w:marTop w:val="0"/>
      <w:marBottom w:val="0"/>
      <w:divBdr>
        <w:top w:val="none" w:sz="0" w:space="0" w:color="auto"/>
        <w:left w:val="none" w:sz="0" w:space="0" w:color="auto"/>
        <w:bottom w:val="none" w:sz="0" w:space="0" w:color="auto"/>
        <w:right w:val="none" w:sz="0" w:space="0" w:color="auto"/>
      </w:divBdr>
    </w:div>
    <w:div w:id="728726715">
      <w:bodyDiv w:val="1"/>
      <w:marLeft w:val="0"/>
      <w:marRight w:val="0"/>
      <w:marTop w:val="0"/>
      <w:marBottom w:val="0"/>
      <w:divBdr>
        <w:top w:val="none" w:sz="0" w:space="0" w:color="auto"/>
        <w:left w:val="none" w:sz="0" w:space="0" w:color="auto"/>
        <w:bottom w:val="none" w:sz="0" w:space="0" w:color="auto"/>
        <w:right w:val="none" w:sz="0" w:space="0" w:color="auto"/>
      </w:divBdr>
    </w:div>
    <w:div w:id="731003263">
      <w:bodyDiv w:val="1"/>
      <w:marLeft w:val="0"/>
      <w:marRight w:val="0"/>
      <w:marTop w:val="0"/>
      <w:marBottom w:val="0"/>
      <w:divBdr>
        <w:top w:val="none" w:sz="0" w:space="0" w:color="auto"/>
        <w:left w:val="none" w:sz="0" w:space="0" w:color="auto"/>
        <w:bottom w:val="none" w:sz="0" w:space="0" w:color="auto"/>
        <w:right w:val="none" w:sz="0" w:space="0" w:color="auto"/>
      </w:divBdr>
    </w:div>
    <w:div w:id="760953878">
      <w:bodyDiv w:val="1"/>
      <w:marLeft w:val="0"/>
      <w:marRight w:val="0"/>
      <w:marTop w:val="0"/>
      <w:marBottom w:val="0"/>
      <w:divBdr>
        <w:top w:val="none" w:sz="0" w:space="0" w:color="auto"/>
        <w:left w:val="none" w:sz="0" w:space="0" w:color="auto"/>
        <w:bottom w:val="none" w:sz="0" w:space="0" w:color="auto"/>
        <w:right w:val="none" w:sz="0" w:space="0" w:color="auto"/>
      </w:divBdr>
    </w:div>
    <w:div w:id="853424151">
      <w:bodyDiv w:val="1"/>
      <w:marLeft w:val="0"/>
      <w:marRight w:val="0"/>
      <w:marTop w:val="0"/>
      <w:marBottom w:val="0"/>
      <w:divBdr>
        <w:top w:val="none" w:sz="0" w:space="0" w:color="auto"/>
        <w:left w:val="none" w:sz="0" w:space="0" w:color="auto"/>
        <w:bottom w:val="none" w:sz="0" w:space="0" w:color="auto"/>
        <w:right w:val="none" w:sz="0" w:space="0" w:color="auto"/>
      </w:divBdr>
    </w:div>
    <w:div w:id="960724354">
      <w:bodyDiv w:val="1"/>
      <w:marLeft w:val="0"/>
      <w:marRight w:val="0"/>
      <w:marTop w:val="0"/>
      <w:marBottom w:val="0"/>
      <w:divBdr>
        <w:top w:val="none" w:sz="0" w:space="0" w:color="auto"/>
        <w:left w:val="none" w:sz="0" w:space="0" w:color="auto"/>
        <w:bottom w:val="none" w:sz="0" w:space="0" w:color="auto"/>
        <w:right w:val="none" w:sz="0" w:space="0" w:color="auto"/>
      </w:divBdr>
    </w:div>
    <w:div w:id="977539473">
      <w:bodyDiv w:val="1"/>
      <w:marLeft w:val="0"/>
      <w:marRight w:val="0"/>
      <w:marTop w:val="0"/>
      <w:marBottom w:val="0"/>
      <w:divBdr>
        <w:top w:val="none" w:sz="0" w:space="0" w:color="auto"/>
        <w:left w:val="none" w:sz="0" w:space="0" w:color="auto"/>
        <w:bottom w:val="none" w:sz="0" w:space="0" w:color="auto"/>
        <w:right w:val="none" w:sz="0" w:space="0" w:color="auto"/>
      </w:divBdr>
    </w:div>
    <w:div w:id="1194146556">
      <w:bodyDiv w:val="1"/>
      <w:marLeft w:val="0"/>
      <w:marRight w:val="0"/>
      <w:marTop w:val="0"/>
      <w:marBottom w:val="0"/>
      <w:divBdr>
        <w:top w:val="none" w:sz="0" w:space="0" w:color="auto"/>
        <w:left w:val="none" w:sz="0" w:space="0" w:color="auto"/>
        <w:bottom w:val="none" w:sz="0" w:space="0" w:color="auto"/>
        <w:right w:val="none" w:sz="0" w:space="0" w:color="auto"/>
      </w:divBdr>
    </w:div>
    <w:div w:id="1213811756">
      <w:bodyDiv w:val="1"/>
      <w:marLeft w:val="0"/>
      <w:marRight w:val="0"/>
      <w:marTop w:val="0"/>
      <w:marBottom w:val="0"/>
      <w:divBdr>
        <w:top w:val="none" w:sz="0" w:space="0" w:color="auto"/>
        <w:left w:val="none" w:sz="0" w:space="0" w:color="auto"/>
        <w:bottom w:val="none" w:sz="0" w:space="0" w:color="auto"/>
        <w:right w:val="none" w:sz="0" w:space="0" w:color="auto"/>
      </w:divBdr>
    </w:div>
    <w:div w:id="1352755913">
      <w:bodyDiv w:val="1"/>
      <w:marLeft w:val="0"/>
      <w:marRight w:val="0"/>
      <w:marTop w:val="0"/>
      <w:marBottom w:val="0"/>
      <w:divBdr>
        <w:top w:val="none" w:sz="0" w:space="0" w:color="auto"/>
        <w:left w:val="none" w:sz="0" w:space="0" w:color="auto"/>
        <w:bottom w:val="none" w:sz="0" w:space="0" w:color="auto"/>
        <w:right w:val="none" w:sz="0" w:space="0" w:color="auto"/>
      </w:divBdr>
    </w:div>
    <w:div w:id="1451246655">
      <w:bodyDiv w:val="1"/>
      <w:marLeft w:val="0"/>
      <w:marRight w:val="0"/>
      <w:marTop w:val="0"/>
      <w:marBottom w:val="0"/>
      <w:divBdr>
        <w:top w:val="none" w:sz="0" w:space="0" w:color="auto"/>
        <w:left w:val="none" w:sz="0" w:space="0" w:color="auto"/>
        <w:bottom w:val="none" w:sz="0" w:space="0" w:color="auto"/>
        <w:right w:val="none" w:sz="0" w:space="0" w:color="auto"/>
      </w:divBdr>
    </w:div>
    <w:div w:id="1475021671">
      <w:bodyDiv w:val="1"/>
      <w:marLeft w:val="0"/>
      <w:marRight w:val="0"/>
      <w:marTop w:val="0"/>
      <w:marBottom w:val="0"/>
      <w:divBdr>
        <w:top w:val="none" w:sz="0" w:space="0" w:color="auto"/>
        <w:left w:val="none" w:sz="0" w:space="0" w:color="auto"/>
        <w:bottom w:val="none" w:sz="0" w:space="0" w:color="auto"/>
        <w:right w:val="none" w:sz="0" w:space="0" w:color="auto"/>
      </w:divBdr>
    </w:div>
    <w:div w:id="1475641320">
      <w:bodyDiv w:val="1"/>
      <w:marLeft w:val="0"/>
      <w:marRight w:val="0"/>
      <w:marTop w:val="0"/>
      <w:marBottom w:val="0"/>
      <w:divBdr>
        <w:top w:val="none" w:sz="0" w:space="0" w:color="auto"/>
        <w:left w:val="none" w:sz="0" w:space="0" w:color="auto"/>
        <w:bottom w:val="none" w:sz="0" w:space="0" w:color="auto"/>
        <w:right w:val="none" w:sz="0" w:space="0" w:color="auto"/>
      </w:divBdr>
    </w:div>
    <w:div w:id="1497843285">
      <w:bodyDiv w:val="1"/>
      <w:marLeft w:val="0"/>
      <w:marRight w:val="0"/>
      <w:marTop w:val="0"/>
      <w:marBottom w:val="0"/>
      <w:divBdr>
        <w:top w:val="none" w:sz="0" w:space="0" w:color="auto"/>
        <w:left w:val="none" w:sz="0" w:space="0" w:color="auto"/>
        <w:bottom w:val="none" w:sz="0" w:space="0" w:color="auto"/>
        <w:right w:val="none" w:sz="0" w:space="0" w:color="auto"/>
      </w:divBdr>
    </w:div>
    <w:div w:id="1501233970">
      <w:bodyDiv w:val="1"/>
      <w:marLeft w:val="0"/>
      <w:marRight w:val="0"/>
      <w:marTop w:val="0"/>
      <w:marBottom w:val="0"/>
      <w:divBdr>
        <w:top w:val="none" w:sz="0" w:space="0" w:color="auto"/>
        <w:left w:val="none" w:sz="0" w:space="0" w:color="auto"/>
        <w:bottom w:val="none" w:sz="0" w:space="0" w:color="auto"/>
        <w:right w:val="none" w:sz="0" w:space="0" w:color="auto"/>
      </w:divBdr>
    </w:div>
    <w:div w:id="1568683885">
      <w:bodyDiv w:val="1"/>
      <w:marLeft w:val="0"/>
      <w:marRight w:val="0"/>
      <w:marTop w:val="0"/>
      <w:marBottom w:val="0"/>
      <w:divBdr>
        <w:top w:val="none" w:sz="0" w:space="0" w:color="auto"/>
        <w:left w:val="none" w:sz="0" w:space="0" w:color="auto"/>
        <w:bottom w:val="none" w:sz="0" w:space="0" w:color="auto"/>
        <w:right w:val="none" w:sz="0" w:space="0" w:color="auto"/>
      </w:divBdr>
    </w:div>
    <w:div w:id="1576238795">
      <w:bodyDiv w:val="1"/>
      <w:marLeft w:val="0"/>
      <w:marRight w:val="0"/>
      <w:marTop w:val="0"/>
      <w:marBottom w:val="0"/>
      <w:divBdr>
        <w:top w:val="none" w:sz="0" w:space="0" w:color="auto"/>
        <w:left w:val="none" w:sz="0" w:space="0" w:color="auto"/>
        <w:bottom w:val="none" w:sz="0" w:space="0" w:color="auto"/>
        <w:right w:val="none" w:sz="0" w:space="0" w:color="auto"/>
      </w:divBdr>
    </w:div>
    <w:div w:id="1623340901">
      <w:bodyDiv w:val="1"/>
      <w:marLeft w:val="0"/>
      <w:marRight w:val="0"/>
      <w:marTop w:val="0"/>
      <w:marBottom w:val="0"/>
      <w:divBdr>
        <w:top w:val="none" w:sz="0" w:space="0" w:color="auto"/>
        <w:left w:val="none" w:sz="0" w:space="0" w:color="auto"/>
        <w:bottom w:val="none" w:sz="0" w:space="0" w:color="auto"/>
        <w:right w:val="none" w:sz="0" w:space="0" w:color="auto"/>
      </w:divBdr>
    </w:div>
    <w:div w:id="1637830962">
      <w:bodyDiv w:val="1"/>
      <w:marLeft w:val="0"/>
      <w:marRight w:val="0"/>
      <w:marTop w:val="0"/>
      <w:marBottom w:val="0"/>
      <w:divBdr>
        <w:top w:val="none" w:sz="0" w:space="0" w:color="auto"/>
        <w:left w:val="none" w:sz="0" w:space="0" w:color="auto"/>
        <w:bottom w:val="none" w:sz="0" w:space="0" w:color="auto"/>
        <w:right w:val="none" w:sz="0" w:space="0" w:color="auto"/>
      </w:divBdr>
    </w:div>
    <w:div w:id="1663122516">
      <w:bodyDiv w:val="1"/>
      <w:marLeft w:val="0"/>
      <w:marRight w:val="0"/>
      <w:marTop w:val="0"/>
      <w:marBottom w:val="0"/>
      <w:divBdr>
        <w:top w:val="none" w:sz="0" w:space="0" w:color="auto"/>
        <w:left w:val="none" w:sz="0" w:space="0" w:color="auto"/>
        <w:bottom w:val="none" w:sz="0" w:space="0" w:color="auto"/>
        <w:right w:val="none" w:sz="0" w:space="0" w:color="auto"/>
      </w:divBdr>
    </w:div>
    <w:div w:id="1707679204">
      <w:bodyDiv w:val="1"/>
      <w:marLeft w:val="0"/>
      <w:marRight w:val="0"/>
      <w:marTop w:val="0"/>
      <w:marBottom w:val="0"/>
      <w:divBdr>
        <w:top w:val="none" w:sz="0" w:space="0" w:color="auto"/>
        <w:left w:val="none" w:sz="0" w:space="0" w:color="auto"/>
        <w:bottom w:val="none" w:sz="0" w:space="0" w:color="auto"/>
        <w:right w:val="none" w:sz="0" w:space="0" w:color="auto"/>
      </w:divBdr>
    </w:div>
    <w:div w:id="1717966439">
      <w:bodyDiv w:val="1"/>
      <w:marLeft w:val="0"/>
      <w:marRight w:val="0"/>
      <w:marTop w:val="0"/>
      <w:marBottom w:val="0"/>
      <w:divBdr>
        <w:top w:val="none" w:sz="0" w:space="0" w:color="auto"/>
        <w:left w:val="none" w:sz="0" w:space="0" w:color="auto"/>
        <w:bottom w:val="none" w:sz="0" w:space="0" w:color="auto"/>
        <w:right w:val="none" w:sz="0" w:space="0" w:color="auto"/>
      </w:divBdr>
    </w:div>
    <w:div w:id="1754358013">
      <w:bodyDiv w:val="1"/>
      <w:marLeft w:val="0"/>
      <w:marRight w:val="0"/>
      <w:marTop w:val="0"/>
      <w:marBottom w:val="0"/>
      <w:divBdr>
        <w:top w:val="none" w:sz="0" w:space="0" w:color="auto"/>
        <w:left w:val="none" w:sz="0" w:space="0" w:color="auto"/>
        <w:bottom w:val="none" w:sz="0" w:space="0" w:color="auto"/>
        <w:right w:val="none" w:sz="0" w:space="0" w:color="auto"/>
      </w:divBdr>
    </w:div>
    <w:div w:id="1781097376">
      <w:bodyDiv w:val="1"/>
      <w:marLeft w:val="0"/>
      <w:marRight w:val="0"/>
      <w:marTop w:val="0"/>
      <w:marBottom w:val="0"/>
      <w:divBdr>
        <w:top w:val="none" w:sz="0" w:space="0" w:color="auto"/>
        <w:left w:val="none" w:sz="0" w:space="0" w:color="auto"/>
        <w:bottom w:val="none" w:sz="0" w:space="0" w:color="auto"/>
        <w:right w:val="none" w:sz="0" w:space="0" w:color="auto"/>
      </w:divBdr>
    </w:div>
    <w:div w:id="1868834221">
      <w:bodyDiv w:val="1"/>
      <w:marLeft w:val="0"/>
      <w:marRight w:val="0"/>
      <w:marTop w:val="0"/>
      <w:marBottom w:val="0"/>
      <w:divBdr>
        <w:top w:val="none" w:sz="0" w:space="0" w:color="auto"/>
        <w:left w:val="none" w:sz="0" w:space="0" w:color="auto"/>
        <w:bottom w:val="none" w:sz="0" w:space="0" w:color="auto"/>
        <w:right w:val="none" w:sz="0" w:space="0" w:color="auto"/>
      </w:divBdr>
    </w:div>
    <w:div w:id="1939022909">
      <w:bodyDiv w:val="1"/>
      <w:marLeft w:val="0"/>
      <w:marRight w:val="0"/>
      <w:marTop w:val="0"/>
      <w:marBottom w:val="0"/>
      <w:divBdr>
        <w:top w:val="none" w:sz="0" w:space="0" w:color="auto"/>
        <w:left w:val="none" w:sz="0" w:space="0" w:color="auto"/>
        <w:bottom w:val="none" w:sz="0" w:space="0" w:color="auto"/>
        <w:right w:val="none" w:sz="0" w:space="0" w:color="auto"/>
      </w:divBdr>
    </w:div>
    <w:div w:id="1985351678">
      <w:bodyDiv w:val="1"/>
      <w:marLeft w:val="0"/>
      <w:marRight w:val="0"/>
      <w:marTop w:val="0"/>
      <w:marBottom w:val="0"/>
      <w:divBdr>
        <w:top w:val="none" w:sz="0" w:space="0" w:color="auto"/>
        <w:left w:val="none" w:sz="0" w:space="0" w:color="auto"/>
        <w:bottom w:val="none" w:sz="0" w:space="0" w:color="auto"/>
        <w:right w:val="none" w:sz="0" w:space="0" w:color="auto"/>
      </w:divBdr>
    </w:div>
    <w:div w:id="20698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issanli2@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2B10-837C-454E-BCCB-962CA87A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Sanlı</dc:creator>
  <cp:keywords/>
  <dc:description/>
  <cp:lastModifiedBy>Barış Sanlı</cp:lastModifiedBy>
  <cp:revision>3</cp:revision>
  <cp:lastPrinted>2025-02-07T17:20:00Z</cp:lastPrinted>
  <dcterms:created xsi:type="dcterms:W3CDTF">2025-02-15T18:25:00Z</dcterms:created>
  <dcterms:modified xsi:type="dcterms:W3CDTF">2025-02-16T19:27:00Z</dcterms:modified>
</cp:coreProperties>
</file>