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77B69" w14:textId="77777777" w:rsidR="008A3779" w:rsidRPr="008A3779" w:rsidRDefault="008A3779" w:rsidP="008A3779">
      <w:pPr>
        <w:jc w:val="center"/>
        <w:rPr>
          <w:b/>
          <w:bCs/>
          <w:sz w:val="48"/>
          <w:szCs w:val="48"/>
        </w:rPr>
      </w:pPr>
      <w:r w:rsidRPr="008A3779">
        <w:rPr>
          <w:b/>
          <w:bCs/>
          <w:sz w:val="48"/>
          <w:szCs w:val="48"/>
        </w:rPr>
        <w:t>DSA210 FINAL REPORT</w:t>
      </w:r>
    </w:p>
    <w:p w14:paraId="01265433" w14:textId="35DE94E0" w:rsidR="008A3779" w:rsidRPr="008A3779" w:rsidRDefault="008A3779" w:rsidP="008E51B2">
      <w:pPr>
        <w:jc w:val="right"/>
      </w:pPr>
      <w:r w:rsidRPr="008A3779">
        <w:rPr>
          <w:b/>
          <w:bCs/>
        </w:rPr>
        <w:t>BARIŞ TÜRKCAN</w:t>
      </w:r>
      <w:r w:rsidR="008E51B2">
        <w:rPr>
          <w:b/>
          <w:bCs/>
        </w:rPr>
        <w:t xml:space="preserve"> - 32524</w:t>
      </w:r>
      <w:r w:rsidRPr="008A3779">
        <w:br/>
      </w:r>
      <w:proofErr w:type="spellStart"/>
      <w:r w:rsidRPr="008A3779">
        <w:t>Sabancı</w:t>
      </w:r>
      <w:proofErr w:type="spellEnd"/>
      <w:r w:rsidRPr="008A3779">
        <w:t xml:space="preserve"> University</w:t>
      </w:r>
      <w:r w:rsidRPr="008A3779">
        <w:br/>
        <w:t>DSA 210 – Introduction to Data Science</w:t>
      </w:r>
    </w:p>
    <w:p w14:paraId="3678CEF7" w14:textId="77777777" w:rsidR="008A3779" w:rsidRPr="008A3779" w:rsidRDefault="008A3779" w:rsidP="008A3779">
      <w:r w:rsidRPr="008A3779">
        <w:pict w14:anchorId="1FEF89A5">
          <v:rect id="_x0000_i1115" style="width:0;height:1.5pt" o:hralign="center" o:hrstd="t" o:hr="t" fillcolor="#a0a0a0" stroked="f"/>
        </w:pict>
      </w:r>
    </w:p>
    <w:p w14:paraId="53A8BA8A" w14:textId="77777777" w:rsidR="008A3779" w:rsidRPr="008A3779" w:rsidRDefault="008A3779" w:rsidP="008A3779">
      <w:pPr>
        <w:rPr>
          <w:b/>
          <w:bCs/>
          <w:sz w:val="32"/>
          <w:szCs w:val="32"/>
        </w:rPr>
      </w:pPr>
      <w:r w:rsidRPr="008A3779">
        <w:rPr>
          <w:b/>
          <w:bCs/>
          <w:sz w:val="32"/>
          <w:szCs w:val="32"/>
        </w:rPr>
        <w:t>CONGRESSIONAL STOCK TRADING AND MARKET PERFORMANCE</w:t>
      </w:r>
    </w:p>
    <w:p w14:paraId="0B091927" w14:textId="77777777" w:rsidR="008A3779" w:rsidRPr="008A3779" w:rsidRDefault="008A3779" w:rsidP="008A3779">
      <w:pPr>
        <w:rPr>
          <w:b/>
          <w:bCs/>
          <w:sz w:val="24"/>
          <w:szCs w:val="24"/>
        </w:rPr>
      </w:pPr>
      <w:r w:rsidRPr="008A3779">
        <w:rPr>
          <w:b/>
          <w:bCs/>
          <w:i/>
          <w:iCs/>
          <w:sz w:val="24"/>
          <w:szCs w:val="24"/>
        </w:rPr>
        <w:t>Do Members of Congress Systematically Outperform the Market?</w:t>
      </w:r>
    </w:p>
    <w:p w14:paraId="7716988C" w14:textId="77777777" w:rsidR="008A3779" w:rsidRPr="008A3779" w:rsidRDefault="008A3779" w:rsidP="008A3779">
      <w:r w:rsidRPr="008A3779">
        <w:pict w14:anchorId="43803138">
          <v:rect id="_x0000_i1116" style="width:0;height:1.5pt" o:hralign="center" o:hrstd="t" o:hr="t" fillcolor="#a0a0a0" stroked="f"/>
        </w:pict>
      </w:r>
    </w:p>
    <w:p w14:paraId="38E73995" w14:textId="77777777" w:rsidR="008A3779" w:rsidRPr="008A3779" w:rsidRDefault="008A3779" w:rsidP="008A3779">
      <w:pPr>
        <w:rPr>
          <w:b/>
          <w:bCs/>
          <w:sz w:val="24"/>
          <w:szCs w:val="24"/>
        </w:rPr>
      </w:pPr>
      <w:r w:rsidRPr="008A3779">
        <w:rPr>
          <w:b/>
          <w:bCs/>
          <w:sz w:val="24"/>
          <w:szCs w:val="24"/>
        </w:rPr>
        <w:t>WHAT LIES BENEATH THIS ANALYSIS?</w:t>
      </w:r>
    </w:p>
    <w:p w14:paraId="1998D363" w14:textId="77777777" w:rsidR="008A3779" w:rsidRPr="008A3779" w:rsidRDefault="008A3779" w:rsidP="008A3779">
      <w:r w:rsidRPr="008A3779">
        <w:t>This project investigates whether stock trades executed by members of the United States Congress generate abnormal returns relative to the overall market. By combining publicly disclosed congressional trading records with historical stock price data, the study examines whether these trades systematically outperform the S&amp;P 500 benchmark.</w:t>
      </w:r>
    </w:p>
    <w:p w14:paraId="16F230AB" w14:textId="77777777" w:rsidR="008A3779" w:rsidRPr="008A3779" w:rsidRDefault="008A3779" w:rsidP="008A3779">
      <w:r w:rsidRPr="008A3779">
        <w:t>The analysis is conducted using two complementary approaches with different scopes and time horizons. The first approach focuses on short-term post-transaction performance using a small, manually curated dataset. The second approach adopts a large-scale, data-driven framework covering congressional purchases between 2014 and 2024, incorporating statistical hypothesis testing and machine learning techniques.</w:t>
      </w:r>
    </w:p>
    <w:p w14:paraId="6441D055" w14:textId="77777777" w:rsidR="008A3779" w:rsidRPr="008A3779" w:rsidRDefault="008A3779" w:rsidP="008A3779">
      <w:r w:rsidRPr="008A3779">
        <w:t>Together, these approaches provide insight into whether apparent trading advantages persist across time horizons, data scales, and analytical methodologies.</w:t>
      </w:r>
    </w:p>
    <w:p w14:paraId="4BE24045" w14:textId="77777777" w:rsidR="008A3779" w:rsidRPr="008A3779" w:rsidRDefault="008A3779" w:rsidP="008A3779">
      <w:r w:rsidRPr="008A3779">
        <w:pict w14:anchorId="27ED069D">
          <v:rect id="_x0000_i1117" style="width:0;height:1.5pt" o:hralign="center" o:hrstd="t" o:hr="t" fillcolor="#a0a0a0" stroked="f"/>
        </w:pict>
      </w:r>
    </w:p>
    <w:p w14:paraId="41C8666A" w14:textId="77777777" w:rsidR="008A3779" w:rsidRPr="008A3779" w:rsidRDefault="008A3779" w:rsidP="008A3779">
      <w:pPr>
        <w:rPr>
          <w:b/>
          <w:bCs/>
          <w:sz w:val="24"/>
          <w:szCs w:val="24"/>
        </w:rPr>
      </w:pPr>
      <w:r w:rsidRPr="008A3779">
        <w:rPr>
          <w:b/>
          <w:bCs/>
          <w:sz w:val="24"/>
          <w:szCs w:val="24"/>
        </w:rPr>
        <w:t>THE SPARK BEHIND THIS RESEARCH</w:t>
      </w:r>
    </w:p>
    <w:p w14:paraId="400DD80F" w14:textId="77777777" w:rsidR="008A3779" w:rsidRPr="008A3779" w:rsidRDefault="008A3779" w:rsidP="008A3779">
      <w:r w:rsidRPr="008A3779">
        <w:t>Congressional stock trading has long raised ethical and economic concerns. Members of Congress are exposed to sensitive policy discussions, regulatory decisions, and macroeconomic information before it becomes public. This creates an important question for market fairness:</w:t>
      </w:r>
    </w:p>
    <w:p w14:paraId="6E269256" w14:textId="77777777" w:rsidR="008A3779" w:rsidRPr="008A3779" w:rsidRDefault="008A3779" w:rsidP="008A3779">
      <w:r w:rsidRPr="008A3779">
        <w:rPr>
          <w:b/>
          <w:bCs/>
        </w:rPr>
        <w:t>Do congressional trades reflect informational advantages that translate into abnormal financial returns?</w:t>
      </w:r>
    </w:p>
    <w:p w14:paraId="58C8D3BE" w14:textId="77777777" w:rsidR="008A3779" w:rsidRPr="008A3779" w:rsidRDefault="008A3779" w:rsidP="008A3779">
      <w:r w:rsidRPr="008A3779">
        <w:t>This project is motivated by three core considerations:</w:t>
      </w:r>
    </w:p>
    <w:p w14:paraId="2B700C72" w14:textId="77777777" w:rsidR="008A3779" w:rsidRPr="008A3779" w:rsidRDefault="008A3779" w:rsidP="008A3779">
      <w:pPr>
        <w:numPr>
          <w:ilvl w:val="0"/>
          <w:numId w:val="1"/>
        </w:numPr>
      </w:pPr>
      <w:r w:rsidRPr="008A3779">
        <w:rPr>
          <w:b/>
          <w:bCs/>
        </w:rPr>
        <w:t>Market Fairness:</w:t>
      </w:r>
      <w:r w:rsidRPr="008A3779">
        <w:t xml:space="preserve"> Assessing whether public officials systematically outperform the market.</w:t>
      </w:r>
    </w:p>
    <w:p w14:paraId="049A44E3" w14:textId="77777777" w:rsidR="008A3779" w:rsidRPr="008A3779" w:rsidRDefault="008A3779" w:rsidP="008A3779">
      <w:pPr>
        <w:numPr>
          <w:ilvl w:val="0"/>
          <w:numId w:val="1"/>
        </w:numPr>
      </w:pPr>
      <w:r w:rsidRPr="008A3779">
        <w:rPr>
          <w:b/>
          <w:bCs/>
        </w:rPr>
        <w:t>Political Ethics:</w:t>
      </w:r>
      <w:r w:rsidRPr="008A3779">
        <w:t xml:space="preserve"> Understanding whether financial incentives and legislative power intersect.</w:t>
      </w:r>
    </w:p>
    <w:p w14:paraId="2D517947" w14:textId="77777777" w:rsidR="008A3779" w:rsidRPr="008A3779" w:rsidRDefault="008A3779" w:rsidP="008A3779">
      <w:pPr>
        <w:numPr>
          <w:ilvl w:val="0"/>
          <w:numId w:val="1"/>
        </w:numPr>
      </w:pPr>
      <w:r w:rsidRPr="008A3779">
        <w:rPr>
          <w:b/>
          <w:bCs/>
        </w:rPr>
        <w:t>Data-Driven Investing:</w:t>
      </w:r>
      <w:r w:rsidRPr="008A3779">
        <w:t xml:space="preserve"> Evaluating whether congressional trading activity offers actionable signals for investors.</w:t>
      </w:r>
    </w:p>
    <w:p w14:paraId="29A67734" w14:textId="77777777" w:rsidR="008A3779" w:rsidRPr="008A3779" w:rsidRDefault="008A3779" w:rsidP="008A3779">
      <w:r w:rsidRPr="008A3779">
        <w:t>By applying data science techniques to real financial and political data, this project aims to move beyond anecdotal evidence and provide quantitative answers.</w:t>
      </w:r>
    </w:p>
    <w:p w14:paraId="7237DAA2" w14:textId="77777777" w:rsidR="008A3779" w:rsidRPr="008A3779" w:rsidRDefault="008A3779" w:rsidP="008A3779">
      <w:r w:rsidRPr="008A3779">
        <w:pict w14:anchorId="4B2383A2">
          <v:rect id="_x0000_i1118" style="width:0;height:1.5pt" o:hralign="center" o:hrstd="t" o:hr="t" fillcolor="#a0a0a0" stroked="f"/>
        </w:pict>
      </w:r>
    </w:p>
    <w:p w14:paraId="63CB6366" w14:textId="77777777" w:rsidR="008A3779" w:rsidRPr="008A3779" w:rsidRDefault="008A3779" w:rsidP="008A3779">
      <w:pPr>
        <w:rPr>
          <w:b/>
          <w:bCs/>
          <w:sz w:val="28"/>
          <w:szCs w:val="28"/>
        </w:rPr>
      </w:pPr>
      <w:r w:rsidRPr="008A3779">
        <w:rPr>
          <w:b/>
          <w:bCs/>
          <w:sz w:val="28"/>
          <w:szCs w:val="28"/>
        </w:rPr>
        <w:lastRenderedPageBreak/>
        <w:t>THE ANALYTICAL JOURNEY</w:t>
      </w:r>
    </w:p>
    <w:p w14:paraId="0CB12549" w14:textId="77777777" w:rsidR="008A3779" w:rsidRPr="008A3779" w:rsidRDefault="008A3779" w:rsidP="008A3779">
      <w:pPr>
        <w:rPr>
          <w:b/>
          <w:bCs/>
          <w:sz w:val="24"/>
          <w:szCs w:val="24"/>
        </w:rPr>
      </w:pPr>
      <w:r w:rsidRPr="008A3779">
        <w:rPr>
          <w:b/>
          <w:bCs/>
          <w:sz w:val="24"/>
          <w:szCs w:val="24"/>
        </w:rPr>
        <w:t>Discovery Phase: Data Collection and Preparation</w:t>
      </w:r>
    </w:p>
    <w:p w14:paraId="02F02436" w14:textId="77777777" w:rsidR="008A3779" w:rsidRPr="008A3779" w:rsidRDefault="008A3779" w:rsidP="008A3779">
      <w:r w:rsidRPr="008A3779">
        <w:t xml:space="preserve">The primary dataset consists of congressional stock transaction disclosures exported from </w:t>
      </w:r>
      <w:r w:rsidRPr="008A3779">
        <w:rPr>
          <w:b/>
          <w:bCs/>
        </w:rPr>
        <w:t>Quiver Quant</w:t>
      </w:r>
      <w:r w:rsidRPr="008A3779">
        <w:t xml:space="preserve">, covering purchase transactions between </w:t>
      </w:r>
      <w:r w:rsidRPr="008A3779">
        <w:rPr>
          <w:b/>
          <w:bCs/>
        </w:rPr>
        <w:t>2014 and 2024</w:t>
      </w:r>
      <w:r w:rsidRPr="008A3779">
        <w:t>. This dataset includes information on ticker symbols, transaction dates, trade size ranges, party affiliation, and chamber.</w:t>
      </w:r>
    </w:p>
    <w:p w14:paraId="51A9D20E" w14:textId="77777777" w:rsidR="008A3779" w:rsidRPr="008A3779" w:rsidRDefault="008A3779" w:rsidP="008A3779">
      <w:r w:rsidRPr="008A3779">
        <w:t xml:space="preserve">To enrich the dataset, historical price data for individual stocks and the S&amp;P 500 benchmark (SPY) were retrieved using the </w:t>
      </w:r>
      <w:r w:rsidRPr="008A3779">
        <w:rPr>
          <w:b/>
          <w:bCs/>
        </w:rPr>
        <w:t>Yahoo Finance API (</w:t>
      </w:r>
      <w:proofErr w:type="spellStart"/>
      <w:r w:rsidRPr="008A3779">
        <w:rPr>
          <w:b/>
          <w:bCs/>
        </w:rPr>
        <w:t>yfinance</w:t>
      </w:r>
      <w:proofErr w:type="spellEnd"/>
      <w:r w:rsidRPr="008A3779">
        <w:rPr>
          <w:b/>
          <w:bCs/>
        </w:rPr>
        <w:t>)</w:t>
      </w:r>
      <w:r w:rsidRPr="008A3779">
        <w:t>. This enrichment step enabled the computation of forward-looking benchmark-adjusted returns.</w:t>
      </w:r>
    </w:p>
    <w:p w14:paraId="7AEC43E4" w14:textId="77777777" w:rsidR="008A3779" w:rsidRPr="008A3779" w:rsidRDefault="008A3779" w:rsidP="008A3779">
      <w:r w:rsidRPr="008A3779">
        <w:t>Extensive data cleaning was performed, including:</w:t>
      </w:r>
    </w:p>
    <w:p w14:paraId="54F58CBF" w14:textId="77777777" w:rsidR="008A3779" w:rsidRPr="008A3779" w:rsidRDefault="008A3779" w:rsidP="008A3779">
      <w:pPr>
        <w:numPr>
          <w:ilvl w:val="0"/>
          <w:numId w:val="2"/>
        </w:numPr>
      </w:pPr>
      <w:r w:rsidRPr="008A3779">
        <w:t>Filtering for purchase transactions only</w:t>
      </w:r>
    </w:p>
    <w:p w14:paraId="6B254C3B" w14:textId="77777777" w:rsidR="008A3779" w:rsidRPr="008A3779" w:rsidRDefault="008A3779" w:rsidP="008A3779">
      <w:pPr>
        <w:numPr>
          <w:ilvl w:val="0"/>
          <w:numId w:val="2"/>
        </w:numPr>
      </w:pPr>
      <w:r w:rsidRPr="008A3779">
        <w:t>Standardizing party labels</w:t>
      </w:r>
    </w:p>
    <w:p w14:paraId="10EA7344" w14:textId="77777777" w:rsidR="008A3779" w:rsidRPr="008A3779" w:rsidRDefault="008A3779" w:rsidP="008A3779">
      <w:pPr>
        <w:numPr>
          <w:ilvl w:val="0"/>
          <w:numId w:val="2"/>
        </w:numPr>
      </w:pPr>
      <w:r w:rsidRPr="008A3779">
        <w:t>Removing invalid tickers</w:t>
      </w:r>
    </w:p>
    <w:p w14:paraId="0D54A6B0" w14:textId="77777777" w:rsidR="008A3779" w:rsidRPr="008A3779" w:rsidRDefault="008A3779" w:rsidP="008A3779">
      <w:pPr>
        <w:numPr>
          <w:ilvl w:val="0"/>
          <w:numId w:val="2"/>
        </w:numPr>
      </w:pPr>
      <w:r w:rsidRPr="008A3779">
        <w:t>Converting trade size ranges into numeric values</w:t>
      </w:r>
    </w:p>
    <w:p w14:paraId="038B5D25" w14:textId="77777777" w:rsidR="008A3779" w:rsidRPr="008A3779" w:rsidRDefault="008A3779" w:rsidP="008A3779">
      <w:r w:rsidRPr="008A3779">
        <w:t>A random subsample was used for computational efficiency in the large-scale analysis.</w:t>
      </w:r>
    </w:p>
    <w:p w14:paraId="1481188E" w14:textId="77777777" w:rsidR="008A3779" w:rsidRPr="008A3779" w:rsidRDefault="008A3779" w:rsidP="008A3779">
      <w:r w:rsidRPr="008A3779">
        <w:pict w14:anchorId="2C7DCC72">
          <v:rect id="_x0000_i1119" style="width:0;height:1.5pt" o:hralign="center" o:hrstd="t" o:hr="t" fillcolor="#a0a0a0" stroked="f"/>
        </w:pict>
      </w:r>
    </w:p>
    <w:p w14:paraId="3797B755" w14:textId="77777777" w:rsidR="008A3779" w:rsidRPr="008A3779" w:rsidRDefault="008A3779" w:rsidP="008A3779">
      <w:pPr>
        <w:rPr>
          <w:b/>
          <w:bCs/>
          <w:sz w:val="24"/>
          <w:szCs w:val="24"/>
        </w:rPr>
      </w:pPr>
      <w:r w:rsidRPr="008A3779">
        <w:rPr>
          <w:b/>
          <w:bCs/>
          <w:sz w:val="24"/>
          <w:szCs w:val="24"/>
        </w:rPr>
        <w:t>Exploration Phase: Short-Term Event Study (30-Day Horizon)</w:t>
      </w:r>
    </w:p>
    <w:p w14:paraId="5261171D" w14:textId="77777777" w:rsidR="008A3779" w:rsidRPr="008A3779" w:rsidRDefault="008A3779" w:rsidP="008A3779">
      <w:r w:rsidRPr="008A3779">
        <w:t xml:space="preserve">The first analytical phase applied a short-term, event-study-style framework using a small, manually constructed dataset focused on well-known congressional traders. Forward returns were computed over a </w:t>
      </w:r>
      <w:r w:rsidRPr="008A3779">
        <w:rPr>
          <w:b/>
          <w:bCs/>
        </w:rPr>
        <w:t>30-day post-transaction window</w:t>
      </w:r>
      <w:r w:rsidRPr="008A3779">
        <w:t>, adjusted relative to SPY returns.</w:t>
      </w:r>
    </w:p>
    <w:p w14:paraId="71C08834" w14:textId="77777777" w:rsidR="008A3779" w:rsidRPr="008A3779" w:rsidRDefault="008A3779" w:rsidP="008A3779">
      <w:r w:rsidRPr="008A3779">
        <w:t>This phase emphasized visualization and hypothesis testing to explore immediate post-trade price movements. One-sample t-tests and party-based comparisons were conducted to assess short-term abnormal performance.</w:t>
      </w:r>
    </w:p>
    <w:p w14:paraId="02361679" w14:textId="77777777" w:rsidR="008A3779" w:rsidRPr="008A3779" w:rsidRDefault="008A3779" w:rsidP="008A3779">
      <w:r w:rsidRPr="008A3779">
        <w:pict w14:anchorId="71190F26">
          <v:rect id="_x0000_i1120" style="width:0;height:1.5pt" o:hralign="center" o:hrstd="t" o:hr="t" fillcolor="#a0a0a0" stroked="f"/>
        </w:pict>
      </w:r>
    </w:p>
    <w:p w14:paraId="7008E2DE" w14:textId="77777777" w:rsidR="008A3779" w:rsidRPr="008A3779" w:rsidRDefault="008A3779" w:rsidP="008A3779">
      <w:pPr>
        <w:rPr>
          <w:b/>
          <w:bCs/>
          <w:sz w:val="24"/>
          <w:szCs w:val="24"/>
        </w:rPr>
      </w:pPr>
      <w:r w:rsidRPr="008A3779">
        <w:rPr>
          <w:b/>
          <w:bCs/>
          <w:sz w:val="24"/>
          <w:szCs w:val="24"/>
        </w:rPr>
        <w:t>Statistical Investigation: Long-Term Analysis (252-Day Horizon)</w:t>
      </w:r>
    </w:p>
    <w:p w14:paraId="1FF4405C" w14:textId="77777777" w:rsidR="008A3779" w:rsidRPr="008A3779" w:rsidRDefault="008A3779" w:rsidP="008A3779">
      <w:r w:rsidRPr="008A3779">
        <w:t xml:space="preserve">The second phase expanded the scope substantially by </w:t>
      </w:r>
      <w:proofErr w:type="spellStart"/>
      <w:r w:rsidRPr="008A3779">
        <w:t>analyzing</w:t>
      </w:r>
      <w:proofErr w:type="spellEnd"/>
      <w:r w:rsidRPr="008A3779">
        <w:t xml:space="preserve"> thousands of congressional purchase transactions over a </w:t>
      </w:r>
      <w:r w:rsidRPr="008A3779">
        <w:rPr>
          <w:b/>
          <w:bCs/>
        </w:rPr>
        <w:t>252 trading day (approximately one year)</w:t>
      </w:r>
      <w:r w:rsidRPr="008A3779">
        <w:t xml:space="preserve"> horizon.</w:t>
      </w:r>
    </w:p>
    <w:p w14:paraId="7855CE94" w14:textId="77777777" w:rsidR="008A3779" w:rsidRPr="008A3779" w:rsidRDefault="008A3779" w:rsidP="008A3779">
      <w:r w:rsidRPr="008A3779">
        <w:t>Benchmark-adjusted returns were calculated as:</w:t>
      </w:r>
    </w:p>
    <w:p w14:paraId="0EE2F6B5" w14:textId="78E2B894" w:rsidR="008A3779" w:rsidRPr="008A3779" w:rsidRDefault="008A3779" w:rsidP="008A3779">
      <w:pPr>
        <w:rPr>
          <w:sz w:val="28"/>
          <w:szCs w:val="28"/>
        </w:rPr>
      </w:pPr>
      <m:oMathPara>
        <m:oMath>
          <m:sSub>
            <m:sSubPr>
              <m:ctrlPr>
                <w:rPr>
                  <w:rFonts w:ascii="Cambria Math" w:hAnsi="Cambria Math"/>
                  <w:sz w:val="28"/>
                  <w:szCs w:val="28"/>
                  <w:highlight w:val="lightGray"/>
                </w:rPr>
              </m:ctrlPr>
            </m:sSubPr>
            <m:e>
              <w:proofErr w:type="spellStart"/>
              <m:r>
                <m:rPr>
                  <m:nor/>
                </m:rPr>
                <w:rPr>
                  <w:sz w:val="28"/>
                  <w:szCs w:val="28"/>
                  <w:highlight w:val="lightGray"/>
                </w:rPr>
                <m:t>AdjReturn</m:t>
              </m:r>
              <w:proofErr w:type="spellEnd"/>
            </m:e>
            <m:sub>
              <m:r>
                <w:rPr>
                  <w:rFonts w:ascii="Cambria Math" w:hAnsi="Cambria Math"/>
                  <w:sz w:val="28"/>
                  <w:szCs w:val="28"/>
                  <w:highlight w:val="lightGray"/>
                </w:rPr>
                <m:t>1y</m:t>
              </m:r>
            </m:sub>
          </m:sSub>
          <m:r>
            <w:rPr>
              <w:rFonts w:ascii="Cambria Math" w:hAnsi="Cambria Math"/>
              <w:sz w:val="28"/>
              <w:szCs w:val="28"/>
              <w:highlight w:val="lightGray"/>
            </w:rPr>
            <m:t>=</m:t>
          </m:r>
          <m:sSub>
            <m:sSubPr>
              <m:ctrlPr>
                <w:rPr>
                  <w:rFonts w:ascii="Cambria Math" w:hAnsi="Cambria Math"/>
                  <w:sz w:val="28"/>
                  <w:szCs w:val="28"/>
                  <w:highlight w:val="lightGray"/>
                </w:rPr>
              </m:ctrlPr>
            </m:sSubPr>
            <m:e>
              <m:r>
                <w:rPr>
                  <w:rFonts w:ascii="Cambria Math" w:hAnsi="Cambria Math"/>
                  <w:sz w:val="28"/>
                  <w:szCs w:val="28"/>
                  <w:highlight w:val="lightGray"/>
                </w:rPr>
                <m:t>R</m:t>
              </m:r>
            </m:e>
            <m:sub>
              <m:r>
                <m:rPr>
                  <m:nor/>
                </m:rPr>
                <w:rPr>
                  <w:sz w:val="28"/>
                  <w:szCs w:val="28"/>
                  <w:highlight w:val="lightGray"/>
                </w:rPr>
                <m:t>stock</m:t>
              </m:r>
            </m:sub>
          </m:sSub>
          <m:r>
            <w:rPr>
              <w:rFonts w:ascii="Cambria Math" w:hAnsi="Cambria Math"/>
              <w:sz w:val="28"/>
              <w:szCs w:val="28"/>
              <w:highlight w:val="lightGray"/>
            </w:rPr>
            <m:t>-</m:t>
          </m:r>
          <m:sSub>
            <m:sSubPr>
              <m:ctrlPr>
                <w:rPr>
                  <w:rFonts w:ascii="Cambria Math" w:hAnsi="Cambria Math"/>
                  <w:sz w:val="28"/>
                  <w:szCs w:val="28"/>
                  <w:highlight w:val="lightGray"/>
                </w:rPr>
              </m:ctrlPr>
            </m:sSubPr>
            <m:e>
              <m:r>
                <w:rPr>
                  <w:rFonts w:ascii="Cambria Math" w:hAnsi="Cambria Math"/>
                  <w:sz w:val="28"/>
                  <w:szCs w:val="28"/>
                  <w:highlight w:val="lightGray"/>
                </w:rPr>
                <m:t>R</m:t>
              </m:r>
            </m:e>
            <m:sub>
              <m:r>
                <m:rPr>
                  <m:nor/>
                </m:rPr>
                <w:rPr>
                  <w:sz w:val="28"/>
                  <w:szCs w:val="28"/>
                  <w:highlight w:val="lightGray"/>
                </w:rPr>
                <m:t>SPY</m:t>
              </m:r>
            </m:sub>
          </m:sSub>
          <m:r>
            <w:rPr>
              <w:sz w:val="28"/>
              <w:szCs w:val="28"/>
            </w:rPr>
            <w:br/>
          </m:r>
        </m:oMath>
      </m:oMathPara>
    </w:p>
    <w:p w14:paraId="341F49CF" w14:textId="77777777" w:rsidR="008A3779" w:rsidRPr="008A3779" w:rsidRDefault="008A3779" w:rsidP="008A3779">
      <w:r w:rsidRPr="008A3779">
        <w:t>Statistical tests included:</w:t>
      </w:r>
    </w:p>
    <w:p w14:paraId="2F5F4BB0" w14:textId="77777777" w:rsidR="008A3779" w:rsidRPr="008A3779" w:rsidRDefault="008A3779" w:rsidP="008A3779">
      <w:pPr>
        <w:numPr>
          <w:ilvl w:val="0"/>
          <w:numId w:val="3"/>
        </w:numPr>
      </w:pPr>
      <w:r w:rsidRPr="008A3779">
        <w:t>One-sample t-tests for abnormal returns</w:t>
      </w:r>
    </w:p>
    <w:p w14:paraId="75E76F55" w14:textId="77777777" w:rsidR="008A3779" w:rsidRPr="008A3779" w:rsidRDefault="008A3779" w:rsidP="008A3779">
      <w:pPr>
        <w:numPr>
          <w:ilvl w:val="0"/>
          <w:numId w:val="3"/>
        </w:numPr>
      </w:pPr>
      <w:r w:rsidRPr="008A3779">
        <w:t>Welch two-sample t-tests for party-based comparisons</w:t>
      </w:r>
    </w:p>
    <w:p w14:paraId="4AA70C42" w14:textId="77777777" w:rsidR="008A3779" w:rsidRPr="008A3779" w:rsidRDefault="008A3779" w:rsidP="008A3779">
      <w:pPr>
        <w:numPr>
          <w:ilvl w:val="0"/>
          <w:numId w:val="3"/>
        </w:numPr>
      </w:pPr>
      <w:r w:rsidRPr="008A3779">
        <w:t>Confidence interval estimation and effect size analysis</w:t>
      </w:r>
    </w:p>
    <w:p w14:paraId="058E2DE6" w14:textId="77777777" w:rsidR="008A3779" w:rsidRPr="008A3779" w:rsidRDefault="008A3779" w:rsidP="008A3779">
      <w:r w:rsidRPr="008A3779">
        <w:t>The results were complemented with distributional analysis and normality diagnostics.</w:t>
      </w:r>
    </w:p>
    <w:p w14:paraId="3A8395F0" w14:textId="77777777" w:rsidR="008A3779" w:rsidRPr="008A3779" w:rsidRDefault="008A3779" w:rsidP="008A3779">
      <w:r w:rsidRPr="008A3779">
        <w:lastRenderedPageBreak/>
        <w:pict w14:anchorId="6967078F">
          <v:rect id="_x0000_i1121" style="width:0;height:1.5pt" o:hralign="center" o:hrstd="t" o:hr="t" fillcolor="#a0a0a0" stroked="f"/>
        </w:pict>
      </w:r>
    </w:p>
    <w:p w14:paraId="651BF9AB" w14:textId="77777777" w:rsidR="008A3779" w:rsidRPr="008A3779" w:rsidRDefault="008A3779" w:rsidP="008A3779">
      <w:pPr>
        <w:rPr>
          <w:b/>
          <w:bCs/>
          <w:sz w:val="24"/>
          <w:szCs w:val="24"/>
        </w:rPr>
      </w:pPr>
      <w:r w:rsidRPr="008A3779">
        <w:rPr>
          <w:b/>
          <w:bCs/>
          <w:sz w:val="24"/>
          <w:szCs w:val="24"/>
        </w:rPr>
        <w:t xml:space="preserve">Advanced </w:t>
      </w:r>
      <w:proofErr w:type="spellStart"/>
      <w:r w:rsidRPr="008A3779">
        <w:rPr>
          <w:b/>
          <w:bCs/>
          <w:sz w:val="24"/>
          <w:szCs w:val="24"/>
        </w:rPr>
        <w:t>Modeling</w:t>
      </w:r>
      <w:proofErr w:type="spellEnd"/>
      <w:r w:rsidRPr="008A3779">
        <w:rPr>
          <w:b/>
          <w:bCs/>
          <w:sz w:val="24"/>
          <w:szCs w:val="24"/>
        </w:rPr>
        <w:t>: Machine Learning Approach</w:t>
      </w:r>
    </w:p>
    <w:p w14:paraId="7D45FB05" w14:textId="77777777" w:rsidR="008A3779" w:rsidRPr="008A3779" w:rsidRDefault="008A3779" w:rsidP="008A3779">
      <w:r w:rsidRPr="008A3779">
        <w:t>To further assess predictability, a machine learning classification framework was implemented. The task was to predict whether a trade would outperform the market based on observable features such as party affiliation, chamber, and trade size.</w:t>
      </w:r>
    </w:p>
    <w:p w14:paraId="00BBF039" w14:textId="77777777" w:rsidR="008A3779" w:rsidRPr="008A3779" w:rsidRDefault="008A3779" w:rsidP="008A3779">
      <w:r w:rsidRPr="008A3779">
        <w:t>Logistic regression models were evaluated against a majority-class baseline. Model performance metrics indicated accuracy and ROC-AUC values close to random guessing, suggesting limited predictive signal in the available features.</w:t>
      </w:r>
    </w:p>
    <w:p w14:paraId="44FB627E" w14:textId="77777777" w:rsidR="008A3779" w:rsidRPr="008A3779" w:rsidRDefault="008A3779" w:rsidP="008A3779">
      <w:r w:rsidRPr="008A3779">
        <w:pict w14:anchorId="3099E260">
          <v:rect id="_x0000_i1122" style="width:0;height:1.5pt" o:hralign="center" o:hrstd="t" o:hr="t" fillcolor="#a0a0a0" stroked="f"/>
        </w:pict>
      </w:r>
    </w:p>
    <w:p w14:paraId="7AFE66EB" w14:textId="77777777" w:rsidR="008A3779" w:rsidRPr="008A3779" w:rsidRDefault="008A3779" w:rsidP="008A3779">
      <w:pPr>
        <w:rPr>
          <w:b/>
          <w:bCs/>
        </w:rPr>
      </w:pPr>
      <w:r w:rsidRPr="008A3779">
        <w:rPr>
          <w:b/>
          <w:bCs/>
        </w:rPr>
        <w:t>KEY REVELATIONS</w:t>
      </w:r>
    </w:p>
    <w:p w14:paraId="0CBF474D" w14:textId="77777777" w:rsidR="008A3779" w:rsidRPr="008A3779" w:rsidRDefault="008A3779" w:rsidP="008A3779">
      <w:pPr>
        <w:rPr>
          <w:b/>
          <w:bCs/>
          <w:sz w:val="24"/>
          <w:szCs w:val="24"/>
        </w:rPr>
      </w:pPr>
      <w:r w:rsidRPr="008A3779">
        <w:rPr>
          <w:b/>
          <w:bCs/>
          <w:sz w:val="24"/>
          <w:szCs w:val="24"/>
        </w:rPr>
        <w:t>Short-Term Performance Insights</w:t>
      </w:r>
    </w:p>
    <w:p w14:paraId="211F0740" w14:textId="77777777" w:rsidR="008A3779" w:rsidRPr="008A3779" w:rsidRDefault="008A3779" w:rsidP="008A3779">
      <w:r w:rsidRPr="008A3779">
        <w:t xml:space="preserve">In the short-term (30-day) analysis using a small and selective dataset, certain high-profile individuals—most notably </w:t>
      </w:r>
      <w:r w:rsidRPr="008A3779">
        <w:rPr>
          <w:b/>
          <w:bCs/>
        </w:rPr>
        <w:t>Nancy Pelosi</w:t>
      </w:r>
      <w:r w:rsidRPr="008A3779">
        <w:t>—exhibited positive benchmark-adjusted returns. One-sample t-tests in this setting rejected the null hypothesis, indicating statistically significant abnormal returns.</w:t>
      </w:r>
    </w:p>
    <w:p w14:paraId="3E65F785" w14:textId="77777777" w:rsidR="008A3779" w:rsidRPr="008A3779" w:rsidRDefault="008A3779" w:rsidP="008A3779">
      <w:r w:rsidRPr="008A3779">
        <w:t>These results suggest that short-term price movements may reflect individual-specific timing or informational advantages.</w:t>
      </w:r>
    </w:p>
    <w:p w14:paraId="68D577EA" w14:textId="77777777" w:rsidR="008A3779" w:rsidRPr="008A3779" w:rsidRDefault="008A3779" w:rsidP="008A3779">
      <w:r w:rsidRPr="008A3779">
        <w:pict w14:anchorId="1A8E4628">
          <v:rect id="_x0000_i1123" style="width:0;height:1.5pt" o:hralign="center" o:hrstd="t" o:hr="t" fillcolor="#a0a0a0" stroked="f"/>
        </w:pict>
      </w:r>
    </w:p>
    <w:p w14:paraId="60663A9A" w14:textId="77777777" w:rsidR="008A3779" w:rsidRPr="008A3779" w:rsidRDefault="008A3779" w:rsidP="008A3779">
      <w:pPr>
        <w:rPr>
          <w:b/>
          <w:bCs/>
          <w:sz w:val="24"/>
          <w:szCs w:val="24"/>
        </w:rPr>
      </w:pPr>
      <w:r w:rsidRPr="008A3779">
        <w:rPr>
          <w:b/>
          <w:bCs/>
          <w:sz w:val="24"/>
          <w:szCs w:val="24"/>
        </w:rPr>
        <w:t>Long-Term and Large-Scale Findings</w:t>
      </w:r>
    </w:p>
    <w:p w14:paraId="4CE303AE" w14:textId="77777777" w:rsidR="008A3779" w:rsidRPr="008A3779" w:rsidRDefault="008A3779" w:rsidP="008A3779">
      <w:r w:rsidRPr="008A3779">
        <w:t>When the analysis was extended to a larger dataset and a one-year horizon, the results changed substantially:</w:t>
      </w:r>
    </w:p>
    <w:p w14:paraId="3C110CF8" w14:textId="77777777" w:rsidR="008A3779" w:rsidRPr="008A3779" w:rsidRDefault="008A3779" w:rsidP="008A3779">
      <w:pPr>
        <w:numPr>
          <w:ilvl w:val="0"/>
          <w:numId w:val="4"/>
        </w:numPr>
      </w:pPr>
      <w:r w:rsidRPr="008A3779">
        <w:t>Mean benchmark-adjusted returns were close to zero</w:t>
      </w:r>
    </w:p>
    <w:p w14:paraId="752B4900" w14:textId="77777777" w:rsidR="008A3779" w:rsidRPr="008A3779" w:rsidRDefault="008A3779" w:rsidP="008A3779">
      <w:pPr>
        <w:numPr>
          <w:ilvl w:val="0"/>
          <w:numId w:val="4"/>
        </w:numPr>
      </w:pPr>
      <w:r w:rsidRPr="008A3779">
        <w:t>Confidence intervals included zero</w:t>
      </w:r>
    </w:p>
    <w:p w14:paraId="189C8D13" w14:textId="77777777" w:rsidR="008A3779" w:rsidRPr="008A3779" w:rsidRDefault="008A3779" w:rsidP="008A3779">
      <w:pPr>
        <w:numPr>
          <w:ilvl w:val="0"/>
          <w:numId w:val="4"/>
        </w:numPr>
      </w:pPr>
      <w:r w:rsidRPr="008A3779">
        <w:t>Effect sizes were negligible</w:t>
      </w:r>
    </w:p>
    <w:p w14:paraId="48DCBFFC" w14:textId="77777777" w:rsidR="008A3779" w:rsidRPr="008A3779" w:rsidRDefault="008A3779" w:rsidP="008A3779">
      <w:pPr>
        <w:numPr>
          <w:ilvl w:val="0"/>
          <w:numId w:val="4"/>
        </w:numPr>
      </w:pPr>
      <w:r w:rsidRPr="008A3779">
        <w:t>Party-based return differences were not statistically significant</w:t>
      </w:r>
    </w:p>
    <w:p w14:paraId="57BDF538" w14:textId="77777777" w:rsidR="008A3779" w:rsidRPr="008A3779" w:rsidRDefault="008A3779" w:rsidP="008A3779">
      <w:pPr>
        <w:numPr>
          <w:ilvl w:val="0"/>
          <w:numId w:val="4"/>
        </w:numPr>
      </w:pPr>
      <w:r w:rsidRPr="008A3779">
        <w:t>Machine learning models failed to outperform baseline classifiers</w:t>
      </w:r>
    </w:p>
    <w:p w14:paraId="2D755AE8" w14:textId="77777777" w:rsidR="008A3779" w:rsidRPr="008A3779" w:rsidRDefault="008A3779" w:rsidP="008A3779">
      <w:r w:rsidRPr="008A3779">
        <w:t>These findings indicate that short-term patterns do not persist systematically over longer horizons or across a broader population of trades.</w:t>
      </w:r>
    </w:p>
    <w:p w14:paraId="0A2D4FE6" w14:textId="77777777" w:rsidR="008A3779" w:rsidRPr="008A3779" w:rsidRDefault="008A3779" w:rsidP="008A3779">
      <w:r w:rsidRPr="008A3779">
        <w:pict w14:anchorId="5F2638BB">
          <v:rect id="_x0000_i1124" style="width:0;height:1.5pt" o:hralign="center" o:hrstd="t" o:hr="t" fillcolor="#a0a0a0" stroked="f"/>
        </w:pict>
      </w:r>
    </w:p>
    <w:p w14:paraId="075EE753" w14:textId="77777777" w:rsidR="008A3779" w:rsidRPr="008A3779" w:rsidRDefault="008A3779" w:rsidP="008A3779">
      <w:pPr>
        <w:rPr>
          <w:b/>
          <w:bCs/>
          <w:sz w:val="24"/>
          <w:szCs w:val="24"/>
        </w:rPr>
      </w:pPr>
      <w:r w:rsidRPr="008A3779">
        <w:rPr>
          <w:b/>
          <w:bCs/>
          <w:sz w:val="24"/>
          <w:szCs w:val="24"/>
        </w:rPr>
        <w:t>Party-Based Performance</w:t>
      </w:r>
    </w:p>
    <w:p w14:paraId="5EDD1A8A" w14:textId="77777777" w:rsidR="008A3779" w:rsidRPr="008A3779" w:rsidRDefault="008A3779" w:rsidP="008A3779">
      <w:r w:rsidRPr="008A3779">
        <w:t xml:space="preserve">Party affiliation was explicitly tested in both analytical frameworks. While visual differences occasionally appeared, </w:t>
      </w:r>
      <w:r w:rsidRPr="008A3779">
        <w:rPr>
          <w:b/>
          <w:bCs/>
        </w:rPr>
        <w:t>statistical tests consistently failed to reject the null hypothesis</w:t>
      </w:r>
      <w:r w:rsidRPr="008A3779">
        <w:t xml:space="preserve"> of equal mean returns between Democrats and Republicans.</w:t>
      </w:r>
    </w:p>
    <w:p w14:paraId="63501398" w14:textId="77777777" w:rsidR="008A3779" w:rsidRPr="008A3779" w:rsidRDefault="008A3779" w:rsidP="008A3779">
      <w:r w:rsidRPr="008A3779">
        <w:t>This suggests that party membership alone does not explain trading performance differences.</w:t>
      </w:r>
    </w:p>
    <w:p w14:paraId="120CAAE7" w14:textId="77777777" w:rsidR="008A3779" w:rsidRPr="008A3779" w:rsidRDefault="008A3779" w:rsidP="008A3779">
      <w:r w:rsidRPr="008A3779">
        <w:pict w14:anchorId="585B53B8">
          <v:rect id="_x0000_i1125" style="width:0;height:1.5pt" o:hralign="center" o:hrstd="t" o:hr="t" fillcolor="#a0a0a0" stroked="f"/>
        </w:pict>
      </w:r>
    </w:p>
    <w:p w14:paraId="0B051CFD" w14:textId="77777777" w:rsidR="008A3779" w:rsidRPr="008A3779" w:rsidRDefault="008A3779" w:rsidP="008A3779">
      <w:pPr>
        <w:rPr>
          <w:b/>
          <w:bCs/>
          <w:sz w:val="28"/>
          <w:szCs w:val="28"/>
        </w:rPr>
      </w:pPr>
      <w:r w:rsidRPr="008A3779">
        <w:rPr>
          <w:b/>
          <w:bCs/>
          <w:sz w:val="28"/>
          <w:szCs w:val="28"/>
        </w:rPr>
        <w:lastRenderedPageBreak/>
        <w:t>LIMITATIONS AND FUTURE HORIZONS</w:t>
      </w:r>
    </w:p>
    <w:p w14:paraId="5E35CACF" w14:textId="77777777" w:rsidR="008A3779" w:rsidRPr="008A3779" w:rsidRDefault="008A3779" w:rsidP="008A3779">
      <w:pPr>
        <w:rPr>
          <w:b/>
          <w:bCs/>
          <w:sz w:val="24"/>
          <w:szCs w:val="24"/>
        </w:rPr>
      </w:pPr>
      <w:r w:rsidRPr="008A3779">
        <w:rPr>
          <w:b/>
          <w:bCs/>
          <w:sz w:val="24"/>
          <w:szCs w:val="24"/>
        </w:rPr>
        <w:t>Limitations</w:t>
      </w:r>
    </w:p>
    <w:p w14:paraId="50B24A2E" w14:textId="77777777" w:rsidR="008A3779" w:rsidRPr="008A3779" w:rsidRDefault="008A3779" w:rsidP="008A3779">
      <w:pPr>
        <w:numPr>
          <w:ilvl w:val="0"/>
          <w:numId w:val="5"/>
        </w:numPr>
      </w:pPr>
      <w:r w:rsidRPr="008A3779">
        <w:t>Trade disclosures provide only date ranges and size intervals, limiting precision.</w:t>
      </w:r>
    </w:p>
    <w:p w14:paraId="62D49E86" w14:textId="77777777" w:rsidR="008A3779" w:rsidRPr="008A3779" w:rsidRDefault="008A3779" w:rsidP="008A3779">
      <w:pPr>
        <w:numPr>
          <w:ilvl w:val="0"/>
          <w:numId w:val="5"/>
        </w:numPr>
      </w:pPr>
      <w:r w:rsidRPr="008A3779">
        <w:t>Publicly observable variables may not capture true informational advantages.</w:t>
      </w:r>
    </w:p>
    <w:p w14:paraId="11D27664" w14:textId="77777777" w:rsidR="008A3779" w:rsidRPr="008A3779" w:rsidRDefault="008A3779" w:rsidP="008A3779">
      <w:pPr>
        <w:numPr>
          <w:ilvl w:val="0"/>
          <w:numId w:val="5"/>
        </w:numPr>
      </w:pPr>
      <w:r w:rsidRPr="008A3779">
        <w:t>Short-term results are sensitive to sample selection and individual outliers.</w:t>
      </w:r>
    </w:p>
    <w:p w14:paraId="52148988" w14:textId="77777777" w:rsidR="008A3779" w:rsidRPr="008A3779" w:rsidRDefault="008A3779" w:rsidP="008A3779">
      <w:r w:rsidRPr="008A3779">
        <w:pict w14:anchorId="42A7A85D">
          <v:rect id="_x0000_i1126" style="width:0;height:1.5pt" o:hralign="center" o:hrstd="t" o:hr="t" fillcolor="#a0a0a0" stroked="f"/>
        </w:pict>
      </w:r>
    </w:p>
    <w:p w14:paraId="78ED10E0" w14:textId="77777777" w:rsidR="008A3779" w:rsidRPr="008A3779" w:rsidRDefault="008A3779" w:rsidP="008A3779">
      <w:pPr>
        <w:rPr>
          <w:b/>
          <w:bCs/>
          <w:sz w:val="24"/>
          <w:szCs w:val="24"/>
        </w:rPr>
      </w:pPr>
      <w:r w:rsidRPr="008A3779">
        <w:rPr>
          <w:b/>
          <w:bCs/>
          <w:sz w:val="24"/>
          <w:szCs w:val="24"/>
        </w:rPr>
        <w:t>Future Work</w:t>
      </w:r>
    </w:p>
    <w:p w14:paraId="39AD65D9" w14:textId="77777777" w:rsidR="008A3779" w:rsidRPr="008A3779" w:rsidRDefault="008A3779" w:rsidP="008A3779">
      <w:pPr>
        <w:numPr>
          <w:ilvl w:val="0"/>
          <w:numId w:val="6"/>
        </w:numPr>
      </w:pPr>
      <w:r w:rsidRPr="008A3779">
        <w:t>Extending analysis to sector-adjusted benchmarks</w:t>
      </w:r>
    </w:p>
    <w:p w14:paraId="4C291511" w14:textId="77777777" w:rsidR="008A3779" w:rsidRPr="008A3779" w:rsidRDefault="008A3779" w:rsidP="008A3779">
      <w:pPr>
        <w:numPr>
          <w:ilvl w:val="0"/>
          <w:numId w:val="6"/>
        </w:numPr>
      </w:pPr>
      <w:r w:rsidRPr="008A3779">
        <w:t>Investigating individual-level fixed effects</w:t>
      </w:r>
    </w:p>
    <w:p w14:paraId="5F1A01D8" w14:textId="77777777" w:rsidR="008A3779" w:rsidRPr="008A3779" w:rsidRDefault="008A3779" w:rsidP="008A3779">
      <w:pPr>
        <w:numPr>
          <w:ilvl w:val="0"/>
          <w:numId w:val="6"/>
        </w:numPr>
      </w:pPr>
      <w:r w:rsidRPr="008A3779">
        <w:t>Incorporating policy event timelines</w:t>
      </w:r>
    </w:p>
    <w:p w14:paraId="03C59F0D" w14:textId="77777777" w:rsidR="008A3779" w:rsidRPr="008A3779" w:rsidRDefault="008A3779" w:rsidP="008A3779">
      <w:pPr>
        <w:numPr>
          <w:ilvl w:val="0"/>
          <w:numId w:val="6"/>
        </w:numPr>
      </w:pPr>
      <w:r w:rsidRPr="008A3779">
        <w:t>Exploring alternative ML models and feature sets</w:t>
      </w:r>
    </w:p>
    <w:p w14:paraId="4F73788F" w14:textId="77777777" w:rsidR="008A3779" w:rsidRPr="008A3779" w:rsidRDefault="008A3779" w:rsidP="008A3779">
      <w:r w:rsidRPr="008A3779">
        <w:pict w14:anchorId="34F2CE8E">
          <v:rect id="_x0000_i1127" style="width:0;height:1.5pt" o:hralign="center" o:hrstd="t" o:hr="t" fillcolor="#a0a0a0" stroked="f"/>
        </w:pict>
      </w:r>
    </w:p>
    <w:p w14:paraId="1BE4E0B1" w14:textId="77777777" w:rsidR="008A3779" w:rsidRPr="008A3779" w:rsidRDefault="008A3779" w:rsidP="008A3779">
      <w:pPr>
        <w:rPr>
          <w:b/>
          <w:bCs/>
          <w:sz w:val="24"/>
          <w:szCs w:val="24"/>
        </w:rPr>
      </w:pPr>
      <w:r w:rsidRPr="008A3779">
        <w:rPr>
          <w:b/>
          <w:bCs/>
          <w:sz w:val="24"/>
          <w:szCs w:val="24"/>
        </w:rPr>
        <w:t>CONCLUSIONS AND IMPLICATIONS</w:t>
      </w:r>
    </w:p>
    <w:p w14:paraId="368C9881" w14:textId="77777777" w:rsidR="008A3779" w:rsidRPr="008A3779" w:rsidRDefault="008A3779" w:rsidP="008A3779">
      <w:r w:rsidRPr="008A3779">
        <w:t xml:space="preserve">This project demonstrates that conclusions about congressional stock trading critically depend on </w:t>
      </w:r>
      <w:r w:rsidRPr="008A3779">
        <w:rPr>
          <w:b/>
          <w:bCs/>
        </w:rPr>
        <w:t>time horizon, dataset size, and methodological scope</w:t>
      </w:r>
      <w:r w:rsidRPr="008A3779">
        <w:t>.</w:t>
      </w:r>
    </w:p>
    <w:p w14:paraId="4AC35B2A" w14:textId="77777777" w:rsidR="008A3779" w:rsidRPr="008A3779" w:rsidRDefault="008A3779" w:rsidP="008A3779">
      <w:r w:rsidRPr="008A3779">
        <w:t xml:space="preserve">While short-term analyses focusing on specific individuals can reveal statistically significant abnormal returns, these effects do not generalize when examined over longer horizons and larger datasets. In particular, individuals such as Nancy Pelosi may exhibit localized performance differences, but these do not translate into systematic, market-beating </w:t>
      </w:r>
      <w:proofErr w:type="spellStart"/>
      <w:r w:rsidRPr="008A3779">
        <w:t>behavior</w:t>
      </w:r>
      <w:proofErr w:type="spellEnd"/>
      <w:r w:rsidRPr="008A3779">
        <w:t xml:space="preserve"> at scale.</w:t>
      </w:r>
    </w:p>
    <w:p w14:paraId="438D2CFB" w14:textId="77777777" w:rsidR="008A3779" w:rsidRPr="008A3779" w:rsidRDefault="008A3779" w:rsidP="008A3779">
      <w:r w:rsidRPr="008A3779">
        <w:t xml:space="preserve">Overall, the evidence suggests that congressional stock trading does </w:t>
      </w:r>
      <w:r w:rsidRPr="008A3779">
        <w:rPr>
          <w:b/>
          <w:bCs/>
        </w:rPr>
        <w:t>not</w:t>
      </w:r>
      <w:r w:rsidRPr="008A3779">
        <w:t xml:space="preserve"> generate persistent abnormal returns relative to the market, and observable characteristics such as party affiliation offer limited explanatory power. These findings underscore the importance of cautious interpretation when </w:t>
      </w:r>
      <w:proofErr w:type="spellStart"/>
      <w:r w:rsidRPr="008A3779">
        <w:t>analyzing</w:t>
      </w:r>
      <w:proofErr w:type="spellEnd"/>
      <w:r w:rsidRPr="008A3779">
        <w:t xml:space="preserve"> financial performance in politically sensitive contexts.</w:t>
      </w:r>
    </w:p>
    <w:p w14:paraId="1A03610B" w14:textId="77777777" w:rsidR="008A3779" w:rsidRPr="008A3779" w:rsidRDefault="008A3779" w:rsidP="008A3779">
      <w:r w:rsidRPr="008A3779">
        <w:pict w14:anchorId="61EADE19">
          <v:rect id="_x0000_i1128" style="width:0;height:1.5pt" o:hralign="center" o:hrstd="t" o:hr="t" fillcolor="#a0a0a0" stroked="f"/>
        </w:pict>
      </w:r>
    </w:p>
    <w:p w14:paraId="0EAE9DE5" w14:textId="77777777" w:rsidR="008A3779" w:rsidRPr="008A3779" w:rsidRDefault="008A3779" w:rsidP="008A3779">
      <w:pPr>
        <w:rPr>
          <w:b/>
          <w:bCs/>
          <w:sz w:val="24"/>
          <w:szCs w:val="24"/>
        </w:rPr>
      </w:pPr>
      <w:r w:rsidRPr="008A3779">
        <w:rPr>
          <w:b/>
          <w:bCs/>
          <w:sz w:val="24"/>
          <w:szCs w:val="24"/>
        </w:rPr>
        <w:t>AI TOOL USAGE DISCLOSURE</w:t>
      </w:r>
    </w:p>
    <w:p w14:paraId="5BEC04D3" w14:textId="77777777" w:rsidR="008A3779" w:rsidRPr="008A3779" w:rsidRDefault="008A3779" w:rsidP="008A3779">
      <w:r w:rsidRPr="008A3779">
        <w:t xml:space="preserve">AI tools were used as productivity assistants for code debugging, documentation refinement, and explanatory text structuring. All data analysis, hypothesis formulation, </w:t>
      </w:r>
      <w:proofErr w:type="spellStart"/>
      <w:r w:rsidRPr="008A3779">
        <w:t>modeling</w:t>
      </w:r>
      <w:proofErr w:type="spellEnd"/>
      <w:r w:rsidRPr="008A3779">
        <w:t xml:space="preserve"> decisions, and final interpretations were independently conducted by the author in accordance with academic integrity guidelines.</w:t>
      </w:r>
    </w:p>
    <w:p w14:paraId="0881FA0F" w14:textId="77777777" w:rsidR="008A3779" w:rsidRPr="008A3779" w:rsidRDefault="008A3779" w:rsidP="008A3779">
      <w:r w:rsidRPr="008A3779">
        <w:pict w14:anchorId="0A574DFC">
          <v:rect id="_x0000_i1129" style="width:0;height:1.5pt" o:hralign="center" o:hrstd="t" o:hr="t" fillcolor="#a0a0a0" stroked="f"/>
        </w:pict>
      </w:r>
    </w:p>
    <w:p w14:paraId="7D62B809" w14:textId="77777777" w:rsidR="008A3779" w:rsidRPr="008A3779" w:rsidRDefault="008A3779" w:rsidP="008A3779">
      <w:pPr>
        <w:rPr>
          <w:b/>
          <w:bCs/>
        </w:rPr>
      </w:pPr>
      <w:r w:rsidRPr="008A3779">
        <w:rPr>
          <w:b/>
          <w:bCs/>
        </w:rPr>
        <w:t>REFERENCES</w:t>
      </w:r>
    </w:p>
    <w:p w14:paraId="4F3B2003" w14:textId="14129A00" w:rsidR="008A3779" w:rsidRPr="008A3779" w:rsidRDefault="008A3779" w:rsidP="008A3779">
      <w:pPr>
        <w:numPr>
          <w:ilvl w:val="0"/>
          <w:numId w:val="7"/>
        </w:numPr>
      </w:pPr>
      <w:r w:rsidRPr="008A3779">
        <w:t>Quiver Quant. Congressional Trading Data.</w:t>
      </w:r>
      <w:r>
        <w:t xml:space="preserve"> </w:t>
      </w:r>
      <w:hyperlink r:id="rId5" w:history="1">
        <w:r w:rsidRPr="008A3779">
          <w:rPr>
            <w:rStyle w:val="Kpr"/>
          </w:rPr>
          <w:t>Congress Trading - Quiver Quantitative</w:t>
        </w:r>
      </w:hyperlink>
    </w:p>
    <w:p w14:paraId="2A47FEEA" w14:textId="5C87DF07" w:rsidR="008A3779" w:rsidRPr="003442E3" w:rsidRDefault="008A3779" w:rsidP="003442E3">
      <w:pPr>
        <w:numPr>
          <w:ilvl w:val="0"/>
          <w:numId w:val="7"/>
        </w:numPr>
        <w:rPr>
          <w:lang/>
        </w:rPr>
      </w:pPr>
      <w:r w:rsidRPr="008A3779">
        <w:t>Yahoo Finance. Historical Market Data API.</w:t>
      </w:r>
      <w:r w:rsidR="003442E3">
        <w:t xml:space="preserve"> </w:t>
      </w:r>
      <w:hyperlink r:id="rId6" w:history="1">
        <w:r w:rsidR="003442E3" w:rsidRPr="003442E3">
          <w:rPr>
            <w:rStyle w:val="Kpr"/>
            <w:lang/>
          </w:rPr>
          <w:t>https://finance.yahoo.com/</w:t>
        </w:r>
      </w:hyperlink>
    </w:p>
    <w:p w14:paraId="270B1919" w14:textId="47D4B6B5" w:rsidR="008A3779" w:rsidRPr="008A3779" w:rsidRDefault="008A3779" w:rsidP="008A3779">
      <w:pPr>
        <w:numPr>
          <w:ilvl w:val="0"/>
          <w:numId w:val="7"/>
        </w:numPr>
        <w:rPr>
          <w:lang/>
        </w:rPr>
      </w:pPr>
      <w:proofErr w:type="spellStart"/>
      <w:r w:rsidRPr="008A3779">
        <w:t>yfinance</w:t>
      </w:r>
      <w:proofErr w:type="spellEnd"/>
      <w:r w:rsidRPr="008A3779">
        <w:t xml:space="preserve"> Python Library.</w:t>
      </w:r>
      <w:r>
        <w:t xml:space="preserve"> </w:t>
      </w:r>
      <w:hyperlink r:id="rId7" w:history="1">
        <w:r w:rsidRPr="008A3779">
          <w:rPr>
            <w:rStyle w:val="Kpr"/>
            <w:lang/>
          </w:rPr>
          <w:t>https://pypi.org/project/yfinance/</w:t>
        </w:r>
      </w:hyperlink>
    </w:p>
    <w:p w14:paraId="6FCE8F7F" w14:textId="1F4D5FF2" w:rsidR="008A3779" w:rsidRPr="008A3779" w:rsidRDefault="008A3779" w:rsidP="008A3779">
      <w:pPr>
        <w:numPr>
          <w:ilvl w:val="0"/>
          <w:numId w:val="7"/>
        </w:numPr>
      </w:pPr>
      <w:r w:rsidRPr="008A3779">
        <w:lastRenderedPageBreak/>
        <w:t>Project Repository:</w:t>
      </w:r>
      <w:r w:rsidR="003442E3">
        <w:t xml:space="preserve">  </w:t>
      </w:r>
      <w:hyperlink r:id="rId8" w:history="1">
        <w:r w:rsidR="003442E3" w:rsidRPr="00F13E4F">
          <w:rPr>
            <w:rStyle w:val="Kpr"/>
          </w:rPr>
          <w:t>https://github.com/baristurkcann/Congress-Trading-Analysis-DSA210-Project</w:t>
        </w:r>
      </w:hyperlink>
      <w:r w:rsidR="003442E3">
        <w:t xml:space="preserve">  </w:t>
      </w:r>
    </w:p>
    <w:p w14:paraId="61CD8103" w14:textId="77777777" w:rsidR="005844B0" w:rsidRDefault="005844B0"/>
    <w:sectPr w:rsidR="00584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A0ADB"/>
    <w:multiLevelType w:val="multilevel"/>
    <w:tmpl w:val="42A2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802F8"/>
    <w:multiLevelType w:val="multilevel"/>
    <w:tmpl w:val="00F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C0149"/>
    <w:multiLevelType w:val="multilevel"/>
    <w:tmpl w:val="DB9E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35A31"/>
    <w:multiLevelType w:val="multilevel"/>
    <w:tmpl w:val="A49E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480776"/>
    <w:multiLevelType w:val="multilevel"/>
    <w:tmpl w:val="E540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A31FEF"/>
    <w:multiLevelType w:val="multilevel"/>
    <w:tmpl w:val="A562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0E7C0C"/>
    <w:multiLevelType w:val="multilevel"/>
    <w:tmpl w:val="3B3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581261">
    <w:abstractNumId w:val="4"/>
  </w:num>
  <w:num w:numId="2" w16cid:durableId="1699037693">
    <w:abstractNumId w:val="6"/>
  </w:num>
  <w:num w:numId="3" w16cid:durableId="776021091">
    <w:abstractNumId w:val="2"/>
  </w:num>
  <w:num w:numId="4" w16cid:durableId="1026754936">
    <w:abstractNumId w:val="1"/>
  </w:num>
  <w:num w:numId="5" w16cid:durableId="1350981752">
    <w:abstractNumId w:val="5"/>
  </w:num>
  <w:num w:numId="6" w16cid:durableId="1218861606">
    <w:abstractNumId w:val="3"/>
  </w:num>
  <w:num w:numId="7" w16cid:durableId="1095856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779"/>
    <w:rsid w:val="00313ED5"/>
    <w:rsid w:val="003442E3"/>
    <w:rsid w:val="003A3C66"/>
    <w:rsid w:val="005844B0"/>
    <w:rsid w:val="008A3779"/>
    <w:rsid w:val="008E51B2"/>
    <w:rsid w:val="009459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9E7D"/>
  <w15:chartTrackingRefBased/>
  <w15:docId w15:val="{5493570A-A6DE-49DD-8FD6-5BE982B85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A3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8A3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8A377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A377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A377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A377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A377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A377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A377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377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8A377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8A377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A377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A377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A377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A377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A377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A3779"/>
    <w:rPr>
      <w:rFonts w:eastAsiaTheme="majorEastAsia" w:cstheme="majorBidi"/>
      <w:color w:val="272727" w:themeColor="text1" w:themeTint="D8"/>
    </w:rPr>
  </w:style>
  <w:style w:type="paragraph" w:styleId="KonuBal">
    <w:name w:val="Title"/>
    <w:basedOn w:val="Normal"/>
    <w:next w:val="Normal"/>
    <w:link w:val="KonuBalChar"/>
    <w:uiPriority w:val="10"/>
    <w:qFormat/>
    <w:rsid w:val="008A3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A377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A377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A377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A377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A3779"/>
    <w:rPr>
      <w:i/>
      <w:iCs/>
      <w:color w:val="404040" w:themeColor="text1" w:themeTint="BF"/>
    </w:rPr>
  </w:style>
  <w:style w:type="paragraph" w:styleId="ListeParagraf">
    <w:name w:val="List Paragraph"/>
    <w:basedOn w:val="Normal"/>
    <w:uiPriority w:val="34"/>
    <w:qFormat/>
    <w:rsid w:val="008A3779"/>
    <w:pPr>
      <w:ind w:left="720"/>
      <w:contextualSpacing/>
    </w:pPr>
  </w:style>
  <w:style w:type="character" w:styleId="GlVurgulama">
    <w:name w:val="Intense Emphasis"/>
    <w:basedOn w:val="VarsaylanParagrafYazTipi"/>
    <w:uiPriority w:val="21"/>
    <w:qFormat/>
    <w:rsid w:val="008A3779"/>
    <w:rPr>
      <w:i/>
      <w:iCs/>
      <w:color w:val="2F5496" w:themeColor="accent1" w:themeShade="BF"/>
    </w:rPr>
  </w:style>
  <w:style w:type="paragraph" w:styleId="GlAlnt">
    <w:name w:val="Intense Quote"/>
    <w:basedOn w:val="Normal"/>
    <w:next w:val="Normal"/>
    <w:link w:val="GlAlntChar"/>
    <w:uiPriority w:val="30"/>
    <w:qFormat/>
    <w:rsid w:val="008A3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A3779"/>
    <w:rPr>
      <w:i/>
      <w:iCs/>
      <w:color w:val="2F5496" w:themeColor="accent1" w:themeShade="BF"/>
    </w:rPr>
  </w:style>
  <w:style w:type="character" w:styleId="GlBavuru">
    <w:name w:val="Intense Reference"/>
    <w:basedOn w:val="VarsaylanParagrafYazTipi"/>
    <w:uiPriority w:val="32"/>
    <w:qFormat/>
    <w:rsid w:val="008A3779"/>
    <w:rPr>
      <w:b/>
      <w:bCs/>
      <w:smallCaps/>
      <w:color w:val="2F5496" w:themeColor="accent1" w:themeShade="BF"/>
      <w:spacing w:val="5"/>
    </w:rPr>
  </w:style>
  <w:style w:type="character" w:styleId="Kpr">
    <w:name w:val="Hyperlink"/>
    <w:basedOn w:val="VarsaylanParagrafYazTipi"/>
    <w:uiPriority w:val="99"/>
    <w:unhideWhenUsed/>
    <w:rsid w:val="008A3779"/>
    <w:rPr>
      <w:color w:val="0563C1" w:themeColor="hyperlink"/>
      <w:u w:val="single"/>
    </w:rPr>
  </w:style>
  <w:style w:type="character" w:styleId="zmlenmeyenBahsetme">
    <w:name w:val="Unresolved Mention"/>
    <w:basedOn w:val="VarsaylanParagrafYazTipi"/>
    <w:uiPriority w:val="99"/>
    <w:semiHidden/>
    <w:unhideWhenUsed/>
    <w:rsid w:val="008A3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risturkcann/Congress-Trading-Analysis-DSA210-Project" TargetMode="External"/><Relationship Id="rId3" Type="http://schemas.openxmlformats.org/officeDocument/2006/relationships/settings" Target="settings.xml"/><Relationship Id="rId7" Type="http://schemas.openxmlformats.org/officeDocument/2006/relationships/hyperlink" Target="https://pypi.org/project/yfi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nance.yahoo.com/" TargetMode="External"/><Relationship Id="rId5" Type="http://schemas.openxmlformats.org/officeDocument/2006/relationships/hyperlink" Target="https://www.quiverquant.com/congresstrad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1235</Words>
  <Characters>7040</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Türkcan (Student)</dc:creator>
  <cp:keywords/>
  <dc:description/>
  <cp:lastModifiedBy>Barış Türkcan (Student)</cp:lastModifiedBy>
  <cp:revision>3</cp:revision>
  <dcterms:created xsi:type="dcterms:W3CDTF">2026-01-09T20:29:00Z</dcterms:created>
  <dcterms:modified xsi:type="dcterms:W3CDTF">2026-01-09T20:43:00Z</dcterms:modified>
</cp:coreProperties>
</file>