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8.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t xml:space="preserve">Leading ELTE as a subcontracted partner in the</w:t>
      </w:r>
      <w:r>
        <w:t xml:space="preserve"> </w:t>
      </w:r>
      <w:r>
        <w:rPr>
          <w:b/>
          <w:bCs/>
        </w:rPr>
        <w:t xml:space="preserve">Mission-Driven National Laboratory 2026-2030</w:t>
      </w:r>
      <w:r>
        <w:t xml:space="preserve">;</w:t>
      </w:r>
      <w:r>
        <w:t xml:space="preserve"> </w:t>
      </w:r>
      <w:r>
        <w:rPr>
          <w:i/>
          <w:iCs/>
        </w:rPr>
        <w:t xml:space="preserve">Title</w:t>
      </w:r>
      <w:r>
        <w:t xml:space="preserve">: Mission-Driven National Laboratory for Antibiotic Resistance and Microbial Health;</w:t>
      </w:r>
      <w:r>
        <w:t xml:space="preserve"> </w:t>
      </w:r>
      <w:r>
        <w:rPr>
          <w:i/>
          <w:iCs/>
        </w:rPr>
        <w:t xml:space="preserve">PI</w:t>
      </w:r>
      <w:r>
        <w:t xml:space="preserve">: Balázs Papp;</w:t>
      </w:r>
      <w:r>
        <w:t xml:space="preserve"> </w:t>
      </w:r>
      <w:r>
        <w:rPr>
          <w:i/>
          <w:iCs/>
        </w:rPr>
        <w:t xml:space="preserve">Number</w:t>
      </w:r>
      <w:r>
        <w:t xml:space="preserve">: 2026-4.1.1-MISSZIÓK-2026-00023</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w:t>
      </w:r>
      <w:r>
        <w:t xml:space="preserve"> </w:t>
      </w:r>
      <w:r>
        <w:rPr>
          <w:i/>
          <w:iCs/>
        </w:rPr>
        <w:t xml:space="preserve">Number</w:t>
      </w:r>
      <w:r>
        <w:t xml:space="preserve">: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 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w:t>
      </w:r>
      <w:r>
        <w:t xml:space="preserve"> </w:t>
      </w:r>
      <w:r>
        <w:rPr>
          <w:i/>
          <w:iCs/>
        </w:rPr>
        <w:t xml:space="preserve">Number</w:t>
      </w:r>
      <w:r>
        <w:t xml:space="preserve">:</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LAB;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3 PhD students, supervising 2 Master students</w:t>
      </w:r>
    </w:p>
    <w:p>
      <w:pPr>
        <w:pStyle w:val="Compact"/>
        <w:numPr>
          <w:ilvl w:val="0"/>
          <w:numId w:val="1013"/>
        </w:numPr>
      </w:pPr>
      <w:r>
        <w:rPr>
          <w:b/>
          <w:bCs/>
        </w:rPr>
        <w:t xml:space="preserve">Graduated students</w:t>
      </w:r>
      <w:r>
        <w:t xml:space="preserve">: 4 co-supervised PhD, 7 Master, 14 Bachelor, and 10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1" w:name="workshops"/>
    <w:p>
      <w:pPr>
        <w:pStyle w:val="Heading1"/>
      </w:pPr>
      <w:r>
        <w:t xml:space="preserve">Workshops</w:t>
      </w:r>
    </w:p>
    <w:bookmarkStart w:id="69" w:name="as-lecturer"/>
    <w:p>
      <w:pPr>
        <w:pStyle w:val="Heading2"/>
      </w:pPr>
      <w:r>
        <w:t xml:space="preserve">As Lecturer</w:t>
      </w:r>
    </w:p>
    <w:p>
      <w:pPr>
        <w:pStyle w:val="Compact"/>
        <w:numPr>
          <w:ilvl w:val="0"/>
          <w:numId w:val="1014"/>
        </w:numPr>
      </w:pPr>
      <w:r>
        <w:rPr>
          <w:i/>
          <w:iCs/>
        </w:rPr>
        <w:t xml:space="preserve">Analysis of omics data PR</w:t>
      </w:r>
      <w:r>
        <w:t xml:space="preserve"> </w:t>
      </w:r>
      <w:r>
        <w:t xml:space="preserve">course at</w:t>
      </w:r>
      <w:r>
        <w:t xml:space="preserve"> </w:t>
      </w:r>
      <w:hyperlink r:id="rId67">
        <w:r>
          <w:rPr>
            <w:rStyle w:val="Hyperlink"/>
          </w:rPr>
          <w:t xml:space="preserve">Budapest Summer University 2026</w:t>
        </w:r>
      </w:hyperlink>
      <w:r>
        <w:t xml:space="preserve">, ELTE, Budapest, H</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9"/>
    <w:bookmarkStart w:id="7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0"/>
    <w:bookmarkEnd w:id="71"/>
    <w:bookmarkStart w:id="75" w:name="memberships"/>
    <w:p>
      <w:pPr>
        <w:pStyle w:val="Heading1"/>
      </w:pPr>
      <w:r>
        <w:t xml:space="preserve">Memberships</w:t>
      </w:r>
    </w:p>
    <w:p>
      <w:pPr>
        <w:pStyle w:val="Compact"/>
        <w:numPr>
          <w:ilvl w:val="0"/>
          <w:numId w:val="1016"/>
        </w:numPr>
      </w:pPr>
      <w:hyperlink r:id="rId7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5"/>
    <w:bookmarkStart w:id="7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6"/>
    <w:bookmarkStart w:id="7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7"/>
    <w:bookmarkStart w:id="7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8"/>
    <w:bookmarkStart w:id="8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0"/>
    <w:bookmarkStart w:id="8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1"/>
    <w:bookmarkStart w:id="8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3">
        <w:r>
          <w:rPr>
            <w:rStyle w:val="Hyperlink"/>
          </w:rPr>
          <w:t xml:space="preserve">mulea</w:t>
        </w:r>
      </w:hyperlink>
      <w:r>
        <w:t xml:space="preserve"> </w:t>
      </w:r>
      <w:r>
        <w:t xml:space="preserve">and the</w:t>
      </w:r>
      <w:r>
        <w:t xml:space="preserve"> </w:t>
      </w:r>
      <w:hyperlink r:id="rId8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5">
        <w:r>
          <w:rPr>
            <w:rStyle w:val="Hyperlink"/>
            <w:i/>
            <w:iCs/>
          </w:rPr>
          <w:t xml:space="preserve">R</w:t>
        </w:r>
      </w:hyperlink>
      <w:r>
        <w:t xml:space="preserve"> </w:t>
      </w:r>
      <w:r>
        <w:t xml:space="preserve">and</w:t>
      </w:r>
      <w:r>
        <w:t xml:space="preserve"> </w:t>
      </w:r>
      <w:hyperlink r:id="rId86">
        <w:r>
          <w:rPr>
            <w:rStyle w:val="Hyperlink"/>
            <w:i/>
            <w:iCs/>
          </w:rPr>
          <w:t xml:space="preserve">Python</w:t>
        </w:r>
      </w:hyperlink>
      <w:r>
        <w:t xml:space="preserve"> </w:t>
      </w:r>
      <w:r>
        <w:t xml:space="preserve">packages for pruning too long branches of phyloegnetic trees.</w:t>
      </w:r>
    </w:p>
    <w:bookmarkEnd w:id="87"/>
    <w:bookmarkStart w:id="146" w:name="publications"/>
    <w:p>
      <w:pPr>
        <w:pStyle w:val="Heading1"/>
      </w:pPr>
      <w:r>
        <w:t xml:space="preserve">Publications</w:t>
      </w:r>
    </w:p>
    <w:p>
      <w:pPr>
        <w:pStyle w:val="Compact"/>
        <w:numPr>
          <w:ilvl w:val="0"/>
          <w:numId w:val="1023"/>
        </w:numPr>
      </w:pPr>
      <w:hyperlink r:id="rId91">
        <w:r>
          <w:drawing>
            <wp:inline>
              <wp:extent cx="228600" cy="228600"/>
              <wp:effectExtent b="0" l="0" r="0" t="0"/>
              <wp:docPr descr="Google" title="" id="89" name="Picture"/>
              <a:graphic>
                <a:graphicData uri="http://schemas.openxmlformats.org/drawingml/2006/picture">
                  <pic:pic>
                    <pic:nvPicPr>
                      <pic:cNvPr descr="images/Google_Scholar_logo.svg.png" id="90" name="Picture"/>
                      <pic:cNvPicPr>
                        <a:picLocks noChangeArrowheads="1" noChangeAspect="1"/>
                      </pic:cNvPicPr>
                    </pic:nvPicPr>
                    <pic:blipFill>
                      <a:blip r:embed="rId8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2" name="Picture"/>
              <a:graphic>
                <a:graphicData uri="http://schemas.openxmlformats.org/drawingml/2006/picture">
                  <pic:pic>
                    <pic:nvPicPr>
                      <pic:cNvPr descr="images/mtmt.jpg" id="93"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1060</w:t>
      </w:r>
    </w:p>
    <w:p>
      <w:pPr>
        <w:pStyle w:val="Compact"/>
        <w:numPr>
          <w:ilvl w:val="0"/>
          <w:numId w:val="1023"/>
        </w:numPr>
      </w:pPr>
      <w:r>
        <w:t xml:space="preserve">h-index:</w:t>
      </w:r>
      <w:r>
        <w:t xml:space="preserve"> </w:t>
      </w:r>
      <w:r>
        <w:rPr>
          <w:b/>
          <w:bCs/>
        </w:rPr>
        <w:t xml:space="preserve">18</w:t>
      </w:r>
    </w:p>
    <w:bookmarkStart w:id="96"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4">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6"/>
    <w:bookmarkStart w:id="145" w:name="published"/>
    <w:p>
      <w:pPr>
        <w:pStyle w:val="Heading2"/>
      </w:pPr>
      <w:r>
        <w:t xml:space="preserve">Published</w:t>
      </w:r>
    </w:p>
    <w:bookmarkStart w:id="10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125</w:t>
      </w:r>
    </w:p>
    <w:bookmarkEnd w:id="100"/>
    <w:bookmarkStart w:id="10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62</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3">
        <w:r>
          <w:rPr>
            <w:rStyle w:val="Hyperlink"/>
            <w:b/>
            <w:bCs/>
          </w:rPr>
          <w:t xml:space="preserve">OOIR Observatory of International Research</w:t>
        </w:r>
      </w:hyperlink>
      <w:r>
        <w:rPr>
          <w:b/>
          <w:bCs/>
        </w:rPr>
        <w:t xml:space="preserve">. (*corresponding author)</w:t>
      </w:r>
    </w:p>
    <w:bookmarkEnd w:id="104"/>
    <w:bookmarkStart w:id="10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09"/>
    <w:bookmarkStart w:id="11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according to</w:t>
      </w:r>
      <w:r>
        <w:rPr>
          <w:b/>
          <w:bCs/>
        </w:rPr>
        <w:t xml:space="preserve"> </w:t>
      </w:r>
      <w:hyperlink r:id="rId113">
        <w:r>
          <w:rPr>
            <w:rStyle w:val="Hyperlink"/>
            <w:b/>
            <w:bCs/>
          </w:rPr>
          <w:t xml:space="preserve">scientometrics.org</w:t>
        </w:r>
      </w:hyperlink>
      <w:r>
        <w:rPr>
          <w:b/>
          <w:bCs/>
        </w:rPr>
        <w:t xml:space="preserve">. (*corresponding author)</w:t>
      </w:r>
    </w:p>
    <w:bookmarkEnd w:id="114"/>
    <w:bookmarkStart w:id="11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16"/>
    <w:bookmarkStart w:id="12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recommended it in</w:t>
      </w:r>
      <w:r>
        <w:rPr>
          <w:b/>
          <w:bCs/>
        </w:rPr>
        <w:t xml:space="preserve"> </w:t>
      </w:r>
      <w:hyperlink r:id="rId119">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0">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23"/>
    <w:bookmarkStart w:id="12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5"/>
    <w:bookmarkStart w:id="12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9"/>
    <w:bookmarkStart w:id="13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3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3"/>
    <w:bookmarkStart w:id="13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5"/>
    <w:bookmarkStart w:id="13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7"/>
    <w:bookmarkStart w:id="14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40"/>
    <w:bookmarkStart w:id="14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2"/>
    <w:bookmarkStart w:id="14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4"/>
    <w:bookmarkEnd w:id="145"/>
    <w:bookmarkEnd w:id="146"/>
    <w:bookmarkStart w:id="153"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7">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8">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3"/>
    <w:bookmarkStart w:id="154"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4"/>
    <w:bookmarkStart w:id="164"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5">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2026-09-08T08:37:58Z</dcterms:created>
  <dcterms:modified xsi:type="dcterms:W3CDTF">2026-09-08T08:37:58Z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