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光啟高中109學年度第2學期</w:t>
      </w:r>
      <w:r w:rsidDel="00000000" w:rsidR="00000000" w:rsidRPr="00000000">
        <w:rPr>
          <w:rFonts w:ascii="標楷體" w:cs="標楷體" w:eastAsia="標楷體" w:hAnsi="標楷體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教學綱要暨教學活動計畫書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5493.0" w:type="dxa"/>
        <w:jc w:val="left"/>
        <w:tblInd w:w="-49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73"/>
        <w:gridCol w:w="1680"/>
        <w:gridCol w:w="2695"/>
        <w:gridCol w:w="1856"/>
        <w:gridCol w:w="3554"/>
        <w:gridCol w:w="1527"/>
        <w:gridCol w:w="3208"/>
        <w:tblGridChange w:id="0">
          <w:tblGrid>
            <w:gridCol w:w="973"/>
            <w:gridCol w:w="1680"/>
            <w:gridCol w:w="2695"/>
            <w:gridCol w:w="1856"/>
            <w:gridCol w:w="3554"/>
            <w:gridCol w:w="1527"/>
            <w:gridCol w:w="3208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科別(學程)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科目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適用班級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授課教師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學分數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必選修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科目大要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課程目標與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達成百分比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能力指標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課程銜接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「前」課程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「後」課程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請老師依課程填入融入議題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國際教育 </w:t>
            </w:r>
            <w:r w:rsidDel="00000000" w:rsidR="00000000" w:rsidRPr="00000000">
              <w:rPr>
                <w:rFonts w:ascii="Wingdings 2" w:cs="Wingdings 2" w:eastAsia="Wingdings 2" w:hAnsi="Wingdings 2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法治教育 </w:t>
            </w:r>
            <w:r w:rsidDel="00000000" w:rsidR="00000000" w:rsidRPr="00000000">
              <w:rPr>
                <w:rFonts w:ascii="Wingdings 2" w:cs="Wingdings 2" w:eastAsia="Wingdings 2" w:hAnsi="Wingdings 2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生命教育 </w:t>
            </w:r>
            <w:r w:rsidDel="00000000" w:rsidR="00000000" w:rsidRPr="00000000">
              <w:rPr>
                <w:rFonts w:ascii="Wingdings 2" w:cs="Wingdings 2" w:eastAsia="Wingdings 2" w:hAnsi="Wingdings 2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性別教育 </w:t>
            </w:r>
            <w:r w:rsidDel="00000000" w:rsidR="00000000" w:rsidRPr="00000000">
              <w:rPr>
                <w:rFonts w:ascii="Wingdings 2" w:cs="Wingdings 2" w:eastAsia="Wingdings 2" w:hAnsi="Wingdings 2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海洋教育 </w:t>
            </w:r>
            <w:r w:rsidDel="00000000" w:rsidR="00000000" w:rsidRPr="00000000">
              <w:rPr>
                <w:rFonts w:ascii="Wingdings 2" w:cs="Wingdings 2" w:eastAsia="Wingdings 2" w:hAnsi="Wingdings 2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環境教育 </w:t>
            </w:r>
            <w:r w:rsidDel="00000000" w:rsidR="00000000" w:rsidRPr="00000000">
              <w:rPr>
                <w:rFonts w:ascii="Wingdings 2" w:cs="Wingdings 2" w:eastAsia="Wingdings 2" w:hAnsi="Wingdings 2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品德教育 </w:t>
            </w:r>
            <w:r w:rsidDel="00000000" w:rsidR="00000000" w:rsidRPr="00000000">
              <w:rPr>
                <w:rFonts w:ascii="Wingdings 2" w:cs="Wingdings 2" w:eastAsia="Wingdings 2" w:hAnsi="Wingdings 2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科技教育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人權教育 </w:t>
            </w:r>
            <w:r w:rsidDel="00000000" w:rsidR="00000000" w:rsidRPr="00000000">
              <w:rPr>
                <w:rFonts w:ascii="Wingdings 2" w:cs="Wingdings 2" w:eastAsia="Wingdings 2" w:hAnsi="Wingdings 2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多元文化 </w:t>
            </w:r>
            <w:r w:rsidDel="00000000" w:rsidR="00000000" w:rsidRPr="00000000">
              <w:rPr>
                <w:rFonts w:ascii="Wingdings 2" w:cs="Wingdings 2" w:eastAsia="Wingdings 2" w:hAnsi="Wingdings 2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生涯規劃教育 </w:t>
            </w:r>
            <w:r w:rsidDel="00000000" w:rsidR="00000000" w:rsidRPr="00000000">
              <w:rPr>
                <w:rFonts w:ascii="Wingdings 2" w:cs="Wingdings 2" w:eastAsia="Wingdings 2" w:hAnsi="Wingdings 2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能源教育</w:t>
            </w:r>
            <w:r w:rsidDel="00000000" w:rsidR="00000000" w:rsidRPr="00000000">
              <w:rPr>
                <w:rFonts w:ascii="Wingdings 2" w:cs="Wingdings 2" w:eastAsia="Wingdings 2" w:hAnsi="Wingdings 2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家庭教育</w:t>
            </w:r>
            <w:r w:rsidDel="00000000" w:rsidR="00000000" w:rsidRPr="00000000">
              <w:rPr>
                <w:rFonts w:ascii="Wingdings 2" w:cs="Wingdings 2" w:eastAsia="Wingdings 2" w:hAnsi="Wingdings 2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原住民族教育</w:t>
            </w:r>
            <w:r w:rsidDel="00000000" w:rsidR="00000000" w:rsidRPr="00000000">
              <w:rPr>
                <w:rFonts w:ascii="Wingdings 2" w:cs="Wingdings 2" w:eastAsia="Wingdings 2" w:hAnsi="Wingdings 2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資訊教育</w:t>
            </w:r>
            <w:r w:rsidDel="00000000" w:rsidR="00000000" w:rsidRPr="00000000">
              <w:rPr>
                <w:rFonts w:ascii="Wingdings 2" w:cs="Wingdings 2" w:eastAsia="Wingdings 2" w:hAnsi="Wingdings 2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安全教育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Wingdings 2" w:cs="Wingdings 2" w:eastAsia="Wingdings 2" w:hAnsi="Wingdings 2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防災教育 </w:t>
            </w:r>
            <w:r w:rsidDel="00000000" w:rsidR="00000000" w:rsidRPr="00000000">
              <w:rPr>
                <w:rFonts w:ascii="Wingdings 2" w:cs="Wingdings 2" w:eastAsia="Wingdings 2" w:hAnsi="Wingdings 2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性別教育 </w:t>
            </w:r>
            <w:r w:rsidDel="00000000" w:rsidR="00000000" w:rsidRPr="00000000">
              <w:rPr>
                <w:rFonts w:ascii="Wingdings 2" w:cs="Wingdings 2" w:eastAsia="Wingdings 2" w:hAnsi="Wingdings 2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閱讀素養教育 </w:t>
            </w:r>
            <w:r w:rsidDel="00000000" w:rsidR="00000000" w:rsidRPr="00000000">
              <w:rPr>
                <w:rFonts w:ascii="Wingdings 2" w:cs="Wingdings 2" w:eastAsia="Wingdings 2" w:hAnsi="Wingdings 2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戶外教育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15493.000000000002" w:type="dxa"/>
        <w:jc w:val="left"/>
        <w:tblInd w:w="-4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9"/>
        <w:gridCol w:w="1737"/>
        <w:gridCol w:w="1438"/>
        <w:gridCol w:w="3021"/>
        <w:gridCol w:w="1432"/>
        <w:gridCol w:w="1432"/>
        <w:gridCol w:w="1432"/>
        <w:gridCol w:w="1432"/>
        <w:gridCol w:w="1432"/>
        <w:gridCol w:w="1528"/>
        <w:tblGridChange w:id="0">
          <w:tblGrid>
            <w:gridCol w:w="609"/>
            <w:gridCol w:w="1737"/>
            <w:gridCol w:w="1438"/>
            <w:gridCol w:w="3021"/>
            <w:gridCol w:w="1432"/>
            <w:gridCol w:w="1432"/>
            <w:gridCol w:w="1432"/>
            <w:gridCol w:w="1432"/>
            <w:gridCol w:w="1432"/>
            <w:gridCol w:w="1528"/>
          </w:tblGrid>
        </w:tblGridChange>
      </w:tblGrid>
      <w:tr>
        <w:trPr>
          <w:trHeight w:val="10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週次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日　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單元名稱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教學目標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(包含認知、情意、技能)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教學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方法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相關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教學資源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學生評量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補救教學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增廣教學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請老師依課程填入融入議題</w:t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110年2月22日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110年2月26日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110年3月1日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110年3月5日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110年3月8日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110年3月12日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110年3月15日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110年3月19日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110年3月22日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110年3月26日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110年3月29日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110年4月2日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第一次期中考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110年4月5日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110年4月9日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110年4月12日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110年4月16日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110年4月19日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110年4月23日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110年4月26日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110年4月30日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110年5月3日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110年5月7日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第二次期中考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高三畢業考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110年5月10日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110年5月14日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110年5月17日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110年5月21日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110年5月24日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110年5月28日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110年5月31日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110年6月4日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110年6月7日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110年6月11日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110年6月14日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110年6月18日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110年6月21日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110年6月25日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110年6月28日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110年7月2日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期末考及休業式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480" w:line="240" w:lineRule="auto"/>
        <w:ind w:left="0" w:right="0" w:firstLine="0"/>
        <w:contextualSpacing w:val="0"/>
        <w:jc w:val="left"/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召集人簽章：</w:t>
      </w:r>
      <w:r w:rsidDel="00000000" w:rsidR="00000000" w:rsidRPr="00000000"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8"/>
          <w:szCs w:val="28"/>
          <w:u w:val="single"/>
          <w:vertAlign w:val="baseline"/>
          <w:rtl w:val="0"/>
        </w:rPr>
        <w:t xml:space="preserve">　　　　　　　　　　</w:t>
      </w:r>
      <w:r w:rsidDel="00000000" w:rsidR="00000000" w:rsidRPr="00000000"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　教學組長簽章：</w:t>
      </w:r>
      <w:r w:rsidDel="00000000" w:rsidR="00000000" w:rsidRPr="00000000"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8"/>
          <w:szCs w:val="28"/>
          <w:u w:val="single"/>
          <w:vertAlign w:val="baseline"/>
          <w:rtl w:val="0"/>
        </w:rPr>
        <w:t xml:space="preserve">　　　　　　　　　　</w:t>
      </w:r>
      <w:r w:rsidDel="00000000" w:rsidR="00000000" w:rsidRPr="00000000"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　教務主任簽章：</w:t>
      </w:r>
      <w:r w:rsidDel="00000000" w:rsidR="00000000" w:rsidRPr="00000000"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8"/>
          <w:szCs w:val="28"/>
          <w:u w:val="single"/>
          <w:vertAlign w:val="baseline"/>
          <w:rtl w:val="0"/>
        </w:rPr>
        <w:t xml:space="preserve">                      </w:t>
      </w:r>
      <w:r w:rsidDel="00000000" w:rsidR="00000000" w:rsidRPr="00000000">
        <w:rPr>
          <w:rtl w:val="0"/>
        </w:rPr>
      </w:r>
    </w:p>
    <w:sectPr>
      <w:pgSz w:h="11906" w:w="16838"/>
      <w:pgMar w:bottom="1134" w:top="1134" w:left="1134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標楷體"/>
  <w:font w:name="Wingdings 2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內文">
    <w:name w:val="內文"/>
    <w:next w:val="內文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4"/>
      <w:szCs w:val="24"/>
      <w:highlight w:val="none"/>
      <w:effect w:val="none"/>
      <w:vertAlign w:val="baseline"/>
      <w:cs w:val="0"/>
      <w:em w:val="none"/>
      <w:lang w:bidi="ar-SA" w:eastAsia="zh-TW" w:val="en-US"/>
    </w:rPr>
  </w:style>
  <w:style w:type="character" w:styleId="預設段落字型">
    <w:name w:val="預設段落字型"/>
    <w:next w:val="預設段落字型"/>
    <w:autoRedefine w:val="0"/>
    <w:hidden w:val="0"/>
    <w:qFormat w:val="1"/>
    <w:rPr>
      <w:w w:val="100"/>
      <w:position w:val="-1"/>
      <w:highlight w:val="none"/>
      <w:effect w:val="none"/>
      <w:vertAlign w:val="baseline"/>
      <w:cs w:val="0"/>
      <w:em w:val="none"/>
      <w:lang/>
    </w:rPr>
  </w:style>
  <w:style w:type="table" w:styleId="表格內文">
    <w:name w:val="表格內文"/>
    <w:next w:val="表格內文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highlight w:val="none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無清單">
    <w:name w:val="無清單"/>
    <w:next w:val="無清單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頁首">
    <w:name w:val="頁首"/>
    <w:basedOn w:val="內文"/>
    <w:next w:val="頁首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0"/>
      <w:szCs w:val="20"/>
      <w:highlight w:val="none"/>
      <w:effect w:val="none"/>
      <w:vertAlign w:val="baseline"/>
      <w:cs w:val="0"/>
      <w:em w:val="none"/>
      <w:lang w:bidi="ar-SA" w:eastAsia="zh-TW" w:val="en-US"/>
    </w:rPr>
  </w:style>
  <w:style w:type="character" w:styleId="頁首字元">
    <w:name w:val="頁首 字元"/>
    <w:next w:val="頁首字元"/>
    <w:autoRedefine w:val="0"/>
    <w:hidden w:val="0"/>
    <w:qFormat w:val="0"/>
    <w:rPr>
      <w:w w:val="100"/>
      <w:kern w:val="2"/>
      <w:position w:val="-1"/>
      <w:highlight w:val="none"/>
      <w:effect w:val="none"/>
      <w:vertAlign w:val="baseline"/>
      <w:cs w:val="0"/>
      <w:em w:val="none"/>
      <w:lang/>
    </w:rPr>
  </w:style>
  <w:style w:type="paragraph" w:styleId="頁尾">
    <w:name w:val="頁尾"/>
    <w:basedOn w:val="內文"/>
    <w:next w:val="頁尾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0"/>
      <w:szCs w:val="20"/>
      <w:highlight w:val="none"/>
      <w:effect w:val="none"/>
      <w:vertAlign w:val="baseline"/>
      <w:cs w:val="0"/>
      <w:em w:val="none"/>
      <w:lang w:bidi="ar-SA" w:eastAsia="zh-TW" w:val="en-US"/>
    </w:rPr>
  </w:style>
  <w:style w:type="character" w:styleId="頁尾字元">
    <w:name w:val="頁尾 字元"/>
    <w:next w:val="頁尾字元"/>
    <w:autoRedefine w:val="0"/>
    <w:hidden w:val="0"/>
    <w:qFormat w:val="0"/>
    <w:rPr>
      <w:w w:val="100"/>
      <w:kern w:val="2"/>
      <w:position w:val="-1"/>
      <w:highlight w:val="none"/>
      <w:effect w:val="none"/>
      <w:vertAlign w:val="baseline"/>
      <w:cs w:val="0"/>
      <w:em w:val="none"/>
      <w:lang/>
    </w:rPr>
  </w:style>
  <w:style w:type="paragraph" w:styleId="註解方塊文字">
    <w:name w:val="註解方塊文字"/>
    <w:basedOn w:val="內文"/>
    <w:next w:val="註解方塊文字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kern w:val="2"/>
      <w:position w:val="-1"/>
      <w:sz w:val="18"/>
      <w:szCs w:val="18"/>
      <w:highlight w:val="none"/>
      <w:effect w:val="none"/>
      <w:vertAlign w:val="baseline"/>
      <w:cs w:val="0"/>
      <w:em w:val="none"/>
      <w:lang w:bidi="ar-SA" w:eastAsia="zh-TW" w:val="en-US"/>
    </w:rPr>
  </w:style>
  <w:style w:type="character" w:styleId="註解方塊文字字元">
    <w:name w:val="註解方塊文字 字元"/>
    <w:next w:val="註解方塊文字字元"/>
    <w:autoRedefine w:val="0"/>
    <w:hidden w:val="0"/>
    <w:qFormat w:val="0"/>
    <w:rPr>
      <w:rFonts w:ascii="Cambria" w:cs="Times New Roman" w:eastAsia="新細明體" w:hAnsi="Cambria"/>
      <w:w w:val="100"/>
      <w:kern w:val="2"/>
      <w:position w:val="-1"/>
      <w:sz w:val="18"/>
      <w:szCs w:val="18"/>
      <w:highlight w:val="none"/>
      <w:effect w:val="none"/>
      <w:vertAlign w:val="baseline"/>
      <w:cs w:val="0"/>
      <w:em w:val="none"/>
      <w:lang/>
    </w:rPr>
  </w:style>
  <w:style w:type="table" w:styleId="表格格線">
    <w:name w:val="表格格線"/>
    <w:basedOn w:val="表格內文"/>
    <w:next w:val="表格格線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highlight w:val="none"/>
      <w:effect w:val="none"/>
      <w:vertAlign w:val="baseline"/>
      <w:cs w:val="0"/>
      <w:em w:val="none"/>
      <w:lang/>
    </w:rPr>
    <w:tblPr>
      <w:tblStyle w:val="表格格線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