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62296" w14:textId="77777777" w:rsidR="00B734ED" w:rsidRPr="00E635A2" w:rsidRDefault="00B734ED" w:rsidP="00B734ED">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2241185</w:t>
      </w:r>
      <w:bookmarkEnd w:id="0"/>
    </w:p>
    <w:p w14:paraId="5679D61E" w14:textId="77777777" w:rsidR="00B734ED" w:rsidRPr="00DB7060" w:rsidRDefault="00B734ED" w:rsidP="00B734ED">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1B182008" w14:textId="77777777" w:rsidR="00B734ED" w:rsidRPr="00F67051" w:rsidRDefault="00B734ED" w:rsidP="00B734ED">
      <w:pPr>
        <w:rPr>
          <w:b/>
          <w:bCs/>
          <w:sz w:val="26"/>
          <w:szCs w:val="26"/>
          <w:rtl/>
        </w:rPr>
      </w:pPr>
    </w:p>
    <w:p w14:paraId="3B312C97" w14:textId="77777777" w:rsidR="00853880" w:rsidRDefault="00B734ED" w:rsidP="00853880">
      <w:pPr>
        <w:pStyle w:val="David"/>
        <w:ind w:left="3544"/>
        <w:rPr>
          <w:rtl/>
        </w:rPr>
      </w:pPr>
      <w:bookmarkStart w:id="2" w:name="LGS_Initiators_List"/>
      <w:r>
        <w:rPr>
          <w:b/>
          <w:bCs/>
          <w:rtl/>
        </w:rPr>
        <w:t>יוזמים:      חברי הכנסת</w:t>
      </w:r>
      <w:bookmarkEnd w:id="2"/>
      <w:r w:rsidRPr="00F67051">
        <w:rPr>
          <w:b/>
          <w:bCs/>
        </w:rPr>
        <w:tab/>
      </w:r>
      <w:bookmarkStart w:id="3" w:name="LGS_PM_Names"/>
      <w:r>
        <w:rPr>
          <w:rFonts w:hint="cs"/>
          <w:b/>
          <w:bCs/>
          <w:rtl/>
        </w:rPr>
        <w:t>סמיר בן סעיד</w:t>
      </w:r>
      <w:r>
        <w:br/>
      </w:r>
      <w:r>
        <w:rPr>
          <w:rFonts w:hint="cs"/>
          <w:b/>
          <w:bCs/>
          <w:rtl/>
        </w:rPr>
        <w:t xml:space="preserve"> </w:t>
      </w:r>
      <w:r>
        <w:tab/>
      </w:r>
      <w:r>
        <w:tab/>
      </w:r>
      <w:r>
        <w:tab/>
      </w:r>
      <w:r>
        <w:tab/>
      </w:r>
      <w:r>
        <w:rPr>
          <w:rFonts w:hint="cs"/>
          <w:b/>
          <w:bCs/>
          <w:rtl/>
        </w:rPr>
        <w:t>אחמד טיבי</w:t>
      </w:r>
      <w:bookmarkEnd w:id="3"/>
    </w:p>
    <w:p w14:paraId="76A63AB5" w14:textId="5AEFC3A3" w:rsidR="00B734ED" w:rsidRPr="00CF1AA2" w:rsidRDefault="00B734ED" w:rsidP="00853880">
      <w:pPr>
        <w:pStyle w:val="David"/>
        <w:ind w:left="3544"/>
        <w:rPr>
          <w:b/>
          <w:bCs/>
          <w:sz w:val="16"/>
          <w:szCs w:val="16"/>
          <w:rtl/>
        </w:rPr>
      </w:pPr>
      <w:r w:rsidRPr="00CF1AA2">
        <w:rPr>
          <w:rFonts w:hint="cs"/>
          <w:rtl/>
        </w:rPr>
        <w:tab/>
      </w:r>
      <w:bookmarkStart w:id="4" w:name="LGS_PM_NamesJoin"/>
      <w:r>
        <w:rPr>
          <w:rFonts w:hint="cs"/>
          <w:rtl/>
        </w:rPr>
        <w:t xml:space="preserve"> </w:t>
      </w:r>
      <w:bookmarkEnd w:id="4"/>
    </w:p>
    <w:p w14:paraId="70782E08" w14:textId="6703D00D" w:rsidR="00853880" w:rsidRPr="00904591" w:rsidRDefault="00B734ED" w:rsidP="00853880">
      <w:pPr>
        <w:pStyle w:val="David"/>
        <w:spacing w:before="102"/>
        <w:ind w:left="3544"/>
        <w:rPr>
          <w:sz w:val="4"/>
          <w:szCs w:val="4"/>
          <w:rtl/>
        </w:rPr>
      </w:pPr>
      <w:r>
        <w:t>______________________________________</w:t>
      </w:r>
      <w:r w:rsidR="00853880">
        <w:t>_______</w:t>
      </w:r>
      <w:r w:rsidR="00853880" w:rsidRPr="00E06736">
        <w:tab/>
      </w:r>
      <w:r w:rsidR="00853880" w:rsidRPr="00E06736">
        <w:rPr>
          <w:rFonts w:hint="cs"/>
          <w:rtl/>
        </w:rPr>
        <w:tab/>
      </w:r>
      <w:r w:rsidR="00853880" w:rsidRPr="00E06736">
        <w:rPr>
          <w:rFonts w:hint="cs"/>
          <w:rtl/>
        </w:rPr>
        <w:tab/>
      </w:r>
      <w:r w:rsidR="00853880" w:rsidRPr="00E06736">
        <w:rPr>
          <w:rFonts w:hint="cs"/>
          <w:rtl/>
        </w:rPr>
        <w:tab/>
      </w:r>
      <w:r w:rsidR="00853880">
        <w:t xml:space="preserve">           </w:t>
      </w:r>
    </w:p>
    <w:p w14:paraId="4D8ACAE9" w14:textId="6709F593" w:rsidR="00853880" w:rsidRPr="00E06736" w:rsidRDefault="00853880" w:rsidP="00853880">
      <w:pPr>
        <w:pStyle w:val="David"/>
        <w:spacing w:line="240" w:lineRule="auto"/>
        <w:ind w:left="3544" w:firstLine="56"/>
        <w:rPr>
          <w:rtl/>
        </w:rPr>
      </w:pPr>
      <w:r>
        <w:t xml:space="preserve">                                                   </w:t>
      </w:r>
      <w:bookmarkStart w:id="5" w:name="Private_Number"/>
      <w:r>
        <w:rPr>
          <w:rFonts w:hint="cs"/>
          <w:rtl/>
        </w:rPr>
        <w:t>פ/6771/25</w:t>
      </w:r>
      <w:bookmarkEnd w:id="5"/>
    </w:p>
    <w:p w14:paraId="60973CF6" w14:textId="77777777" w:rsidR="00853880" w:rsidRDefault="00853880" w:rsidP="00853880">
      <w:pPr>
        <w:ind w:left="2880" w:firstLine="720"/>
        <w:rPr>
          <w:sz w:val="26"/>
          <w:szCs w:val="26"/>
          <w:rtl/>
        </w:rPr>
      </w:pPr>
    </w:p>
    <w:p w14:paraId="62272E6F" w14:textId="2BEC5D42" w:rsidR="00B734ED" w:rsidRPr="00904591" w:rsidRDefault="00B734ED" w:rsidP="00853880">
      <w:pPr>
        <w:pStyle w:val="David"/>
        <w:ind w:left="3544"/>
        <w:rPr>
          <w:sz w:val="4"/>
          <w:szCs w:val="4"/>
          <w:rtl/>
        </w:rPr>
      </w:pPr>
      <w:r w:rsidRPr="00E06736">
        <w:tab/>
      </w:r>
      <w:r w:rsidRPr="00E06736">
        <w:rPr>
          <w:rFonts w:hint="cs"/>
          <w:rtl/>
        </w:rPr>
        <w:tab/>
      </w:r>
      <w:r w:rsidRPr="00E06736">
        <w:rPr>
          <w:rFonts w:hint="cs"/>
          <w:rtl/>
        </w:rPr>
        <w:tab/>
      </w:r>
      <w:r w:rsidRPr="00E06736">
        <w:rPr>
          <w:rFonts w:hint="cs"/>
          <w:rtl/>
        </w:rPr>
        <w:tab/>
      </w:r>
      <w:r>
        <w:t xml:space="preserve">           </w:t>
      </w:r>
    </w:p>
    <w:p w14:paraId="142D3BC2" w14:textId="77777777" w:rsidR="00B734ED" w:rsidRDefault="00B734ED" w:rsidP="00B734ED">
      <w:pPr>
        <w:pStyle w:val="HeadHatzaotHok"/>
        <w:rPr>
          <w:rtl/>
        </w:rPr>
      </w:pPr>
      <w:bookmarkStart w:id="6" w:name="LGS_Subject"/>
      <w:r>
        <w:rPr>
          <w:rFonts w:hint="cs"/>
          <w:rtl/>
        </w:rPr>
        <w:t xml:space="preserve"> הצעת חוק הקמת תחנות נוחות בכבישים בין-עירוניים (תיקוני חקיקה), התשפ"ו–2026</w:t>
      </w:r>
      <w:bookmarkEnd w:id="6"/>
    </w:p>
    <w:tbl>
      <w:tblPr>
        <w:bidiVisual/>
        <w:tblW w:w="9636" w:type="dxa"/>
        <w:tblLayout w:type="fixed"/>
        <w:tblCellMar>
          <w:top w:w="57" w:type="dxa"/>
          <w:left w:w="0" w:type="dxa"/>
          <w:bottom w:w="57" w:type="dxa"/>
          <w:right w:w="0" w:type="dxa"/>
        </w:tblCellMar>
        <w:tblLook w:val="01E0" w:firstRow="1" w:lastRow="1" w:firstColumn="1" w:lastColumn="1" w:noHBand="0" w:noVBand="0"/>
      </w:tblPr>
      <w:tblGrid>
        <w:gridCol w:w="1869"/>
        <w:gridCol w:w="623"/>
        <w:gridCol w:w="624"/>
        <w:gridCol w:w="624"/>
        <w:gridCol w:w="624"/>
        <w:gridCol w:w="624"/>
        <w:gridCol w:w="4648"/>
      </w:tblGrid>
      <w:tr w:rsidR="00B734ED" w:rsidDel="0036374F" w14:paraId="6314D837" w14:textId="77777777" w:rsidTr="00853880">
        <w:trPr>
          <w:cantSplit/>
        </w:trPr>
        <w:tc>
          <w:tcPr>
            <w:tcW w:w="1869" w:type="dxa"/>
          </w:tcPr>
          <w:p w14:paraId="265A3661" w14:textId="77777777" w:rsidR="00B734ED" w:rsidRPr="0036374F" w:rsidDel="0036374F" w:rsidRDefault="00B734ED" w:rsidP="00A3605E">
            <w:pPr>
              <w:pStyle w:val="TableSideHeading"/>
              <w:rPr>
                <w:rtl/>
              </w:rPr>
            </w:pPr>
            <w:r w:rsidRPr="0036374F">
              <w:rPr>
                <w:rFonts w:hint="cs"/>
                <w:rtl/>
              </w:rPr>
              <w:t>תיקון פקודת התעבורה</w:t>
            </w:r>
          </w:p>
        </w:tc>
        <w:tc>
          <w:tcPr>
            <w:tcW w:w="623" w:type="dxa"/>
          </w:tcPr>
          <w:p w14:paraId="6DE4E3DA" w14:textId="77777777" w:rsidR="00B734ED" w:rsidRPr="0036374F" w:rsidDel="0036374F" w:rsidRDefault="00B734ED" w:rsidP="00A3605E">
            <w:pPr>
              <w:pStyle w:val="TableText"/>
              <w:jc w:val="both"/>
              <w:rPr>
                <w:rtl/>
              </w:rPr>
            </w:pPr>
            <w:r w:rsidRPr="0036374F">
              <w:rPr>
                <w:rFonts w:hint="cs"/>
                <w:rtl/>
              </w:rPr>
              <w:t>1.</w:t>
            </w:r>
          </w:p>
        </w:tc>
        <w:tc>
          <w:tcPr>
            <w:tcW w:w="7144" w:type="dxa"/>
            <w:gridSpan w:val="5"/>
          </w:tcPr>
          <w:p w14:paraId="01062061" w14:textId="77777777" w:rsidR="00B734ED" w:rsidRPr="00C44F08" w:rsidDel="00B81477" w:rsidRDefault="00B734ED" w:rsidP="00853880">
            <w:pPr>
              <w:pStyle w:val="TableBlock"/>
              <w:rPr>
                <w:rtl/>
              </w:rPr>
            </w:pPr>
            <w:r w:rsidRPr="00C44F08">
              <w:rPr>
                <w:rtl/>
              </w:rPr>
              <w:t>בפקודת התעבורה</w:t>
            </w:r>
            <w:r w:rsidRPr="00853880">
              <w:rPr>
                <w:rFonts w:ascii="David" w:hAnsi="David"/>
                <w:sz w:val="26"/>
                <w:vertAlign w:val="superscript"/>
                <w:rtl/>
              </w:rPr>
              <w:footnoteReference w:id="2"/>
            </w:r>
            <w:r w:rsidRPr="00C44F08">
              <w:rPr>
                <w:rFonts w:hint="cs"/>
                <w:vertAlign w:val="superscript"/>
                <w:rtl/>
              </w:rPr>
              <w:t xml:space="preserve"> </w:t>
            </w:r>
            <w:r w:rsidRPr="00C44F08">
              <w:rPr>
                <w:rFonts w:hint="eastAsia"/>
                <w:rtl/>
              </w:rPr>
              <w:t>–</w:t>
            </w:r>
          </w:p>
        </w:tc>
      </w:tr>
      <w:tr w:rsidR="00511B70" w:rsidDel="0036374F" w14:paraId="77D27A96" w14:textId="77777777" w:rsidTr="00853880">
        <w:trPr>
          <w:cantSplit/>
        </w:trPr>
        <w:tc>
          <w:tcPr>
            <w:tcW w:w="1869" w:type="dxa"/>
          </w:tcPr>
          <w:p w14:paraId="3B9E3820" w14:textId="6BB1FA94" w:rsidR="00511B70" w:rsidRPr="0036374F" w:rsidRDefault="00511B70" w:rsidP="00511B70">
            <w:pPr>
              <w:pStyle w:val="TableSideHeading"/>
              <w:rPr>
                <w:rFonts w:hint="cs"/>
                <w:rtl/>
              </w:rPr>
            </w:pPr>
          </w:p>
        </w:tc>
        <w:tc>
          <w:tcPr>
            <w:tcW w:w="623" w:type="dxa"/>
          </w:tcPr>
          <w:p w14:paraId="3FDC0003" w14:textId="77777777" w:rsidR="00511B70" w:rsidRPr="0036374F" w:rsidRDefault="00511B70" w:rsidP="00511B70">
            <w:pPr>
              <w:pStyle w:val="TableText"/>
              <w:rPr>
                <w:rFonts w:hint="cs"/>
                <w:rtl/>
              </w:rPr>
            </w:pPr>
          </w:p>
        </w:tc>
        <w:tc>
          <w:tcPr>
            <w:tcW w:w="7144" w:type="dxa"/>
            <w:gridSpan w:val="5"/>
          </w:tcPr>
          <w:p w14:paraId="75F94B81" w14:textId="5DB98625" w:rsidR="00511B70" w:rsidRPr="00C44F08" w:rsidRDefault="00511B70" w:rsidP="00511B70">
            <w:pPr>
              <w:pStyle w:val="TableBlock"/>
              <w:rPr>
                <w:rtl/>
              </w:rPr>
            </w:pPr>
            <w:r w:rsidRPr="00C547BF">
              <w:rPr>
                <w:rtl/>
              </w:rPr>
              <w:t>(</w:t>
            </w:r>
            <w:r>
              <w:rPr>
                <w:rFonts w:hint="cs"/>
                <w:rtl/>
              </w:rPr>
              <w:t>1</w:t>
            </w:r>
            <w:r w:rsidRPr="00C547BF">
              <w:rPr>
                <w:rtl/>
              </w:rPr>
              <w:t>)</w:t>
            </w:r>
            <w:r w:rsidRPr="00C547BF">
              <w:rPr>
                <w:rtl/>
              </w:rPr>
              <w:tab/>
            </w:r>
            <w:r w:rsidRPr="00C547BF">
              <w:rPr>
                <w:rFonts w:hint="eastAsia"/>
                <w:rtl/>
              </w:rPr>
              <w:t>בסעיף</w:t>
            </w:r>
            <w:r w:rsidRPr="001142FB">
              <w:rPr>
                <w:rtl/>
              </w:rPr>
              <w:t xml:space="preserve"> 70, </w:t>
            </w:r>
            <w:r w:rsidRPr="001142FB">
              <w:rPr>
                <w:rFonts w:hint="eastAsia"/>
                <w:rtl/>
              </w:rPr>
              <w:t>בסופו</w:t>
            </w:r>
            <w:r w:rsidRPr="001142FB">
              <w:rPr>
                <w:rtl/>
              </w:rPr>
              <w:t xml:space="preserve"> </w:t>
            </w:r>
            <w:r w:rsidRPr="001142FB">
              <w:rPr>
                <w:rFonts w:hint="eastAsia"/>
                <w:rtl/>
              </w:rPr>
              <w:t>יבוא</w:t>
            </w:r>
            <w:r w:rsidRPr="001142FB">
              <w:rPr>
                <w:rtl/>
              </w:rPr>
              <w:t>:</w:t>
            </w:r>
          </w:p>
        </w:tc>
      </w:tr>
      <w:tr w:rsidR="00511B70" w:rsidDel="0036374F" w14:paraId="5EA0EA92" w14:textId="77777777" w:rsidTr="00853880">
        <w:trPr>
          <w:cantSplit/>
        </w:trPr>
        <w:tc>
          <w:tcPr>
            <w:tcW w:w="1869" w:type="dxa"/>
          </w:tcPr>
          <w:p w14:paraId="313BFF7B" w14:textId="04ADD8C5" w:rsidR="00511B70" w:rsidRDefault="00511B70" w:rsidP="00511B70">
            <w:pPr>
              <w:pStyle w:val="TableSideHeading"/>
              <w:rPr>
                <w:rFonts w:hint="cs"/>
                <w:rtl/>
              </w:rPr>
            </w:pPr>
          </w:p>
        </w:tc>
        <w:tc>
          <w:tcPr>
            <w:tcW w:w="623" w:type="dxa"/>
          </w:tcPr>
          <w:p w14:paraId="65C4ED3E" w14:textId="77777777" w:rsidR="00511B70" w:rsidRPr="0036374F" w:rsidRDefault="00511B70" w:rsidP="00511B70">
            <w:pPr>
              <w:pStyle w:val="TableText"/>
              <w:rPr>
                <w:rFonts w:hint="cs"/>
                <w:rtl/>
              </w:rPr>
            </w:pPr>
          </w:p>
        </w:tc>
        <w:tc>
          <w:tcPr>
            <w:tcW w:w="7144" w:type="dxa"/>
            <w:gridSpan w:val="5"/>
          </w:tcPr>
          <w:p w14:paraId="4ECE6260" w14:textId="7FB2F198" w:rsidR="00511B70" w:rsidRDefault="00511B70" w:rsidP="00511B70">
            <w:pPr>
              <w:pStyle w:val="TableBlock"/>
              <w:rPr>
                <w:rtl/>
              </w:rPr>
            </w:pPr>
            <w:r w:rsidRPr="00C547BF">
              <w:rPr>
                <w:rtl/>
              </w:rPr>
              <w:t>"(25)</w:t>
            </w:r>
            <w:r>
              <w:rPr>
                <w:rtl/>
              </w:rPr>
              <w:tab/>
            </w:r>
            <w:r w:rsidRPr="00703FC6">
              <w:rPr>
                <w:rFonts w:hint="eastAsia"/>
                <w:rtl/>
              </w:rPr>
              <w:t>דרישות</w:t>
            </w:r>
            <w:r w:rsidRPr="00703FC6">
              <w:rPr>
                <w:rtl/>
              </w:rPr>
              <w:t xml:space="preserve"> תכנוניות, בטיחותיות ותפעוליות </w:t>
            </w:r>
            <w:r w:rsidRPr="00703FC6">
              <w:rPr>
                <w:rFonts w:hint="eastAsia"/>
                <w:rtl/>
              </w:rPr>
              <w:t>שעל</w:t>
            </w:r>
            <w:r w:rsidRPr="00703FC6">
              <w:rPr>
                <w:rtl/>
              </w:rPr>
              <w:t xml:space="preserve"> חברת </w:t>
            </w:r>
            <w:r w:rsidRPr="00703FC6">
              <w:rPr>
                <w:rFonts w:hint="eastAsia"/>
                <w:rtl/>
              </w:rPr>
              <w:t>נתיבי</w:t>
            </w:r>
            <w:r w:rsidRPr="00703FC6">
              <w:rPr>
                <w:rtl/>
              </w:rPr>
              <w:t xml:space="preserve"> </w:t>
            </w:r>
            <w:r w:rsidRPr="00703FC6">
              <w:rPr>
                <w:rFonts w:hint="eastAsia"/>
                <w:rtl/>
              </w:rPr>
              <w:t>ישראל</w:t>
            </w:r>
            <w:r w:rsidRPr="00703FC6">
              <w:rPr>
                <w:rtl/>
              </w:rPr>
              <w:t xml:space="preserve"> </w:t>
            </w:r>
            <w:r w:rsidRPr="00703FC6">
              <w:rPr>
                <w:rFonts w:hint="eastAsia"/>
                <w:rtl/>
              </w:rPr>
              <w:t>בע</w:t>
            </w:r>
            <w:r w:rsidRPr="00703FC6">
              <w:rPr>
                <w:rtl/>
              </w:rPr>
              <w:t xml:space="preserve">"מ </w:t>
            </w:r>
            <w:r w:rsidRPr="00703FC6">
              <w:rPr>
                <w:rFonts w:hint="eastAsia"/>
                <w:rtl/>
              </w:rPr>
              <w:t>לקיים</w:t>
            </w:r>
            <w:r w:rsidRPr="00703FC6">
              <w:rPr>
                <w:rtl/>
              </w:rPr>
              <w:t xml:space="preserve"> </w:t>
            </w:r>
            <w:r w:rsidRPr="00703FC6">
              <w:rPr>
                <w:rFonts w:hint="eastAsia"/>
                <w:rtl/>
              </w:rPr>
              <w:t>בעת</w:t>
            </w:r>
            <w:r w:rsidRPr="00703FC6">
              <w:rPr>
                <w:rtl/>
              </w:rPr>
              <w:t xml:space="preserve"> </w:t>
            </w:r>
            <w:r w:rsidRPr="00703FC6">
              <w:rPr>
                <w:rFonts w:hint="eastAsia"/>
                <w:rtl/>
              </w:rPr>
              <w:t>הקמת</w:t>
            </w:r>
            <w:r w:rsidRPr="00703FC6">
              <w:rPr>
                <w:rtl/>
              </w:rPr>
              <w:t xml:space="preserve"> </w:t>
            </w:r>
            <w:r w:rsidRPr="00703FC6">
              <w:rPr>
                <w:rFonts w:hint="eastAsia"/>
                <w:rtl/>
              </w:rPr>
              <w:t>תחנות</w:t>
            </w:r>
            <w:r w:rsidRPr="00703FC6">
              <w:rPr>
                <w:rtl/>
              </w:rPr>
              <w:t xml:space="preserve"> </w:t>
            </w:r>
            <w:r w:rsidRPr="00703FC6">
              <w:rPr>
                <w:rFonts w:hint="eastAsia"/>
                <w:rtl/>
              </w:rPr>
              <w:t>נוחות</w:t>
            </w:r>
            <w:r w:rsidRPr="00703FC6">
              <w:rPr>
                <w:rtl/>
              </w:rPr>
              <w:t xml:space="preserve"> לפי סעיף 85, וכן פיקוח על </w:t>
            </w:r>
            <w:r w:rsidRPr="00703FC6">
              <w:rPr>
                <w:rFonts w:hint="eastAsia"/>
                <w:rtl/>
              </w:rPr>
              <w:t>הקמת</w:t>
            </w:r>
            <w:r w:rsidRPr="00703FC6">
              <w:rPr>
                <w:rtl/>
              </w:rPr>
              <w:t xml:space="preserve"> </w:t>
            </w:r>
            <w:r w:rsidRPr="00703FC6">
              <w:rPr>
                <w:rFonts w:hint="eastAsia"/>
                <w:rtl/>
              </w:rPr>
              <w:t>ואחזקת</w:t>
            </w:r>
            <w:r w:rsidRPr="00703FC6">
              <w:rPr>
                <w:rtl/>
              </w:rPr>
              <w:t xml:space="preserve"> </w:t>
            </w:r>
            <w:r w:rsidRPr="00703FC6">
              <w:rPr>
                <w:rFonts w:hint="eastAsia"/>
                <w:rtl/>
              </w:rPr>
              <w:t>תחנות</w:t>
            </w:r>
            <w:r w:rsidRPr="00703FC6">
              <w:rPr>
                <w:rtl/>
              </w:rPr>
              <w:t xml:space="preserve"> </w:t>
            </w:r>
            <w:r w:rsidRPr="00703FC6">
              <w:rPr>
                <w:rFonts w:hint="eastAsia"/>
                <w:rtl/>
              </w:rPr>
              <w:t>נוחות</w:t>
            </w:r>
            <w:r w:rsidRPr="00703FC6">
              <w:rPr>
                <w:rtl/>
              </w:rPr>
              <w:t xml:space="preserve"> </w:t>
            </w:r>
            <w:r w:rsidRPr="00703FC6">
              <w:rPr>
                <w:rFonts w:hint="eastAsia"/>
                <w:rtl/>
              </w:rPr>
              <w:t>כאמור</w:t>
            </w:r>
            <w:r w:rsidRPr="00C547BF">
              <w:rPr>
                <w:rtl/>
              </w:rPr>
              <w:t xml:space="preserve">; </w:t>
            </w:r>
            <w:r w:rsidRPr="00C547BF">
              <w:rPr>
                <w:rFonts w:hint="eastAsia"/>
                <w:rtl/>
              </w:rPr>
              <w:t>תקנות</w:t>
            </w:r>
            <w:r w:rsidRPr="00C547BF">
              <w:rPr>
                <w:rtl/>
              </w:rPr>
              <w:t xml:space="preserve"> </w:t>
            </w:r>
            <w:r w:rsidRPr="001142FB">
              <w:rPr>
                <w:rFonts w:hint="eastAsia"/>
                <w:rtl/>
              </w:rPr>
              <w:t>כאמור</w:t>
            </w:r>
            <w:r w:rsidRPr="001142FB">
              <w:rPr>
                <w:rtl/>
              </w:rPr>
              <w:t xml:space="preserve"> </w:t>
            </w:r>
            <w:r w:rsidRPr="001142FB">
              <w:rPr>
                <w:rFonts w:hint="eastAsia"/>
                <w:rtl/>
              </w:rPr>
              <w:t>יותקנו</w:t>
            </w:r>
            <w:r w:rsidRPr="001142FB">
              <w:rPr>
                <w:rtl/>
              </w:rPr>
              <w:t xml:space="preserve"> </w:t>
            </w:r>
            <w:r w:rsidRPr="001142FB">
              <w:rPr>
                <w:rFonts w:hint="eastAsia"/>
                <w:rtl/>
              </w:rPr>
              <w:t>באישור</w:t>
            </w:r>
            <w:r w:rsidRPr="001142FB">
              <w:rPr>
                <w:rtl/>
              </w:rPr>
              <w:t xml:space="preserve"> </w:t>
            </w:r>
            <w:r w:rsidRPr="001142FB">
              <w:rPr>
                <w:rFonts w:hint="eastAsia"/>
                <w:rtl/>
              </w:rPr>
              <w:t>ועדת</w:t>
            </w:r>
            <w:r w:rsidRPr="001142FB">
              <w:rPr>
                <w:rtl/>
              </w:rPr>
              <w:t xml:space="preserve"> </w:t>
            </w:r>
            <w:r w:rsidRPr="001142FB">
              <w:rPr>
                <w:rFonts w:hint="eastAsia"/>
                <w:rtl/>
              </w:rPr>
              <w:t>הכלכלה</w:t>
            </w:r>
            <w:r w:rsidRPr="001142FB">
              <w:rPr>
                <w:rtl/>
              </w:rPr>
              <w:t xml:space="preserve"> </w:t>
            </w:r>
            <w:r w:rsidRPr="001142FB">
              <w:rPr>
                <w:rFonts w:hint="eastAsia"/>
                <w:rtl/>
              </w:rPr>
              <w:t>של</w:t>
            </w:r>
            <w:r w:rsidRPr="001142FB">
              <w:rPr>
                <w:rtl/>
              </w:rPr>
              <w:t xml:space="preserve"> </w:t>
            </w:r>
            <w:r w:rsidRPr="001142FB">
              <w:rPr>
                <w:rFonts w:hint="eastAsia"/>
                <w:rtl/>
              </w:rPr>
              <w:t>הכנסת</w:t>
            </w:r>
            <w:r w:rsidRPr="001142FB">
              <w:rPr>
                <w:rtl/>
              </w:rPr>
              <w:t>."</w:t>
            </w:r>
            <w:r>
              <w:rPr>
                <w:rFonts w:hint="cs"/>
                <w:rtl/>
              </w:rPr>
              <w:t>;</w:t>
            </w:r>
          </w:p>
        </w:tc>
      </w:tr>
      <w:tr w:rsidR="00511B70" w:rsidDel="0036374F" w14:paraId="5DECF04E" w14:textId="77777777" w:rsidTr="00853880">
        <w:trPr>
          <w:cantSplit/>
        </w:trPr>
        <w:tc>
          <w:tcPr>
            <w:tcW w:w="1869" w:type="dxa"/>
          </w:tcPr>
          <w:p w14:paraId="31B7B1EA" w14:textId="77777777" w:rsidR="00511B70" w:rsidRPr="0036374F" w:rsidRDefault="00511B70" w:rsidP="00511B70">
            <w:pPr>
              <w:pStyle w:val="TableSideHeading"/>
              <w:rPr>
                <w:rtl/>
              </w:rPr>
            </w:pPr>
          </w:p>
        </w:tc>
        <w:tc>
          <w:tcPr>
            <w:tcW w:w="623" w:type="dxa"/>
          </w:tcPr>
          <w:p w14:paraId="6F312D94" w14:textId="77777777" w:rsidR="00511B70" w:rsidRPr="0036374F" w:rsidRDefault="00511B70" w:rsidP="00511B70">
            <w:pPr>
              <w:pStyle w:val="TableText"/>
              <w:rPr>
                <w:rtl/>
              </w:rPr>
            </w:pPr>
          </w:p>
        </w:tc>
        <w:tc>
          <w:tcPr>
            <w:tcW w:w="7144" w:type="dxa"/>
            <w:gridSpan w:val="5"/>
          </w:tcPr>
          <w:p w14:paraId="4CAE8339" w14:textId="263E9562" w:rsidR="00511B70" w:rsidRPr="00C44F08" w:rsidRDefault="00511B70" w:rsidP="00511B70">
            <w:pPr>
              <w:pStyle w:val="TableBlock"/>
              <w:rPr>
                <w:rtl/>
              </w:rPr>
            </w:pPr>
            <w:r w:rsidRPr="00C44F08">
              <w:rPr>
                <w:rFonts w:hint="cs"/>
                <w:rtl/>
              </w:rPr>
              <w:t>(</w:t>
            </w:r>
            <w:r>
              <w:rPr>
                <w:rFonts w:hint="cs"/>
                <w:rtl/>
              </w:rPr>
              <w:t>2</w:t>
            </w:r>
            <w:r w:rsidRPr="00C44F08">
              <w:rPr>
                <w:rFonts w:hint="cs"/>
                <w:rtl/>
              </w:rPr>
              <w:t>)</w:t>
            </w:r>
            <w:r w:rsidRPr="00C44F08">
              <w:rPr>
                <w:rtl/>
              </w:rPr>
              <w:tab/>
            </w:r>
            <w:r w:rsidRPr="00C44F08">
              <w:rPr>
                <w:rFonts w:hint="cs"/>
                <w:rtl/>
              </w:rPr>
              <w:t>אחר</w:t>
            </w:r>
            <w:r w:rsidRPr="00C44F08">
              <w:rPr>
                <w:rFonts w:hint="eastAsia"/>
                <w:rtl/>
              </w:rPr>
              <w:t>י</w:t>
            </w:r>
            <w:r w:rsidRPr="00C44F08">
              <w:rPr>
                <w:rtl/>
              </w:rPr>
              <w:t xml:space="preserve"> סעיף</w:t>
            </w:r>
            <w:r w:rsidRPr="00C44F08">
              <w:t xml:space="preserve"> </w:t>
            </w:r>
            <w:r w:rsidRPr="00C44F08">
              <w:rPr>
                <w:rFonts w:hint="cs"/>
                <w:rtl/>
              </w:rPr>
              <w:t>84</w:t>
            </w:r>
            <w:r w:rsidRPr="00C44F08">
              <w:rPr>
                <w:rtl/>
              </w:rPr>
              <w:t xml:space="preserve"> </w:t>
            </w:r>
            <w:r w:rsidRPr="00C44F08">
              <w:rPr>
                <w:rFonts w:hint="eastAsia"/>
                <w:rtl/>
              </w:rPr>
              <w:t>יבוא</w:t>
            </w:r>
            <w:r w:rsidRPr="00C44F08">
              <w:rPr>
                <w:rtl/>
              </w:rPr>
              <w:t>:</w:t>
            </w:r>
          </w:p>
        </w:tc>
      </w:tr>
      <w:tr w:rsidR="00511B70" w14:paraId="05ECC1C1" w14:textId="77777777" w:rsidTr="00853880">
        <w:trPr>
          <w:cantSplit/>
        </w:trPr>
        <w:tc>
          <w:tcPr>
            <w:tcW w:w="1869" w:type="dxa"/>
          </w:tcPr>
          <w:p w14:paraId="65CBCEEE" w14:textId="77777777" w:rsidR="00511B70" w:rsidRDefault="00511B70" w:rsidP="00511B70">
            <w:pPr>
              <w:pStyle w:val="TableSideHeading"/>
              <w:keepLines w:val="0"/>
            </w:pPr>
          </w:p>
        </w:tc>
        <w:tc>
          <w:tcPr>
            <w:tcW w:w="623" w:type="dxa"/>
          </w:tcPr>
          <w:p w14:paraId="56CE5E32" w14:textId="77777777" w:rsidR="00511B70" w:rsidRDefault="00511B70" w:rsidP="00511B70">
            <w:pPr>
              <w:pStyle w:val="TableText"/>
              <w:keepLines w:val="0"/>
            </w:pPr>
          </w:p>
        </w:tc>
        <w:tc>
          <w:tcPr>
            <w:tcW w:w="1872" w:type="dxa"/>
            <w:gridSpan w:val="3"/>
          </w:tcPr>
          <w:p w14:paraId="460086EB" w14:textId="77777777" w:rsidR="00511B70" w:rsidRPr="00853880" w:rsidRDefault="00511B70" w:rsidP="00511B70">
            <w:pPr>
              <w:pStyle w:val="TableInnerSideHeading"/>
            </w:pPr>
            <w:r w:rsidRPr="00853880">
              <w:rPr>
                <w:rFonts w:hint="cs"/>
                <w:rtl/>
              </w:rPr>
              <w:t>"חובת הקמת תחנות נוחות</w:t>
            </w:r>
          </w:p>
        </w:tc>
        <w:tc>
          <w:tcPr>
            <w:tcW w:w="624" w:type="dxa"/>
          </w:tcPr>
          <w:p w14:paraId="1D44CEA6" w14:textId="77777777" w:rsidR="00511B70" w:rsidRPr="00853880" w:rsidRDefault="00511B70" w:rsidP="00511B70">
            <w:pPr>
              <w:pStyle w:val="TableText"/>
              <w:jc w:val="both"/>
            </w:pPr>
            <w:r w:rsidRPr="00853880">
              <w:rPr>
                <w:rtl/>
              </w:rPr>
              <w:t>85.</w:t>
            </w:r>
          </w:p>
        </w:tc>
        <w:tc>
          <w:tcPr>
            <w:tcW w:w="4648" w:type="dxa"/>
          </w:tcPr>
          <w:p w14:paraId="73B871A5" w14:textId="77777777" w:rsidR="00511B70" w:rsidRPr="00720394" w:rsidRDefault="00511B70" w:rsidP="00511B70">
            <w:pPr>
              <w:pStyle w:val="TableBlock"/>
            </w:pPr>
            <w:r>
              <w:rPr>
                <w:rFonts w:hint="cs"/>
                <w:rtl/>
              </w:rPr>
              <w:t>(א)</w:t>
            </w:r>
            <w:r>
              <w:rPr>
                <w:rtl/>
              </w:rPr>
              <w:tab/>
            </w:r>
            <w:r>
              <w:rPr>
                <w:rFonts w:hint="cs"/>
                <w:rtl/>
              </w:rPr>
              <w:t>חברת נתיבי ישראל בע"מ תקים תחנת נוחות אחת לכל הפחות בכל דרך בין-עירונית ארוכה, ובלבד שלא קיימת תחנה כאמור באותה דרך.</w:t>
            </w:r>
          </w:p>
        </w:tc>
      </w:tr>
      <w:tr w:rsidR="00511B70" w14:paraId="1FF4C525" w14:textId="77777777" w:rsidTr="00853880">
        <w:trPr>
          <w:cantSplit/>
          <w:trHeight w:val="60"/>
        </w:trPr>
        <w:tc>
          <w:tcPr>
            <w:tcW w:w="1869" w:type="dxa"/>
          </w:tcPr>
          <w:p w14:paraId="041F01A4" w14:textId="4C2D34AC" w:rsidR="00511B70" w:rsidRDefault="00511B70" w:rsidP="00511B70">
            <w:pPr>
              <w:pStyle w:val="TableSideHeading"/>
            </w:pPr>
          </w:p>
        </w:tc>
        <w:tc>
          <w:tcPr>
            <w:tcW w:w="623" w:type="dxa"/>
          </w:tcPr>
          <w:p w14:paraId="348EA002" w14:textId="77777777" w:rsidR="00511B70" w:rsidRDefault="00511B70" w:rsidP="00511B70">
            <w:pPr>
              <w:pStyle w:val="TableText"/>
            </w:pPr>
          </w:p>
        </w:tc>
        <w:tc>
          <w:tcPr>
            <w:tcW w:w="624" w:type="dxa"/>
          </w:tcPr>
          <w:p w14:paraId="5E9D45BD" w14:textId="77777777" w:rsidR="00511B70" w:rsidRDefault="00511B70" w:rsidP="00511B70">
            <w:pPr>
              <w:pStyle w:val="TableText"/>
            </w:pPr>
          </w:p>
        </w:tc>
        <w:tc>
          <w:tcPr>
            <w:tcW w:w="624" w:type="dxa"/>
          </w:tcPr>
          <w:p w14:paraId="52895BC5" w14:textId="77777777" w:rsidR="00511B70" w:rsidRDefault="00511B70" w:rsidP="00511B70">
            <w:pPr>
              <w:pStyle w:val="TableText"/>
            </w:pPr>
          </w:p>
        </w:tc>
        <w:tc>
          <w:tcPr>
            <w:tcW w:w="624" w:type="dxa"/>
          </w:tcPr>
          <w:p w14:paraId="7A9274EC" w14:textId="77777777" w:rsidR="00511B70" w:rsidRDefault="00511B70" w:rsidP="00511B70">
            <w:pPr>
              <w:pStyle w:val="TableText"/>
            </w:pPr>
          </w:p>
        </w:tc>
        <w:tc>
          <w:tcPr>
            <w:tcW w:w="624" w:type="dxa"/>
          </w:tcPr>
          <w:p w14:paraId="5F9C7233" w14:textId="77777777" w:rsidR="00511B70" w:rsidRDefault="00511B70" w:rsidP="00511B70">
            <w:pPr>
              <w:pStyle w:val="TableText"/>
            </w:pPr>
          </w:p>
        </w:tc>
        <w:tc>
          <w:tcPr>
            <w:tcW w:w="4648" w:type="dxa"/>
          </w:tcPr>
          <w:p w14:paraId="0FD60119" w14:textId="17388078" w:rsidR="00511B70" w:rsidRDefault="00511B70" w:rsidP="00511B70">
            <w:pPr>
              <w:pStyle w:val="TableBlock"/>
            </w:pPr>
            <w:r w:rsidRPr="00201330">
              <w:rPr>
                <w:rFonts w:hint="cs"/>
                <w:rtl/>
              </w:rPr>
              <w:t>(ב)</w:t>
            </w:r>
            <w:r>
              <w:rPr>
                <w:rtl/>
              </w:rPr>
              <w:tab/>
            </w:r>
            <w:r w:rsidRPr="00201330">
              <w:rPr>
                <w:rFonts w:hint="cs"/>
                <w:rtl/>
              </w:rPr>
              <w:t>החברה האמורה בסעיף קטן (א)</w:t>
            </w:r>
            <w:r>
              <w:rPr>
                <w:rFonts w:hint="cs"/>
                <w:rtl/>
              </w:rPr>
              <w:t xml:space="preserve"> </w:t>
            </w:r>
            <w:r w:rsidRPr="00201330">
              <w:rPr>
                <w:rFonts w:hint="cs"/>
                <w:rtl/>
              </w:rPr>
              <w:t>ת</w:t>
            </w:r>
            <w:r w:rsidRPr="00201330">
              <w:rPr>
                <w:rtl/>
              </w:rPr>
              <w:t>דאג</w:t>
            </w:r>
            <w:r>
              <w:rPr>
                <w:rFonts w:hint="cs"/>
                <w:rtl/>
              </w:rPr>
              <w:t xml:space="preserve"> </w:t>
            </w:r>
            <w:r w:rsidRPr="00201330">
              <w:rPr>
                <w:rtl/>
              </w:rPr>
              <w:t xml:space="preserve">לתחזוקה שוטפת, </w:t>
            </w:r>
            <w:r>
              <w:rPr>
                <w:rFonts w:hint="cs"/>
                <w:rtl/>
              </w:rPr>
              <w:t>ל</w:t>
            </w:r>
            <w:r w:rsidRPr="00201330">
              <w:rPr>
                <w:rtl/>
              </w:rPr>
              <w:t xml:space="preserve">ניקיון, לבטיחות ולתפעול תקין </w:t>
            </w:r>
            <w:r w:rsidRPr="0010404E">
              <w:rPr>
                <w:rtl/>
              </w:rPr>
              <w:t>ורציף של תחנת הנוחות.</w:t>
            </w:r>
          </w:p>
        </w:tc>
      </w:tr>
      <w:tr w:rsidR="00511B70" w14:paraId="7FB376F4" w14:textId="77777777" w:rsidTr="00853880">
        <w:trPr>
          <w:cantSplit/>
          <w:trHeight w:val="60"/>
        </w:trPr>
        <w:tc>
          <w:tcPr>
            <w:tcW w:w="1869" w:type="dxa"/>
          </w:tcPr>
          <w:p w14:paraId="794F1597" w14:textId="20C05C47" w:rsidR="00511B70" w:rsidRDefault="00511B70" w:rsidP="00511B70">
            <w:pPr>
              <w:pStyle w:val="TableSideHeading"/>
              <w:rPr>
                <w:rtl/>
              </w:rPr>
            </w:pPr>
          </w:p>
        </w:tc>
        <w:tc>
          <w:tcPr>
            <w:tcW w:w="623" w:type="dxa"/>
          </w:tcPr>
          <w:p w14:paraId="69FC461A" w14:textId="77777777" w:rsidR="00511B70" w:rsidRDefault="00511B70" w:rsidP="00511B70">
            <w:pPr>
              <w:pStyle w:val="TableText"/>
            </w:pPr>
          </w:p>
        </w:tc>
        <w:tc>
          <w:tcPr>
            <w:tcW w:w="624" w:type="dxa"/>
          </w:tcPr>
          <w:p w14:paraId="0E1A4437" w14:textId="77777777" w:rsidR="00511B70" w:rsidRDefault="00511B70" w:rsidP="00511B70">
            <w:pPr>
              <w:pStyle w:val="TableText"/>
            </w:pPr>
          </w:p>
        </w:tc>
        <w:tc>
          <w:tcPr>
            <w:tcW w:w="624" w:type="dxa"/>
          </w:tcPr>
          <w:p w14:paraId="20B7B39F" w14:textId="77777777" w:rsidR="00511B70" w:rsidRDefault="00511B70" w:rsidP="00511B70">
            <w:pPr>
              <w:pStyle w:val="TableText"/>
            </w:pPr>
          </w:p>
        </w:tc>
        <w:tc>
          <w:tcPr>
            <w:tcW w:w="624" w:type="dxa"/>
          </w:tcPr>
          <w:p w14:paraId="427292BC" w14:textId="77777777" w:rsidR="00511B70" w:rsidRDefault="00511B70" w:rsidP="00511B70">
            <w:pPr>
              <w:pStyle w:val="TableText"/>
            </w:pPr>
          </w:p>
        </w:tc>
        <w:tc>
          <w:tcPr>
            <w:tcW w:w="624" w:type="dxa"/>
          </w:tcPr>
          <w:p w14:paraId="40740413" w14:textId="77777777" w:rsidR="00511B70" w:rsidRDefault="00511B70" w:rsidP="00511B70">
            <w:pPr>
              <w:pStyle w:val="TableText"/>
            </w:pPr>
          </w:p>
        </w:tc>
        <w:tc>
          <w:tcPr>
            <w:tcW w:w="4648" w:type="dxa"/>
          </w:tcPr>
          <w:p w14:paraId="3DCD1535" w14:textId="435EA3D8" w:rsidR="00511B70" w:rsidRDefault="00511B70" w:rsidP="00511B70">
            <w:pPr>
              <w:pStyle w:val="TableBlock"/>
              <w:rPr>
                <w:rtl/>
              </w:rPr>
            </w:pPr>
            <w:r>
              <w:rPr>
                <w:rFonts w:hint="cs"/>
                <w:rtl/>
              </w:rPr>
              <w:t>(ג)</w:t>
            </w:r>
            <w:r>
              <w:rPr>
                <w:rtl/>
              </w:rPr>
              <w:tab/>
            </w:r>
            <w:r w:rsidRPr="00201330">
              <w:rPr>
                <w:rtl/>
              </w:rPr>
              <w:t xml:space="preserve">תחנת נוחות תהיה נגישה לאנשים עם מוגבלות בהתאם להוראות </w:t>
            </w:r>
            <w:r>
              <w:rPr>
                <w:rFonts w:hint="cs"/>
                <w:rtl/>
              </w:rPr>
              <w:t xml:space="preserve">לפי </w:t>
            </w:r>
            <w:r w:rsidRPr="00201330">
              <w:rPr>
                <w:rtl/>
              </w:rPr>
              <w:t>חוק שוויון זכויות לאנשים עם מוגבלות, התשנ"ח–1998</w:t>
            </w:r>
            <w:r w:rsidRPr="00853880">
              <w:rPr>
                <w:rStyle w:val="a6"/>
                <w:rFonts w:ascii="David" w:hAnsi="David"/>
                <w:sz w:val="26"/>
                <w:rtl/>
              </w:rPr>
              <w:footnoteReference w:id="3"/>
            </w:r>
            <w:r>
              <w:rPr>
                <w:rFonts w:hint="cs"/>
                <w:rtl/>
              </w:rPr>
              <w:t>.</w:t>
            </w:r>
          </w:p>
        </w:tc>
      </w:tr>
      <w:tr w:rsidR="00511B70" w14:paraId="60C3ED3F" w14:textId="77777777" w:rsidTr="00853880">
        <w:trPr>
          <w:cantSplit/>
          <w:trHeight w:val="60"/>
        </w:trPr>
        <w:tc>
          <w:tcPr>
            <w:tcW w:w="1869" w:type="dxa"/>
          </w:tcPr>
          <w:p w14:paraId="45EA302A" w14:textId="72FB128A" w:rsidR="00511B70" w:rsidRDefault="00511B70" w:rsidP="00511B70">
            <w:pPr>
              <w:pStyle w:val="TableSideHeading"/>
              <w:rPr>
                <w:rtl/>
              </w:rPr>
            </w:pPr>
          </w:p>
        </w:tc>
        <w:tc>
          <w:tcPr>
            <w:tcW w:w="623" w:type="dxa"/>
          </w:tcPr>
          <w:p w14:paraId="444697CB" w14:textId="77777777" w:rsidR="00511B70" w:rsidRDefault="00511B70" w:rsidP="00511B70">
            <w:pPr>
              <w:pStyle w:val="TableText"/>
            </w:pPr>
          </w:p>
        </w:tc>
        <w:tc>
          <w:tcPr>
            <w:tcW w:w="624" w:type="dxa"/>
          </w:tcPr>
          <w:p w14:paraId="633A2D19" w14:textId="77777777" w:rsidR="00511B70" w:rsidRDefault="00511B70" w:rsidP="00511B70">
            <w:pPr>
              <w:pStyle w:val="TableText"/>
            </w:pPr>
          </w:p>
        </w:tc>
        <w:tc>
          <w:tcPr>
            <w:tcW w:w="624" w:type="dxa"/>
          </w:tcPr>
          <w:p w14:paraId="49E0F691" w14:textId="77777777" w:rsidR="00511B70" w:rsidRDefault="00511B70" w:rsidP="00511B70">
            <w:pPr>
              <w:pStyle w:val="TableText"/>
            </w:pPr>
          </w:p>
        </w:tc>
        <w:tc>
          <w:tcPr>
            <w:tcW w:w="624" w:type="dxa"/>
          </w:tcPr>
          <w:p w14:paraId="565FF463" w14:textId="77777777" w:rsidR="00511B70" w:rsidRDefault="00511B70" w:rsidP="00511B70">
            <w:pPr>
              <w:pStyle w:val="TableText"/>
            </w:pPr>
          </w:p>
        </w:tc>
        <w:tc>
          <w:tcPr>
            <w:tcW w:w="624" w:type="dxa"/>
          </w:tcPr>
          <w:p w14:paraId="3A2F6064" w14:textId="77777777" w:rsidR="00511B70" w:rsidRDefault="00511B70" w:rsidP="00511B70">
            <w:pPr>
              <w:pStyle w:val="TableText"/>
            </w:pPr>
          </w:p>
        </w:tc>
        <w:tc>
          <w:tcPr>
            <w:tcW w:w="4648" w:type="dxa"/>
          </w:tcPr>
          <w:p w14:paraId="4691C1C8" w14:textId="2393AA5A" w:rsidR="00511B70" w:rsidRDefault="00511B70" w:rsidP="00511B70">
            <w:pPr>
              <w:pStyle w:val="TableBlock"/>
              <w:rPr>
                <w:rtl/>
              </w:rPr>
            </w:pPr>
            <w:r>
              <w:rPr>
                <w:rFonts w:hint="cs"/>
                <w:rtl/>
              </w:rPr>
              <w:t>(ד)</w:t>
            </w:r>
            <w:r>
              <w:rPr>
                <w:rtl/>
              </w:rPr>
              <w:tab/>
            </w:r>
            <w:r>
              <w:rPr>
                <w:rFonts w:hint="cs"/>
                <w:rtl/>
              </w:rPr>
              <w:t xml:space="preserve">בסעיף זה </w:t>
            </w:r>
            <w:r>
              <w:rPr>
                <w:rFonts w:hint="eastAsia"/>
                <w:rtl/>
              </w:rPr>
              <w:t>–</w:t>
            </w:r>
          </w:p>
        </w:tc>
      </w:tr>
      <w:tr w:rsidR="00511B70" w14:paraId="4B4978A2" w14:textId="77777777" w:rsidTr="00853880">
        <w:trPr>
          <w:cantSplit/>
          <w:trHeight w:val="60"/>
        </w:trPr>
        <w:tc>
          <w:tcPr>
            <w:tcW w:w="1869" w:type="dxa"/>
          </w:tcPr>
          <w:p w14:paraId="4C7583D1" w14:textId="0D5CC352" w:rsidR="00511B70" w:rsidRDefault="00511B70" w:rsidP="00511B70">
            <w:pPr>
              <w:pStyle w:val="TableSideHeading"/>
              <w:rPr>
                <w:rtl/>
              </w:rPr>
            </w:pPr>
          </w:p>
        </w:tc>
        <w:tc>
          <w:tcPr>
            <w:tcW w:w="623" w:type="dxa"/>
          </w:tcPr>
          <w:p w14:paraId="534ED7BE" w14:textId="77777777" w:rsidR="00511B70" w:rsidRDefault="00511B70" w:rsidP="00511B70">
            <w:pPr>
              <w:pStyle w:val="TableText"/>
            </w:pPr>
          </w:p>
        </w:tc>
        <w:tc>
          <w:tcPr>
            <w:tcW w:w="624" w:type="dxa"/>
          </w:tcPr>
          <w:p w14:paraId="12B786AB" w14:textId="77777777" w:rsidR="00511B70" w:rsidRDefault="00511B70" w:rsidP="00511B70">
            <w:pPr>
              <w:pStyle w:val="TableText"/>
            </w:pPr>
          </w:p>
        </w:tc>
        <w:tc>
          <w:tcPr>
            <w:tcW w:w="624" w:type="dxa"/>
          </w:tcPr>
          <w:p w14:paraId="25B5FE27" w14:textId="77777777" w:rsidR="00511B70" w:rsidRDefault="00511B70" w:rsidP="00511B70">
            <w:pPr>
              <w:pStyle w:val="TableText"/>
            </w:pPr>
          </w:p>
        </w:tc>
        <w:tc>
          <w:tcPr>
            <w:tcW w:w="624" w:type="dxa"/>
          </w:tcPr>
          <w:p w14:paraId="51E3E234" w14:textId="77777777" w:rsidR="00511B70" w:rsidRDefault="00511B70" w:rsidP="00511B70">
            <w:pPr>
              <w:pStyle w:val="TableText"/>
            </w:pPr>
          </w:p>
        </w:tc>
        <w:tc>
          <w:tcPr>
            <w:tcW w:w="624" w:type="dxa"/>
          </w:tcPr>
          <w:p w14:paraId="2E69BC09" w14:textId="77777777" w:rsidR="00511B70" w:rsidRDefault="00511B70" w:rsidP="00511B70">
            <w:pPr>
              <w:pStyle w:val="TableText"/>
            </w:pPr>
          </w:p>
        </w:tc>
        <w:tc>
          <w:tcPr>
            <w:tcW w:w="4648" w:type="dxa"/>
          </w:tcPr>
          <w:p w14:paraId="295F6243" w14:textId="2D937784" w:rsidR="00511B70" w:rsidRPr="00853880" w:rsidRDefault="00511B70" w:rsidP="00511B70">
            <w:pPr>
              <w:pStyle w:val="TableBlockOutdent"/>
              <w:rPr>
                <w:rtl/>
              </w:rPr>
            </w:pPr>
            <w:r w:rsidRPr="00853880">
              <w:rPr>
                <w:rtl/>
              </w:rPr>
              <w:t>"</w:t>
            </w:r>
            <w:r w:rsidRPr="00853880">
              <w:rPr>
                <w:rFonts w:hint="cs"/>
                <w:rtl/>
              </w:rPr>
              <w:t>דרך בין-עירונית ארוכה</w:t>
            </w:r>
            <w:r w:rsidRPr="00853880">
              <w:rPr>
                <w:rtl/>
              </w:rPr>
              <w:t xml:space="preserve">" – </w:t>
            </w:r>
            <w:r w:rsidRPr="00853880">
              <w:rPr>
                <w:rFonts w:hint="cs"/>
                <w:rtl/>
              </w:rPr>
              <w:t>דרך שאינה דרך עירונית כהגדרתה בתקנות התעבורה, התשכ"א</w:t>
            </w:r>
            <w:r w:rsidRPr="00853880">
              <w:rPr>
                <w:rFonts w:hint="eastAsia"/>
                <w:rtl/>
              </w:rPr>
              <w:t>–</w:t>
            </w:r>
            <w:r w:rsidRPr="00853880">
              <w:rPr>
                <w:rFonts w:hint="cs"/>
                <w:rtl/>
              </w:rPr>
              <w:t>1961</w:t>
            </w:r>
            <w:r w:rsidRPr="00853880">
              <w:rPr>
                <w:vertAlign w:val="superscript"/>
                <w:rtl/>
              </w:rPr>
              <w:footnoteReference w:id="4"/>
            </w:r>
            <w:r w:rsidRPr="00853880">
              <w:rPr>
                <w:rFonts w:hint="cs"/>
                <w:rtl/>
              </w:rPr>
              <w:t>,</w:t>
            </w:r>
            <w:r w:rsidRPr="00853880">
              <w:rPr>
                <w:rtl/>
              </w:rPr>
              <w:t xml:space="preserve"> שאורכ</w:t>
            </w:r>
            <w:r w:rsidRPr="00853880">
              <w:rPr>
                <w:rFonts w:hint="cs"/>
                <w:rtl/>
              </w:rPr>
              <w:t>ה</w:t>
            </w:r>
            <w:r w:rsidRPr="00853880">
              <w:rPr>
                <w:rtl/>
              </w:rPr>
              <w:t xml:space="preserve"> עולה על 15 קילומטרים</w:t>
            </w:r>
            <w:r w:rsidRPr="00853880">
              <w:rPr>
                <w:rFonts w:hint="cs"/>
                <w:rtl/>
              </w:rPr>
              <w:t>;</w:t>
            </w:r>
          </w:p>
        </w:tc>
      </w:tr>
      <w:tr w:rsidR="00511B70" w14:paraId="18E2547C" w14:textId="77777777" w:rsidTr="00853880">
        <w:trPr>
          <w:cantSplit/>
          <w:trHeight w:val="60"/>
        </w:trPr>
        <w:tc>
          <w:tcPr>
            <w:tcW w:w="1869" w:type="dxa"/>
          </w:tcPr>
          <w:p w14:paraId="3D134103" w14:textId="66B3D247" w:rsidR="00511B70" w:rsidRDefault="00511B70" w:rsidP="00511B70">
            <w:pPr>
              <w:pStyle w:val="TableSideHeading"/>
              <w:rPr>
                <w:rtl/>
              </w:rPr>
            </w:pPr>
          </w:p>
        </w:tc>
        <w:tc>
          <w:tcPr>
            <w:tcW w:w="623" w:type="dxa"/>
          </w:tcPr>
          <w:p w14:paraId="26B1D54A" w14:textId="77777777" w:rsidR="00511B70" w:rsidRDefault="00511B70" w:rsidP="00511B70">
            <w:pPr>
              <w:pStyle w:val="TableText"/>
            </w:pPr>
          </w:p>
        </w:tc>
        <w:tc>
          <w:tcPr>
            <w:tcW w:w="624" w:type="dxa"/>
          </w:tcPr>
          <w:p w14:paraId="0F5034BA" w14:textId="77777777" w:rsidR="00511B70" w:rsidRDefault="00511B70" w:rsidP="00511B70">
            <w:pPr>
              <w:pStyle w:val="TableText"/>
            </w:pPr>
          </w:p>
        </w:tc>
        <w:tc>
          <w:tcPr>
            <w:tcW w:w="624" w:type="dxa"/>
          </w:tcPr>
          <w:p w14:paraId="130389EE" w14:textId="77777777" w:rsidR="00511B70" w:rsidRDefault="00511B70" w:rsidP="00511B70">
            <w:pPr>
              <w:pStyle w:val="TableText"/>
            </w:pPr>
          </w:p>
        </w:tc>
        <w:tc>
          <w:tcPr>
            <w:tcW w:w="624" w:type="dxa"/>
          </w:tcPr>
          <w:p w14:paraId="09CF3872" w14:textId="77777777" w:rsidR="00511B70" w:rsidRDefault="00511B70" w:rsidP="00511B70">
            <w:pPr>
              <w:pStyle w:val="TableText"/>
            </w:pPr>
          </w:p>
        </w:tc>
        <w:tc>
          <w:tcPr>
            <w:tcW w:w="624" w:type="dxa"/>
          </w:tcPr>
          <w:p w14:paraId="6DB51DBE" w14:textId="77777777" w:rsidR="00511B70" w:rsidRDefault="00511B70" w:rsidP="00511B70">
            <w:pPr>
              <w:pStyle w:val="TableText"/>
            </w:pPr>
          </w:p>
        </w:tc>
        <w:tc>
          <w:tcPr>
            <w:tcW w:w="4648" w:type="dxa"/>
          </w:tcPr>
          <w:p w14:paraId="5842E1EE" w14:textId="5BDA47D7" w:rsidR="00511B70" w:rsidRPr="00853880" w:rsidRDefault="00511B70" w:rsidP="00511B70">
            <w:pPr>
              <w:pStyle w:val="TableBlock"/>
              <w:rPr>
                <w:rtl/>
              </w:rPr>
            </w:pPr>
            <w:r w:rsidRPr="00720394">
              <w:rPr>
                <w:rtl/>
              </w:rPr>
              <w:t>"תחנת נוחות" – מ</w:t>
            </w:r>
            <w:r>
              <w:rPr>
                <w:rFonts w:hint="cs"/>
                <w:rtl/>
              </w:rPr>
              <w:t>י</w:t>
            </w:r>
            <w:r w:rsidRPr="00720394">
              <w:rPr>
                <w:rtl/>
              </w:rPr>
              <w:t>תקן שירות ציבורי בס</w:t>
            </w:r>
            <w:r>
              <w:rPr>
                <w:rtl/>
              </w:rPr>
              <w:t>יסי הכולל שירותים ציבוריים תק</w:t>
            </w:r>
            <w:r>
              <w:rPr>
                <w:rFonts w:hint="cs"/>
                <w:rtl/>
              </w:rPr>
              <w:t>יני</w:t>
            </w:r>
            <w:r w:rsidRPr="00720394">
              <w:rPr>
                <w:rtl/>
              </w:rPr>
              <w:t>ם, לרבות שירותים נגישים לאנשים עם מוגבלות, ברזי שתייה ומקומות ישיבה.</w:t>
            </w:r>
            <w:r>
              <w:rPr>
                <w:rFonts w:hint="cs"/>
                <w:rtl/>
              </w:rPr>
              <w:t>".</w:t>
            </w:r>
          </w:p>
        </w:tc>
      </w:tr>
      <w:tr w:rsidR="00511B70" w:rsidDel="0036374F" w14:paraId="70D17F17" w14:textId="77777777" w:rsidTr="00853880">
        <w:trPr>
          <w:cantSplit/>
        </w:trPr>
        <w:tc>
          <w:tcPr>
            <w:tcW w:w="1869" w:type="dxa"/>
          </w:tcPr>
          <w:p w14:paraId="35E16EAC" w14:textId="301BFF69" w:rsidR="00511B70" w:rsidRPr="0036374F" w:rsidRDefault="00511B70" w:rsidP="00511B70">
            <w:pPr>
              <w:pStyle w:val="TableSideHeading"/>
              <w:rPr>
                <w:rtl/>
              </w:rPr>
            </w:pPr>
            <w:r>
              <w:rPr>
                <w:rFonts w:hint="cs"/>
                <w:rtl/>
              </w:rPr>
              <w:t>תיקון חוק כביש אגרה (כביש ארצי לישראל)</w:t>
            </w:r>
          </w:p>
        </w:tc>
        <w:tc>
          <w:tcPr>
            <w:tcW w:w="623" w:type="dxa"/>
          </w:tcPr>
          <w:p w14:paraId="245F9D25" w14:textId="77777777" w:rsidR="00511B70" w:rsidRPr="0036374F" w:rsidRDefault="00511B70" w:rsidP="00511B70">
            <w:pPr>
              <w:pStyle w:val="TableText"/>
              <w:rPr>
                <w:rtl/>
              </w:rPr>
            </w:pPr>
            <w:r w:rsidRPr="0036374F">
              <w:rPr>
                <w:rFonts w:hint="cs"/>
                <w:rtl/>
              </w:rPr>
              <w:t>2.</w:t>
            </w:r>
          </w:p>
        </w:tc>
        <w:tc>
          <w:tcPr>
            <w:tcW w:w="7144" w:type="dxa"/>
            <w:gridSpan w:val="5"/>
          </w:tcPr>
          <w:p w14:paraId="031C540F" w14:textId="42180F9E" w:rsidR="00511B70" w:rsidRPr="00C44F08" w:rsidRDefault="00511B70" w:rsidP="00511B70">
            <w:pPr>
              <w:pStyle w:val="TableBlock"/>
              <w:rPr>
                <w:rtl/>
              </w:rPr>
            </w:pPr>
            <w:r w:rsidRPr="00C44F08">
              <w:rPr>
                <w:rtl/>
              </w:rPr>
              <w:t>בחוק כביש אגרה (כביש ארצי לישראל), התשנ"ה</w:t>
            </w:r>
            <w:r w:rsidRPr="00C44F08">
              <w:rPr>
                <w:rFonts w:hint="eastAsia"/>
                <w:rtl/>
              </w:rPr>
              <w:t>–</w:t>
            </w:r>
            <w:r w:rsidRPr="00C44F08">
              <w:rPr>
                <w:rtl/>
              </w:rPr>
              <w:t>1995</w:t>
            </w:r>
            <w:r w:rsidRPr="00853880">
              <w:rPr>
                <w:rFonts w:ascii="David" w:hAnsi="David"/>
                <w:sz w:val="26"/>
                <w:vertAlign w:val="superscript"/>
                <w:rtl/>
              </w:rPr>
              <w:footnoteReference w:id="5"/>
            </w:r>
            <w:r w:rsidRPr="00C44F08">
              <w:rPr>
                <w:rFonts w:hint="cs"/>
                <w:vertAlign w:val="superscript"/>
                <w:rtl/>
              </w:rPr>
              <w:t xml:space="preserve"> </w:t>
            </w:r>
            <w:r w:rsidRPr="00C44F08">
              <w:rPr>
                <w:rFonts w:hint="eastAsia"/>
                <w:rtl/>
              </w:rPr>
              <w:t>–</w:t>
            </w:r>
            <w:r w:rsidRPr="00C44F08">
              <w:rPr>
                <w:rFonts w:hint="cs"/>
                <w:rtl/>
              </w:rPr>
              <w:t xml:space="preserve"> </w:t>
            </w:r>
          </w:p>
        </w:tc>
      </w:tr>
      <w:tr w:rsidR="00511B70" w:rsidDel="0036374F" w14:paraId="1F3C70D8" w14:textId="77777777" w:rsidTr="00853880">
        <w:trPr>
          <w:cantSplit/>
        </w:trPr>
        <w:tc>
          <w:tcPr>
            <w:tcW w:w="1869" w:type="dxa"/>
          </w:tcPr>
          <w:p w14:paraId="300585AD" w14:textId="4737C89D" w:rsidR="00511B70" w:rsidRDefault="00511B70" w:rsidP="00511B70">
            <w:pPr>
              <w:pStyle w:val="TableSideHeading"/>
              <w:rPr>
                <w:rtl/>
              </w:rPr>
            </w:pPr>
          </w:p>
        </w:tc>
        <w:tc>
          <w:tcPr>
            <w:tcW w:w="623" w:type="dxa"/>
          </w:tcPr>
          <w:p w14:paraId="5EE6130A" w14:textId="77777777" w:rsidR="00511B70" w:rsidRPr="0036374F" w:rsidRDefault="00511B70" w:rsidP="00511B70">
            <w:pPr>
              <w:pStyle w:val="TableText"/>
              <w:rPr>
                <w:rtl/>
              </w:rPr>
            </w:pPr>
          </w:p>
        </w:tc>
        <w:tc>
          <w:tcPr>
            <w:tcW w:w="7144" w:type="dxa"/>
            <w:gridSpan w:val="5"/>
          </w:tcPr>
          <w:p w14:paraId="3B7554A1" w14:textId="38D7BB43" w:rsidR="00511B70" w:rsidRPr="00C44F08" w:rsidRDefault="00511B70" w:rsidP="00511B70">
            <w:pPr>
              <w:pStyle w:val="TableBlock"/>
              <w:rPr>
                <w:rtl/>
              </w:rPr>
            </w:pPr>
            <w:r w:rsidRPr="00C44F08">
              <w:rPr>
                <w:rFonts w:hint="cs"/>
                <w:rtl/>
              </w:rPr>
              <w:t>(1)</w:t>
            </w:r>
            <w:r w:rsidRPr="00C44F08">
              <w:rPr>
                <w:rtl/>
              </w:rPr>
              <w:tab/>
            </w:r>
            <w:r w:rsidRPr="00C44F08">
              <w:rPr>
                <w:rFonts w:hint="cs"/>
                <w:rtl/>
              </w:rPr>
              <w:t>בסעיף 4, בסופו יבוא:</w:t>
            </w:r>
          </w:p>
        </w:tc>
      </w:tr>
      <w:tr w:rsidR="00511B70" w14:paraId="69B8D2D9" w14:textId="77777777" w:rsidTr="00853880">
        <w:trPr>
          <w:cantSplit/>
        </w:trPr>
        <w:tc>
          <w:tcPr>
            <w:tcW w:w="1869" w:type="dxa"/>
          </w:tcPr>
          <w:p w14:paraId="6CC1C577" w14:textId="6671DA7C" w:rsidR="00511B70" w:rsidRDefault="00511B70" w:rsidP="00511B70">
            <w:pPr>
              <w:pStyle w:val="TableSideHeading"/>
            </w:pPr>
          </w:p>
        </w:tc>
        <w:tc>
          <w:tcPr>
            <w:tcW w:w="623" w:type="dxa"/>
          </w:tcPr>
          <w:p w14:paraId="60C14C82" w14:textId="77777777" w:rsidR="00511B70" w:rsidRDefault="00511B70" w:rsidP="00511B70">
            <w:pPr>
              <w:pStyle w:val="TableText"/>
            </w:pPr>
          </w:p>
        </w:tc>
        <w:tc>
          <w:tcPr>
            <w:tcW w:w="624" w:type="dxa"/>
          </w:tcPr>
          <w:p w14:paraId="72A0EED1" w14:textId="77777777" w:rsidR="00511B70" w:rsidRDefault="00511B70" w:rsidP="00511B70">
            <w:pPr>
              <w:pStyle w:val="TableText"/>
            </w:pPr>
          </w:p>
        </w:tc>
        <w:tc>
          <w:tcPr>
            <w:tcW w:w="624" w:type="dxa"/>
          </w:tcPr>
          <w:p w14:paraId="22F6AEBB" w14:textId="77777777" w:rsidR="00511B70" w:rsidRDefault="00511B70" w:rsidP="00511B70">
            <w:pPr>
              <w:pStyle w:val="TableText"/>
            </w:pPr>
            <w:r w:rsidRPr="007C2346">
              <w:rPr>
                <w:rFonts w:hint="cs"/>
                <w:rtl/>
              </w:rPr>
              <w:t>"(8)</w:t>
            </w:r>
          </w:p>
        </w:tc>
        <w:tc>
          <w:tcPr>
            <w:tcW w:w="5896" w:type="dxa"/>
            <w:gridSpan w:val="3"/>
          </w:tcPr>
          <w:p w14:paraId="6C99F780" w14:textId="3BC3ED42" w:rsidR="00511B70" w:rsidRDefault="00511B70" w:rsidP="00511B70">
            <w:pPr>
              <w:pStyle w:val="TableBlock"/>
            </w:pPr>
            <w:r>
              <w:rPr>
                <w:rFonts w:hint="cs"/>
                <w:rtl/>
              </w:rPr>
              <w:t>(א)</w:t>
            </w:r>
            <w:r>
              <w:rPr>
                <w:rtl/>
              </w:rPr>
              <w:tab/>
            </w:r>
            <w:r w:rsidRPr="007C2346">
              <w:rPr>
                <w:rFonts w:hint="cs"/>
                <w:rtl/>
              </w:rPr>
              <w:t xml:space="preserve">חובת בעל </w:t>
            </w:r>
            <w:r>
              <w:rPr>
                <w:rFonts w:hint="cs"/>
                <w:rtl/>
              </w:rPr>
              <w:t>ה</w:t>
            </w:r>
            <w:r w:rsidRPr="007C2346">
              <w:rPr>
                <w:rFonts w:hint="cs"/>
                <w:rtl/>
              </w:rPr>
              <w:t>זיכיון להקים תחנת נוחות אחת לכל הפחות בכל דרך בין-עירונית ארוכה, ובלבד שלא קיימת תחנה כאמור באותה דרך</w:t>
            </w:r>
            <w:r>
              <w:rPr>
                <w:rFonts w:hint="cs"/>
                <w:rtl/>
              </w:rPr>
              <w:t>; נקבעה חובה כאמור, י</w:t>
            </w:r>
            <w:r w:rsidRPr="00A65559">
              <w:rPr>
                <w:rtl/>
              </w:rPr>
              <w:t>דאג</w:t>
            </w:r>
            <w:r w:rsidRPr="00A65559">
              <w:rPr>
                <w:rFonts w:hint="cs"/>
                <w:rtl/>
              </w:rPr>
              <w:t xml:space="preserve"> </w:t>
            </w:r>
            <w:r>
              <w:rPr>
                <w:rFonts w:hint="cs"/>
                <w:rtl/>
              </w:rPr>
              <w:t xml:space="preserve">בעל הזיכיון </w:t>
            </w:r>
            <w:r w:rsidRPr="00A65559">
              <w:rPr>
                <w:rtl/>
              </w:rPr>
              <w:t>לתחזוקה שוטפת, ניקיון, לבטיחות ולתפעול תקין ורציף של תחנת הנוחות</w:t>
            </w:r>
            <w:r>
              <w:rPr>
                <w:rFonts w:hint="cs"/>
                <w:rtl/>
              </w:rPr>
              <w:t>, ויוודא כי</w:t>
            </w:r>
            <w:r w:rsidRPr="006B2BE6">
              <w:rPr>
                <w:rtl/>
              </w:rPr>
              <w:t xml:space="preserve"> תחנת </w:t>
            </w:r>
            <w:r>
              <w:rPr>
                <w:rFonts w:hint="cs"/>
                <w:rtl/>
              </w:rPr>
              <w:t>ה</w:t>
            </w:r>
            <w:r w:rsidRPr="006B2BE6">
              <w:rPr>
                <w:rtl/>
              </w:rPr>
              <w:t xml:space="preserve">נוחות תהיה נגישה לאנשים עם מוגבלות בהתאם להוראות </w:t>
            </w:r>
            <w:r w:rsidRPr="006B2BE6">
              <w:rPr>
                <w:rFonts w:hint="cs"/>
                <w:rtl/>
              </w:rPr>
              <w:t xml:space="preserve">לפי </w:t>
            </w:r>
            <w:r w:rsidRPr="006B2BE6">
              <w:rPr>
                <w:rtl/>
              </w:rPr>
              <w:t>חוק שוויון זכויות לאנשים עם מוגבלות, התשנ"ח–1998</w:t>
            </w:r>
            <w:r>
              <w:rPr>
                <w:rFonts w:hint="cs"/>
                <w:rtl/>
              </w:rPr>
              <w:t>.</w:t>
            </w:r>
          </w:p>
        </w:tc>
      </w:tr>
      <w:tr w:rsidR="00511B70" w14:paraId="0AF451F0" w14:textId="77777777" w:rsidTr="00853880">
        <w:trPr>
          <w:cantSplit/>
        </w:trPr>
        <w:tc>
          <w:tcPr>
            <w:tcW w:w="1869" w:type="dxa"/>
          </w:tcPr>
          <w:p w14:paraId="727DB7A7" w14:textId="50E6A7E5" w:rsidR="00511B70" w:rsidRDefault="00511B70" w:rsidP="00511B70">
            <w:pPr>
              <w:pStyle w:val="TableSideHeading"/>
            </w:pPr>
          </w:p>
        </w:tc>
        <w:tc>
          <w:tcPr>
            <w:tcW w:w="623" w:type="dxa"/>
          </w:tcPr>
          <w:p w14:paraId="5BFB864A" w14:textId="77777777" w:rsidR="00511B70" w:rsidRDefault="00511B70" w:rsidP="00511B70">
            <w:pPr>
              <w:pStyle w:val="TableText"/>
            </w:pPr>
          </w:p>
        </w:tc>
        <w:tc>
          <w:tcPr>
            <w:tcW w:w="624" w:type="dxa"/>
          </w:tcPr>
          <w:p w14:paraId="5B5BB234" w14:textId="77777777" w:rsidR="00511B70" w:rsidRDefault="00511B70" w:rsidP="00511B70">
            <w:pPr>
              <w:pStyle w:val="TableText"/>
            </w:pPr>
          </w:p>
        </w:tc>
        <w:tc>
          <w:tcPr>
            <w:tcW w:w="624" w:type="dxa"/>
          </w:tcPr>
          <w:p w14:paraId="67D04F41" w14:textId="77777777" w:rsidR="00511B70" w:rsidRPr="007C2346" w:rsidRDefault="00511B70" w:rsidP="00511B70">
            <w:pPr>
              <w:pStyle w:val="TableText"/>
              <w:rPr>
                <w:rtl/>
              </w:rPr>
            </w:pPr>
          </w:p>
        </w:tc>
        <w:tc>
          <w:tcPr>
            <w:tcW w:w="5896" w:type="dxa"/>
            <w:gridSpan w:val="3"/>
          </w:tcPr>
          <w:p w14:paraId="3D7D4CB3" w14:textId="4247A08A" w:rsidR="00511B70" w:rsidRDefault="00511B70" w:rsidP="00511B70">
            <w:pPr>
              <w:pStyle w:val="TableBlock"/>
              <w:rPr>
                <w:rtl/>
              </w:rPr>
            </w:pPr>
            <w:r>
              <w:rPr>
                <w:rFonts w:hint="cs"/>
                <w:rtl/>
              </w:rPr>
              <w:t>(ב</w:t>
            </w:r>
            <w:r w:rsidRPr="00881597">
              <w:rPr>
                <w:rFonts w:hint="cs"/>
                <w:rtl/>
              </w:rPr>
              <w:t>)</w:t>
            </w:r>
            <w:r w:rsidRPr="00881597">
              <w:rPr>
                <w:rtl/>
              </w:rPr>
              <w:tab/>
            </w:r>
            <w:r>
              <w:rPr>
                <w:rFonts w:hint="cs"/>
                <w:rtl/>
              </w:rPr>
              <w:t xml:space="preserve">בפסקה זו </w:t>
            </w:r>
            <w:r w:rsidRPr="00881597">
              <w:rPr>
                <w:rFonts w:hint="cs"/>
                <w:rtl/>
              </w:rPr>
              <w:t xml:space="preserve"> </w:t>
            </w:r>
            <w:r w:rsidRPr="00881597">
              <w:rPr>
                <w:rFonts w:hint="eastAsia"/>
                <w:rtl/>
              </w:rPr>
              <w:t>–</w:t>
            </w:r>
          </w:p>
        </w:tc>
      </w:tr>
      <w:tr w:rsidR="00511B70" w14:paraId="2907589E" w14:textId="77777777" w:rsidTr="00853880">
        <w:trPr>
          <w:cantSplit/>
        </w:trPr>
        <w:tc>
          <w:tcPr>
            <w:tcW w:w="1869" w:type="dxa"/>
          </w:tcPr>
          <w:p w14:paraId="59F80EAC" w14:textId="4ACD5521" w:rsidR="00511B70" w:rsidRDefault="00511B70" w:rsidP="00511B70">
            <w:pPr>
              <w:pStyle w:val="TableSideHeading"/>
            </w:pPr>
          </w:p>
        </w:tc>
        <w:tc>
          <w:tcPr>
            <w:tcW w:w="623" w:type="dxa"/>
          </w:tcPr>
          <w:p w14:paraId="1C57B5F4" w14:textId="77777777" w:rsidR="00511B70" w:rsidRDefault="00511B70" w:rsidP="00511B70">
            <w:pPr>
              <w:pStyle w:val="TableText"/>
            </w:pPr>
          </w:p>
        </w:tc>
        <w:tc>
          <w:tcPr>
            <w:tcW w:w="624" w:type="dxa"/>
          </w:tcPr>
          <w:p w14:paraId="6BEC0078" w14:textId="77777777" w:rsidR="00511B70" w:rsidRDefault="00511B70" w:rsidP="00511B70">
            <w:pPr>
              <w:pStyle w:val="TableText"/>
            </w:pPr>
          </w:p>
        </w:tc>
        <w:tc>
          <w:tcPr>
            <w:tcW w:w="624" w:type="dxa"/>
          </w:tcPr>
          <w:p w14:paraId="57DAE996" w14:textId="77777777" w:rsidR="00511B70" w:rsidRPr="007C2346" w:rsidRDefault="00511B70" w:rsidP="00511B70">
            <w:pPr>
              <w:pStyle w:val="TableText"/>
              <w:rPr>
                <w:rtl/>
              </w:rPr>
            </w:pPr>
          </w:p>
        </w:tc>
        <w:tc>
          <w:tcPr>
            <w:tcW w:w="5896" w:type="dxa"/>
            <w:gridSpan w:val="3"/>
          </w:tcPr>
          <w:p w14:paraId="04401236" w14:textId="29AC1C7B" w:rsidR="00511B70" w:rsidRPr="001142FB" w:rsidRDefault="00511B70" w:rsidP="00511B70">
            <w:pPr>
              <w:pStyle w:val="TableBlockOutdent"/>
              <w:rPr>
                <w:rtl/>
              </w:rPr>
            </w:pPr>
            <w:r w:rsidRPr="00C547BF">
              <w:rPr>
                <w:rtl/>
              </w:rPr>
              <w:t>"</w:t>
            </w:r>
            <w:r w:rsidRPr="00C547BF">
              <w:rPr>
                <w:rFonts w:hint="cs"/>
                <w:rtl/>
              </w:rPr>
              <w:t>דרך בין-עירונית ארוכה</w:t>
            </w:r>
            <w:r w:rsidRPr="00C547BF">
              <w:rPr>
                <w:rtl/>
              </w:rPr>
              <w:t xml:space="preserve">" – </w:t>
            </w:r>
            <w:r w:rsidRPr="001142FB">
              <w:rPr>
                <w:rFonts w:hint="eastAsia"/>
                <w:rtl/>
              </w:rPr>
              <w:t>דרך</w:t>
            </w:r>
            <w:r w:rsidRPr="001142FB">
              <w:rPr>
                <w:rtl/>
              </w:rPr>
              <w:t xml:space="preserve"> שאינה דרך עירונית כהגדרתה בהוראות לפי פקודת התעבורה, שאורכ</w:t>
            </w:r>
            <w:r w:rsidRPr="001142FB">
              <w:rPr>
                <w:rFonts w:hint="eastAsia"/>
                <w:rtl/>
              </w:rPr>
              <w:t>ה</w:t>
            </w:r>
            <w:r w:rsidRPr="001142FB">
              <w:rPr>
                <w:rtl/>
              </w:rPr>
              <w:t xml:space="preserve"> עולה על 15 קילומטרים;</w:t>
            </w:r>
          </w:p>
        </w:tc>
      </w:tr>
      <w:tr w:rsidR="00511B70" w14:paraId="10F51EDA" w14:textId="77777777" w:rsidTr="00853880">
        <w:trPr>
          <w:cantSplit/>
        </w:trPr>
        <w:tc>
          <w:tcPr>
            <w:tcW w:w="1869" w:type="dxa"/>
          </w:tcPr>
          <w:p w14:paraId="19DF6551" w14:textId="244C9991" w:rsidR="00511B70" w:rsidRDefault="00511B70" w:rsidP="00511B70">
            <w:pPr>
              <w:pStyle w:val="TableSideHeading"/>
            </w:pPr>
          </w:p>
        </w:tc>
        <w:tc>
          <w:tcPr>
            <w:tcW w:w="623" w:type="dxa"/>
          </w:tcPr>
          <w:p w14:paraId="2A3E8595" w14:textId="77777777" w:rsidR="00511B70" w:rsidRPr="00C547BF" w:rsidRDefault="00511B70" w:rsidP="00511B70">
            <w:pPr>
              <w:pStyle w:val="TableText"/>
            </w:pPr>
          </w:p>
        </w:tc>
        <w:tc>
          <w:tcPr>
            <w:tcW w:w="624" w:type="dxa"/>
          </w:tcPr>
          <w:p w14:paraId="3B975E99" w14:textId="77777777" w:rsidR="00511B70" w:rsidRPr="001142FB" w:rsidRDefault="00511B70" w:rsidP="00511B70">
            <w:pPr>
              <w:pStyle w:val="TableText"/>
            </w:pPr>
          </w:p>
        </w:tc>
        <w:tc>
          <w:tcPr>
            <w:tcW w:w="624" w:type="dxa"/>
          </w:tcPr>
          <w:p w14:paraId="3914F9A3" w14:textId="77777777" w:rsidR="00511B70" w:rsidRPr="001142FB" w:rsidRDefault="00511B70" w:rsidP="00511B70">
            <w:pPr>
              <w:pStyle w:val="TableText"/>
              <w:rPr>
                <w:rtl/>
              </w:rPr>
            </w:pPr>
          </w:p>
        </w:tc>
        <w:tc>
          <w:tcPr>
            <w:tcW w:w="5896" w:type="dxa"/>
            <w:gridSpan w:val="3"/>
          </w:tcPr>
          <w:p w14:paraId="74B9A4D3" w14:textId="4559E254" w:rsidR="00511B70" w:rsidRPr="001142FB" w:rsidRDefault="00511B70" w:rsidP="00511B70">
            <w:pPr>
              <w:pStyle w:val="TableBlockOutdent"/>
              <w:rPr>
                <w:rtl/>
              </w:rPr>
            </w:pPr>
            <w:r w:rsidRPr="001142FB">
              <w:rPr>
                <w:rtl/>
              </w:rPr>
              <w:t>"תחנת נוחות" – מתקן שירות ציבורי בסיסי הכולל שירותים ציבוריים תק</w:t>
            </w:r>
            <w:r w:rsidRPr="001142FB">
              <w:rPr>
                <w:rFonts w:hint="eastAsia"/>
                <w:rtl/>
              </w:rPr>
              <w:t>יני</w:t>
            </w:r>
            <w:r w:rsidRPr="001142FB">
              <w:rPr>
                <w:rtl/>
              </w:rPr>
              <w:t>ם, לרבות שירותים נגישים לאנשים עם מוגבלות, ברזי שתייה ומקומות ישיבה.";</w:t>
            </w:r>
          </w:p>
        </w:tc>
      </w:tr>
      <w:tr w:rsidR="00511B70" w14:paraId="071850F9" w14:textId="77777777" w:rsidTr="00853880">
        <w:trPr>
          <w:cantSplit/>
        </w:trPr>
        <w:tc>
          <w:tcPr>
            <w:tcW w:w="1869" w:type="dxa"/>
          </w:tcPr>
          <w:p w14:paraId="26AD4FC3" w14:textId="5407ABE2" w:rsidR="00511B70" w:rsidRDefault="00511B70" w:rsidP="00511B70">
            <w:pPr>
              <w:pStyle w:val="TableSideHeading"/>
            </w:pPr>
          </w:p>
        </w:tc>
        <w:tc>
          <w:tcPr>
            <w:tcW w:w="623" w:type="dxa"/>
          </w:tcPr>
          <w:p w14:paraId="61D9B904" w14:textId="77777777" w:rsidR="00511B70" w:rsidRPr="00C547BF" w:rsidRDefault="00511B70" w:rsidP="00511B70">
            <w:pPr>
              <w:pStyle w:val="TableText"/>
            </w:pPr>
          </w:p>
        </w:tc>
        <w:tc>
          <w:tcPr>
            <w:tcW w:w="7144" w:type="dxa"/>
            <w:gridSpan w:val="5"/>
          </w:tcPr>
          <w:p w14:paraId="789BABBC" w14:textId="23C3F318" w:rsidR="00511B70" w:rsidRPr="00C547BF" w:rsidRDefault="00511B70" w:rsidP="00511B70">
            <w:pPr>
              <w:pStyle w:val="TableBlock"/>
            </w:pPr>
            <w:r w:rsidRPr="00703FC6">
              <w:rPr>
                <w:rtl/>
              </w:rPr>
              <w:t>(2)</w:t>
            </w:r>
            <w:r w:rsidRPr="00703FC6">
              <w:rPr>
                <w:rtl/>
              </w:rPr>
              <w:tab/>
            </w:r>
            <w:r w:rsidRPr="00703FC6">
              <w:rPr>
                <w:rFonts w:hint="eastAsia"/>
                <w:rtl/>
              </w:rPr>
              <w:t>בסעיף</w:t>
            </w:r>
            <w:r w:rsidRPr="00703FC6">
              <w:rPr>
                <w:rtl/>
              </w:rPr>
              <w:t xml:space="preserve"> 16, בסופו יבוא "ואולם, תקנות הכוללות </w:t>
            </w:r>
            <w:r w:rsidRPr="00703FC6">
              <w:rPr>
                <w:rFonts w:hint="eastAsia"/>
                <w:rtl/>
              </w:rPr>
              <w:t>דרישות</w:t>
            </w:r>
            <w:r w:rsidRPr="00703FC6">
              <w:rPr>
                <w:rtl/>
              </w:rPr>
              <w:t xml:space="preserve"> תכנוניות, בטיחותיות ותפעוליות </w:t>
            </w:r>
            <w:r w:rsidRPr="00703FC6">
              <w:rPr>
                <w:rFonts w:hint="eastAsia"/>
                <w:rtl/>
              </w:rPr>
              <w:t>שעל</w:t>
            </w:r>
            <w:r w:rsidRPr="00703FC6">
              <w:rPr>
                <w:rtl/>
              </w:rPr>
              <w:t xml:space="preserve"> </w:t>
            </w:r>
            <w:r w:rsidRPr="00703FC6">
              <w:rPr>
                <w:rFonts w:hint="eastAsia"/>
                <w:rtl/>
              </w:rPr>
              <w:t>בעל</w:t>
            </w:r>
            <w:r w:rsidRPr="00703FC6">
              <w:rPr>
                <w:rtl/>
              </w:rPr>
              <w:t xml:space="preserve"> </w:t>
            </w:r>
            <w:r w:rsidRPr="00703FC6">
              <w:rPr>
                <w:rFonts w:hint="eastAsia"/>
                <w:rtl/>
              </w:rPr>
              <w:t>הזיכיון</w:t>
            </w:r>
            <w:r w:rsidRPr="00703FC6">
              <w:rPr>
                <w:rtl/>
              </w:rPr>
              <w:t xml:space="preserve"> </w:t>
            </w:r>
            <w:r w:rsidRPr="00703FC6">
              <w:rPr>
                <w:rFonts w:hint="eastAsia"/>
                <w:rtl/>
              </w:rPr>
              <w:t>לקיים</w:t>
            </w:r>
            <w:r w:rsidRPr="00703FC6">
              <w:rPr>
                <w:rtl/>
              </w:rPr>
              <w:t xml:space="preserve"> </w:t>
            </w:r>
            <w:r w:rsidRPr="00703FC6">
              <w:rPr>
                <w:rFonts w:hint="eastAsia"/>
                <w:rtl/>
              </w:rPr>
              <w:t>בעת</w:t>
            </w:r>
            <w:r w:rsidRPr="00703FC6">
              <w:rPr>
                <w:rtl/>
              </w:rPr>
              <w:t xml:space="preserve"> </w:t>
            </w:r>
            <w:r w:rsidRPr="00703FC6">
              <w:rPr>
                <w:rFonts w:hint="eastAsia"/>
                <w:rtl/>
              </w:rPr>
              <w:t>הקמת</w:t>
            </w:r>
            <w:r w:rsidRPr="00703FC6">
              <w:rPr>
                <w:rtl/>
              </w:rPr>
              <w:t xml:space="preserve"> </w:t>
            </w:r>
            <w:r w:rsidRPr="00703FC6">
              <w:rPr>
                <w:rFonts w:hint="eastAsia"/>
                <w:rtl/>
              </w:rPr>
              <w:t>תחנות</w:t>
            </w:r>
            <w:r w:rsidRPr="00703FC6">
              <w:rPr>
                <w:rtl/>
              </w:rPr>
              <w:t xml:space="preserve"> </w:t>
            </w:r>
            <w:r w:rsidRPr="00703FC6">
              <w:rPr>
                <w:rFonts w:hint="eastAsia"/>
                <w:rtl/>
              </w:rPr>
              <w:t>נוחות</w:t>
            </w:r>
            <w:r w:rsidRPr="00703FC6">
              <w:rPr>
                <w:rtl/>
              </w:rPr>
              <w:t xml:space="preserve"> לפי סעיף 4(8), וכן פיקוח על </w:t>
            </w:r>
            <w:r w:rsidRPr="00703FC6">
              <w:rPr>
                <w:rFonts w:hint="eastAsia"/>
                <w:rtl/>
              </w:rPr>
              <w:t>הקמת</w:t>
            </w:r>
            <w:r w:rsidRPr="00703FC6">
              <w:rPr>
                <w:rtl/>
              </w:rPr>
              <w:t xml:space="preserve"> </w:t>
            </w:r>
            <w:r w:rsidRPr="00703FC6">
              <w:rPr>
                <w:rFonts w:hint="eastAsia"/>
                <w:rtl/>
              </w:rPr>
              <w:t>ואחזקת</w:t>
            </w:r>
            <w:r w:rsidRPr="00703FC6">
              <w:rPr>
                <w:rtl/>
              </w:rPr>
              <w:t xml:space="preserve"> </w:t>
            </w:r>
            <w:r w:rsidRPr="00703FC6">
              <w:rPr>
                <w:rFonts w:hint="eastAsia"/>
                <w:rtl/>
              </w:rPr>
              <w:t>תחנות</w:t>
            </w:r>
            <w:r w:rsidRPr="00703FC6">
              <w:rPr>
                <w:rtl/>
              </w:rPr>
              <w:t xml:space="preserve"> </w:t>
            </w:r>
            <w:r w:rsidRPr="00703FC6">
              <w:rPr>
                <w:rFonts w:hint="eastAsia"/>
                <w:rtl/>
              </w:rPr>
              <w:t>נוחות</w:t>
            </w:r>
            <w:r w:rsidRPr="00703FC6">
              <w:rPr>
                <w:rtl/>
              </w:rPr>
              <w:t xml:space="preserve"> </w:t>
            </w:r>
            <w:r w:rsidRPr="00703FC6">
              <w:rPr>
                <w:rFonts w:hint="eastAsia"/>
                <w:rtl/>
              </w:rPr>
              <w:t>כאמור</w:t>
            </w:r>
            <w:r w:rsidRPr="00703FC6">
              <w:rPr>
                <w:rtl/>
              </w:rPr>
              <w:t xml:space="preserve">, </w:t>
            </w:r>
            <w:r w:rsidRPr="00703FC6">
              <w:rPr>
                <w:rFonts w:hint="eastAsia"/>
                <w:rtl/>
              </w:rPr>
              <w:t>טעונות</w:t>
            </w:r>
            <w:r w:rsidRPr="00703FC6">
              <w:rPr>
                <w:rtl/>
              </w:rPr>
              <w:t xml:space="preserve"> </w:t>
            </w:r>
            <w:r w:rsidRPr="00703FC6">
              <w:rPr>
                <w:rFonts w:hint="eastAsia"/>
                <w:rtl/>
              </w:rPr>
              <w:t>גם</w:t>
            </w:r>
            <w:r w:rsidRPr="00703FC6">
              <w:rPr>
                <w:rtl/>
              </w:rPr>
              <w:t xml:space="preserve"> </w:t>
            </w:r>
            <w:r w:rsidRPr="00703FC6">
              <w:rPr>
                <w:rFonts w:hint="eastAsia"/>
                <w:rtl/>
              </w:rPr>
              <w:t>אישור</w:t>
            </w:r>
            <w:r w:rsidRPr="00703FC6">
              <w:rPr>
                <w:rtl/>
              </w:rPr>
              <w:t xml:space="preserve"> </w:t>
            </w:r>
            <w:r w:rsidRPr="00703FC6">
              <w:rPr>
                <w:rFonts w:hint="eastAsia"/>
                <w:rtl/>
              </w:rPr>
              <w:t>ועדת</w:t>
            </w:r>
            <w:r w:rsidRPr="00703FC6">
              <w:rPr>
                <w:rtl/>
              </w:rPr>
              <w:t xml:space="preserve"> </w:t>
            </w:r>
            <w:r w:rsidRPr="00703FC6">
              <w:rPr>
                <w:rFonts w:hint="eastAsia"/>
                <w:rtl/>
              </w:rPr>
              <w:t>הכלכלה</w:t>
            </w:r>
            <w:r w:rsidRPr="00703FC6">
              <w:rPr>
                <w:rtl/>
              </w:rPr>
              <w:t xml:space="preserve"> </w:t>
            </w:r>
            <w:r w:rsidRPr="00703FC6">
              <w:rPr>
                <w:rFonts w:hint="eastAsia"/>
                <w:rtl/>
              </w:rPr>
              <w:t>של</w:t>
            </w:r>
            <w:r w:rsidRPr="00703FC6">
              <w:rPr>
                <w:rtl/>
              </w:rPr>
              <w:t xml:space="preserve"> </w:t>
            </w:r>
            <w:r w:rsidRPr="00703FC6">
              <w:rPr>
                <w:rFonts w:hint="eastAsia"/>
                <w:rtl/>
              </w:rPr>
              <w:t>הכנסת</w:t>
            </w:r>
            <w:r w:rsidRPr="00703FC6">
              <w:rPr>
                <w:rtl/>
              </w:rPr>
              <w:t>".</w:t>
            </w:r>
          </w:p>
        </w:tc>
      </w:tr>
      <w:tr w:rsidR="00511B70" w:rsidDel="0036374F" w14:paraId="4567DC22" w14:textId="77777777" w:rsidTr="00853880">
        <w:trPr>
          <w:cantSplit/>
        </w:trPr>
        <w:tc>
          <w:tcPr>
            <w:tcW w:w="1869" w:type="dxa"/>
          </w:tcPr>
          <w:p w14:paraId="4AE715BB" w14:textId="3A5624BD" w:rsidR="00511B70" w:rsidRDefault="00511B70" w:rsidP="00511B70">
            <w:pPr>
              <w:pStyle w:val="TableSideHeading"/>
              <w:rPr>
                <w:rtl/>
              </w:rPr>
            </w:pPr>
            <w:r w:rsidRPr="00C547BF">
              <w:rPr>
                <w:rFonts w:hint="cs"/>
                <w:rtl/>
              </w:rPr>
              <w:lastRenderedPageBreak/>
              <w:t>תיקון</w:t>
            </w:r>
            <w:r>
              <w:rPr>
                <w:rFonts w:hint="cs"/>
                <w:rtl/>
              </w:rPr>
              <w:t xml:space="preserve"> חוק נתיבים מהירים</w:t>
            </w:r>
          </w:p>
        </w:tc>
        <w:tc>
          <w:tcPr>
            <w:tcW w:w="623" w:type="dxa"/>
          </w:tcPr>
          <w:p w14:paraId="1E398665" w14:textId="77777777" w:rsidR="00511B70" w:rsidRDefault="00511B70" w:rsidP="00511B70">
            <w:pPr>
              <w:pStyle w:val="TableText"/>
              <w:rPr>
                <w:rtl/>
              </w:rPr>
            </w:pPr>
            <w:r>
              <w:rPr>
                <w:rFonts w:hint="cs"/>
                <w:rtl/>
              </w:rPr>
              <w:t>3.</w:t>
            </w:r>
          </w:p>
        </w:tc>
        <w:tc>
          <w:tcPr>
            <w:tcW w:w="7144" w:type="dxa"/>
            <w:gridSpan w:val="5"/>
          </w:tcPr>
          <w:p w14:paraId="1FE593E8" w14:textId="286EB658" w:rsidR="00511B70" w:rsidRPr="00C44F08" w:rsidRDefault="00511B70" w:rsidP="00511B70">
            <w:pPr>
              <w:pStyle w:val="TableBlock"/>
              <w:rPr>
                <w:rtl/>
              </w:rPr>
            </w:pPr>
            <w:r w:rsidRPr="00C44F08">
              <w:rPr>
                <w:rFonts w:hint="cs"/>
                <w:rtl/>
              </w:rPr>
              <w:t>בחוק נתיבים מהירים, התש"ס</w:t>
            </w:r>
            <w:r w:rsidRPr="00C44F08">
              <w:rPr>
                <w:rFonts w:hint="eastAsia"/>
                <w:rtl/>
              </w:rPr>
              <w:t>–</w:t>
            </w:r>
            <w:r w:rsidRPr="00C44F08">
              <w:rPr>
                <w:rFonts w:hint="cs"/>
                <w:rtl/>
              </w:rPr>
              <w:t>2000</w:t>
            </w:r>
            <w:r w:rsidRPr="00853880">
              <w:rPr>
                <w:rFonts w:ascii="David" w:hAnsi="David"/>
                <w:sz w:val="26"/>
                <w:vertAlign w:val="superscript"/>
                <w:rtl/>
              </w:rPr>
              <w:footnoteReference w:id="6"/>
            </w:r>
            <w:r w:rsidRPr="00C44F08">
              <w:rPr>
                <w:rFonts w:hint="cs"/>
                <w:rtl/>
              </w:rPr>
              <w:t xml:space="preserve"> </w:t>
            </w:r>
            <w:r w:rsidRPr="00C44F08">
              <w:rPr>
                <w:rFonts w:hint="eastAsia"/>
                <w:rtl/>
              </w:rPr>
              <w:t>–</w:t>
            </w:r>
          </w:p>
        </w:tc>
      </w:tr>
      <w:tr w:rsidR="00511B70" w:rsidDel="0036374F" w14:paraId="1603C73E" w14:textId="77777777" w:rsidTr="00853880">
        <w:trPr>
          <w:cantSplit/>
        </w:trPr>
        <w:tc>
          <w:tcPr>
            <w:tcW w:w="1869" w:type="dxa"/>
          </w:tcPr>
          <w:p w14:paraId="3C74EEAD" w14:textId="418863F0" w:rsidR="00511B70" w:rsidRDefault="00511B70" w:rsidP="00511B70">
            <w:pPr>
              <w:pStyle w:val="TableSideHeading"/>
              <w:rPr>
                <w:rtl/>
              </w:rPr>
            </w:pPr>
          </w:p>
        </w:tc>
        <w:tc>
          <w:tcPr>
            <w:tcW w:w="623" w:type="dxa"/>
          </w:tcPr>
          <w:p w14:paraId="6CF53305" w14:textId="77777777" w:rsidR="00511B70" w:rsidRDefault="00511B70" w:rsidP="00511B70">
            <w:pPr>
              <w:pStyle w:val="TableText"/>
              <w:rPr>
                <w:rtl/>
              </w:rPr>
            </w:pPr>
          </w:p>
        </w:tc>
        <w:tc>
          <w:tcPr>
            <w:tcW w:w="7144" w:type="dxa"/>
            <w:gridSpan w:val="5"/>
          </w:tcPr>
          <w:p w14:paraId="15B32E4C" w14:textId="585149C8" w:rsidR="00511B70" w:rsidRPr="00C44F08" w:rsidRDefault="00511B70" w:rsidP="00511B70">
            <w:pPr>
              <w:pStyle w:val="TableBlock"/>
              <w:rPr>
                <w:rtl/>
              </w:rPr>
            </w:pPr>
            <w:r w:rsidRPr="00C44F08">
              <w:rPr>
                <w:rFonts w:hint="cs"/>
                <w:rtl/>
              </w:rPr>
              <w:t>(1)</w:t>
            </w:r>
            <w:r w:rsidRPr="00C44F08">
              <w:rPr>
                <w:rtl/>
              </w:rPr>
              <w:tab/>
            </w:r>
            <w:r w:rsidRPr="00C44F08">
              <w:rPr>
                <w:rFonts w:hint="cs"/>
                <w:rtl/>
              </w:rPr>
              <w:t>בסעיף 2ב, בסופו יבוא:</w:t>
            </w:r>
          </w:p>
        </w:tc>
      </w:tr>
      <w:tr w:rsidR="00511B70" w14:paraId="7CEF6358" w14:textId="77777777" w:rsidTr="00853880">
        <w:trPr>
          <w:cantSplit/>
        </w:trPr>
        <w:tc>
          <w:tcPr>
            <w:tcW w:w="1869" w:type="dxa"/>
          </w:tcPr>
          <w:p w14:paraId="29FF60C1" w14:textId="0300FF5D" w:rsidR="00511B70" w:rsidRDefault="00511B70" w:rsidP="00511B70">
            <w:pPr>
              <w:pStyle w:val="TableSideHeading"/>
            </w:pPr>
          </w:p>
        </w:tc>
        <w:tc>
          <w:tcPr>
            <w:tcW w:w="623" w:type="dxa"/>
          </w:tcPr>
          <w:p w14:paraId="452F8DAD" w14:textId="77777777" w:rsidR="00511B70" w:rsidRDefault="00511B70" w:rsidP="00511B70">
            <w:pPr>
              <w:pStyle w:val="TableText"/>
            </w:pPr>
          </w:p>
        </w:tc>
        <w:tc>
          <w:tcPr>
            <w:tcW w:w="624" w:type="dxa"/>
          </w:tcPr>
          <w:p w14:paraId="4C5AFD37" w14:textId="77777777" w:rsidR="00511B70" w:rsidRDefault="00511B70" w:rsidP="00511B70">
            <w:pPr>
              <w:pStyle w:val="TableText"/>
            </w:pPr>
          </w:p>
        </w:tc>
        <w:tc>
          <w:tcPr>
            <w:tcW w:w="624" w:type="dxa"/>
          </w:tcPr>
          <w:p w14:paraId="59B0F8E0" w14:textId="77777777" w:rsidR="00511B70" w:rsidRDefault="00511B70" w:rsidP="00511B70">
            <w:pPr>
              <w:pStyle w:val="TableText"/>
            </w:pPr>
            <w:r w:rsidRPr="007C2346">
              <w:rPr>
                <w:rFonts w:hint="cs"/>
                <w:rtl/>
              </w:rPr>
              <w:t>"(</w:t>
            </w:r>
            <w:r>
              <w:rPr>
                <w:rFonts w:hint="cs"/>
                <w:rtl/>
              </w:rPr>
              <w:t>7</w:t>
            </w:r>
            <w:r w:rsidRPr="007C2346">
              <w:rPr>
                <w:rFonts w:hint="cs"/>
                <w:rtl/>
              </w:rPr>
              <w:t>)</w:t>
            </w:r>
          </w:p>
        </w:tc>
        <w:tc>
          <w:tcPr>
            <w:tcW w:w="5896" w:type="dxa"/>
            <w:gridSpan w:val="3"/>
          </w:tcPr>
          <w:p w14:paraId="754897AB" w14:textId="4E1BC8CC" w:rsidR="00511B70" w:rsidRDefault="00511B70" w:rsidP="00511B70">
            <w:pPr>
              <w:pStyle w:val="TableBlock"/>
            </w:pPr>
            <w:r>
              <w:rPr>
                <w:rFonts w:hint="cs"/>
                <w:rtl/>
              </w:rPr>
              <w:t>(א)</w:t>
            </w:r>
            <w:r>
              <w:rPr>
                <w:rtl/>
              </w:rPr>
              <w:tab/>
            </w:r>
            <w:r w:rsidRPr="007C2346">
              <w:rPr>
                <w:rFonts w:hint="cs"/>
                <w:rtl/>
              </w:rPr>
              <w:t xml:space="preserve">חובת בעל </w:t>
            </w:r>
            <w:r>
              <w:rPr>
                <w:rFonts w:hint="cs"/>
                <w:rtl/>
              </w:rPr>
              <w:t>ה</w:t>
            </w:r>
            <w:r w:rsidRPr="007C2346">
              <w:rPr>
                <w:rFonts w:hint="cs"/>
                <w:rtl/>
              </w:rPr>
              <w:t>זיכיון להקים תחנת נוחות אחת לכל הפחות בכל דרך בין-עירונית ארוכה, ובלבד שלא קיימת תחנה כאמור באותה דרך</w:t>
            </w:r>
            <w:r>
              <w:rPr>
                <w:rFonts w:hint="cs"/>
                <w:rtl/>
              </w:rPr>
              <w:t>; נקבעה חובה כאמור, י</w:t>
            </w:r>
            <w:r w:rsidRPr="00A65559">
              <w:rPr>
                <w:rtl/>
              </w:rPr>
              <w:t>דאג</w:t>
            </w:r>
            <w:r w:rsidRPr="00A65559">
              <w:rPr>
                <w:rFonts w:hint="cs"/>
                <w:rtl/>
              </w:rPr>
              <w:t xml:space="preserve"> </w:t>
            </w:r>
            <w:r>
              <w:rPr>
                <w:rFonts w:hint="cs"/>
                <w:rtl/>
              </w:rPr>
              <w:t xml:space="preserve">בעל הזיכיון </w:t>
            </w:r>
            <w:r w:rsidRPr="00A65559">
              <w:rPr>
                <w:rtl/>
              </w:rPr>
              <w:t xml:space="preserve">לתחזוקה שוטפת, </w:t>
            </w:r>
            <w:r>
              <w:rPr>
                <w:rFonts w:hint="cs"/>
                <w:rtl/>
              </w:rPr>
              <w:t>ל</w:t>
            </w:r>
            <w:r w:rsidRPr="00A65559">
              <w:rPr>
                <w:rtl/>
              </w:rPr>
              <w:t>ניקיון, לבטיחות ולתפעול תקין ורציף של תחנת הנוחות</w:t>
            </w:r>
            <w:r>
              <w:rPr>
                <w:rFonts w:hint="cs"/>
                <w:rtl/>
              </w:rPr>
              <w:t>, ויוודא כי</w:t>
            </w:r>
            <w:r w:rsidRPr="006B2BE6">
              <w:rPr>
                <w:rtl/>
              </w:rPr>
              <w:t xml:space="preserve"> תחנת </w:t>
            </w:r>
            <w:r>
              <w:rPr>
                <w:rFonts w:hint="cs"/>
                <w:rtl/>
              </w:rPr>
              <w:t>ה</w:t>
            </w:r>
            <w:r w:rsidRPr="006B2BE6">
              <w:rPr>
                <w:rtl/>
              </w:rPr>
              <w:t xml:space="preserve">נוחות תהיה נגישה לאנשים עם מוגבלות בהתאם להוראות </w:t>
            </w:r>
            <w:r w:rsidRPr="006B2BE6">
              <w:rPr>
                <w:rFonts w:hint="cs"/>
                <w:rtl/>
              </w:rPr>
              <w:t xml:space="preserve">לפי </w:t>
            </w:r>
            <w:r w:rsidRPr="006B2BE6">
              <w:rPr>
                <w:rtl/>
              </w:rPr>
              <w:t>חוק שוויון זכויות לאנשים עם מוגבלות, התשנ"ח–1998</w:t>
            </w:r>
            <w:r>
              <w:rPr>
                <w:rFonts w:hint="cs"/>
                <w:rtl/>
              </w:rPr>
              <w:t>.</w:t>
            </w:r>
          </w:p>
        </w:tc>
      </w:tr>
      <w:tr w:rsidR="00511B70" w14:paraId="1E9F6C34" w14:textId="77777777" w:rsidTr="00853880">
        <w:trPr>
          <w:cantSplit/>
        </w:trPr>
        <w:tc>
          <w:tcPr>
            <w:tcW w:w="1869" w:type="dxa"/>
          </w:tcPr>
          <w:p w14:paraId="06C31A4A" w14:textId="16B20BE8" w:rsidR="00511B70" w:rsidRDefault="00511B70" w:rsidP="00511B70">
            <w:pPr>
              <w:pStyle w:val="TableSideHeading"/>
            </w:pPr>
          </w:p>
        </w:tc>
        <w:tc>
          <w:tcPr>
            <w:tcW w:w="623" w:type="dxa"/>
          </w:tcPr>
          <w:p w14:paraId="05D42AFB" w14:textId="77777777" w:rsidR="00511B70" w:rsidRDefault="00511B70" w:rsidP="00511B70">
            <w:pPr>
              <w:pStyle w:val="TableText"/>
            </w:pPr>
          </w:p>
        </w:tc>
        <w:tc>
          <w:tcPr>
            <w:tcW w:w="624" w:type="dxa"/>
          </w:tcPr>
          <w:p w14:paraId="37818519" w14:textId="77777777" w:rsidR="00511B70" w:rsidRDefault="00511B70" w:rsidP="00511B70">
            <w:pPr>
              <w:pStyle w:val="TableText"/>
            </w:pPr>
          </w:p>
        </w:tc>
        <w:tc>
          <w:tcPr>
            <w:tcW w:w="624" w:type="dxa"/>
          </w:tcPr>
          <w:p w14:paraId="7EDBE679" w14:textId="77777777" w:rsidR="00511B70" w:rsidRPr="007C2346" w:rsidRDefault="00511B70" w:rsidP="00511B70">
            <w:pPr>
              <w:pStyle w:val="TableText"/>
              <w:rPr>
                <w:rtl/>
              </w:rPr>
            </w:pPr>
          </w:p>
        </w:tc>
        <w:tc>
          <w:tcPr>
            <w:tcW w:w="5896" w:type="dxa"/>
            <w:gridSpan w:val="3"/>
          </w:tcPr>
          <w:p w14:paraId="55259A5B" w14:textId="0D4E7A2F" w:rsidR="00511B70" w:rsidRDefault="00511B70" w:rsidP="00511B70">
            <w:pPr>
              <w:pStyle w:val="TableBlock"/>
              <w:rPr>
                <w:rtl/>
              </w:rPr>
            </w:pPr>
            <w:r w:rsidRPr="00881597">
              <w:rPr>
                <w:rFonts w:hint="cs"/>
                <w:rtl/>
              </w:rPr>
              <w:t>(</w:t>
            </w:r>
            <w:r>
              <w:rPr>
                <w:rFonts w:hint="cs"/>
                <w:rtl/>
              </w:rPr>
              <w:t>ב</w:t>
            </w:r>
            <w:r w:rsidRPr="00881597">
              <w:rPr>
                <w:rFonts w:hint="cs"/>
                <w:rtl/>
              </w:rPr>
              <w:t>)</w:t>
            </w:r>
            <w:r w:rsidRPr="00881597">
              <w:rPr>
                <w:rtl/>
              </w:rPr>
              <w:tab/>
            </w:r>
            <w:r>
              <w:rPr>
                <w:rFonts w:hint="cs"/>
                <w:rtl/>
              </w:rPr>
              <w:t xml:space="preserve">בפסקה זו </w:t>
            </w:r>
            <w:r w:rsidRPr="00881597">
              <w:rPr>
                <w:rFonts w:hint="cs"/>
                <w:rtl/>
              </w:rPr>
              <w:t xml:space="preserve"> </w:t>
            </w:r>
            <w:r w:rsidRPr="00881597">
              <w:rPr>
                <w:rFonts w:hint="eastAsia"/>
                <w:rtl/>
              </w:rPr>
              <w:t>–</w:t>
            </w:r>
          </w:p>
        </w:tc>
      </w:tr>
      <w:tr w:rsidR="00511B70" w14:paraId="4A12B725" w14:textId="77777777" w:rsidTr="00853880">
        <w:trPr>
          <w:cantSplit/>
        </w:trPr>
        <w:tc>
          <w:tcPr>
            <w:tcW w:w="1869" w:type="dxa"/>
          </w:tcPr>
          <w:p w14:paraId="6506C3E1" w14:textId="7339D933" w:rsidR="00511B70" w:rsidRDefault="00511B70" w:rsidP="00511B70">
            <w:pPr>
              <w:pStyle w:val="TableSideHeading"/>
            </w:pPr>
          </w:p>
        </w:tc>
        <w:tc>
          <w:tcPr>
            <w:tcW w:w="623" w:type="dxa"/>
          </w:tcPr>
          <w:p w14:paraId="4F958965" w14:textId="77777777" w:rsidR="00511B70" w:rsidRDefault="00511B70" w:rsidP="00511B70">
            <w:pPr>
              <w:pStyle w:val="TableText"/>
            </w:pPr>
          </w:p>
        </w:tc>
        <w:tc>
          <w:tcPr>
            <w:tcW w:w="624" w:type="dxa"/>
          </w:tcPr>
          <w:p w14:paraId="36C4CECB" w14:textId="77777777" w:rsidR="00511B70" w:rsidRDefault="00511B70" w:rsidP="00511B70">
            <w:pPr>
              <w:pStyle w:val="TableText"/>
            </w:pPr>
          </w:p>
        </w:tc>
        <w:tc>
          <w:tcPr>
            <w:tcW w:w="624" w:type="dxa"/>
          </w:tcPr>
          <w:p w14:paraId="373E1930" w14:textId="77777777" w:rsidR="00511B70" w:rsidRPr="007C2346" w:rsidRDefault="00511B70" w:rsidP="00511B70">
            <w:pPr>
              <w:pStyle w:val="TableText"/>
              <w:rPr>
                <w:rtl/>
              </w:rPr>
            </w:pPr>
          </w:p>
        </w:tc>
        <w:tc>
          <w:tcPr>
            <w:tcW w:w="5896" w:type="dxa"/>
            <w:gridSpan w:val="3"/>
          </w:tcPr>
          <w:p w14:paraId="64591F4D" w14:textId="1F17E85C" w:rsidR="00511B70" w:rsidRPr="001142FB" w:rsidRDefault="00511B70" w:rsidP="00511B70">
            <w:pPr>
              <w:pStyle w:val="TableBlockOutdent"/>
              <w:rPr>
                <w:rtl/>
              </w:rPr>
            </w:pPr>
            <w:r w:rsidRPr="00C547BF">
              <w:rPr>
                <w:rtl/>
              </w:rPr>
              <w:t>"</w:t>
            </w:r>
            <w:r w:rsidRPr="00C547BF">
              <w:rPr>
                <w:rFonts w:hint="cs"/>
                <w:rtl/>
              </w:rPr>
              <w:t>דרך בין-עירונית ארוכה</w:t>
            </w:r>
            <w:r w:rsidRPr="00C547BF">
              <w:rPr>
                <w:rtl/>
              </w:rPr>
              <w:t xml:space="preserve">" – </w:t>
            </w:r>
            <w:r w:rsidRPr="00C547BF">
              <w:rPr>
                <w:rFonts w:hint="cs"/>
                <w:rtl/>
              </w:rPr>
              <w:t xml:space="preserve">דרך שאינה דרך עירונית כהגדרתה </w:t>
            </w:r>
            <w:r w:rsidRPr="001142FB">
              <w:rPr>
                <w:rFonts w:hint="eastAsia"/>
                <w:rtl/>
              </w:rPr>
              <w:t>בהוראות</w:t>
            </w:r>
            <w:r w:rsidRPr="001142FB">
              <w:rPr>
                <w:rtl/>
              </w:rPr>
              <w:t xml:space="preserve"> </w:t>
            </w:r>
            <w:r w:rsidRPr="001142FB">
              <w:rPr>
                <w:rFonts w:hint="eastAsia"/>
                <w:rtl/>
              </w:rPr>
              <w:t>לפי</w:t>
            </w:r>
            <w:r w:rsidRPr="001142FB">
              <w:rPr>
                <w:rtl/>
              </w:rPr>
              <w:t xml:space="preserve"> </w:t>
            </w:r>
            <w:r w:rsidRPr="001142FB">
              <w:rPr>
                <w:rFonts w:hint="eastAsia"/>
                <w:rtl/>
              </w:rPr>
              <w:t>פקודת</w:t>
            </w:r>
            <w:r w:rsidRPr="001142FB">
              <w:rPr>
                <w:rtl/>
              </w:rPr>
              <w:t xml:space="preserve"> </w:t>
            </w:r>
            <w:r w:rsidRPr="001142FB">
              <w:rPr>
                <w:rFonts w:hint="eastAsia"/>
                <w:rtl/>
              </w:rPr>
              <w:t>התעבורה</w:t>
            </w:r>
            <w:r w:rsidRPr="001142FB">
              <w:rPr>
                <w:rtl/>
              </w:rPr>
              <w:t>, שאורכ</w:t>
            </w:r>
            <w:r w:rsidRPr="001142FB">
              <w:rPr>
                <w:rFonts w:hint="eastAsia"/>
                <w:rtl/>
              </w:rPr>
              <w:t>ה</w:t>
            </w:r>
            <w:r w:rsidRPr="001142FB">
              <w:rPr>
                <w:rtl/>
              </w:rPr>
              <w:t xml:space="preserve"> עולה על 15 קילומטרים;</w:t>
            </w:r>
          </w:p>
        </w:tc>
      </w:tr>
      <w:tr w:rsidR="00511B70" w14:paraId="48E9F43B" w14:textId="77777777" w:rsidTr="00853880">
        <w:trPr>
          <w:cantSplit/>
        </w:trPr>
        <w:tc>
          <w:tcPr>
            <w:tcW w:w="1869" w:type="dxa"/>
          </w:tcPr>
          <w:p w14:paraId="4B08EF0A" w14:textId="2A627B10" w:rsidR="00511B70" w:rsidRDefault="00511B70" w:rsidP="00511B70">
            <w:pPr>
              <w:pStyle w:val="TableSideHeading"/>
            </w:pPr>
          </w:p>
        </w:tc>
        <w:tc>
          <w:tcPr>
            <w:tcW w:w="623" w:type="dxa"/>
          </w:tcPr>
          <w:p w14:paraId="30C7425A" w14:textId="77777777" w:rsidR="00511B70" w:rsidRDefault="00511B70" w:rsidP="00511B70">
            <w:pPr>
              <w:pStyle w:val="TableText"/>
            </w:pPr>
          </w:p>
        </w:tc>
        <w:tc>
          <w:tcPr>
            <w:tcW w:w="624" w:type="dxa"/>
          </w:tcPr>
          <w:p w14:paraId="674949DD" w14:textId="77777777" w:rsidR="00511B70" w:rsidRDefault="00511B70" w:rsidP="00511B70">
            <w:pPr>
              <w:pStyle w:val="TableText"/>
            </w:pPr>
          </w:p>
        </w:tc>
        <w:tc>
          <w:tcPr>
            <w:tcW w:w="624" w:type="dxa"/>
          </w:tcPr>
          <w:p w14:paraId="01A394F5" w14:textId="77777777" w:rsidR="00511B70" w:rsidRPr="007C2346" w:rsidRDefault="00511B70" w:rsidP="00511B70">
            <w:pPr>
              <w:pStyle w:val="TableText"/>
              <w:rPr>
                <w:rtl/>
              </w:rPr>
            </w:pPr>
          </w:p>
        </w:tc>
        <w:tc>
          <w:tcPr>
            <w:tcW w:w="5896" w:type="dxa"/>
            <w:gridSpan w:val="3"/>
          </w:tcPr>
          <w:p w14:paraId="7B961D2B" w14:textId="6FFF2605" w:rsidR="00511B70" w:rsidRPr="001142FB" w:rsidRDefault="00511B70" w:rsidP="00511B70">
            <w:pPr>
              <w:pStyle w:val="TableBlockOutdent"/>
              <w:rPr>
                <w:rtl/>
              </w:rPr>
            </w:pPr>
            <w:r w:rsidRPr="00C547BF">
              <w:rPr>
                <w:rtl/>
              </w:rPr>
              <w:t>"תחנת נוחות" – מתקן שירות ציבורי בסיסי הכולל שירותים ציבוריים תק</w:t>
            </w:r>
            <w:r w:rsidRPr="00C547BF">
              <w:rPr>
                <w:rFonts w:hint="cs"/>
                <w:rtl/>
              </w:rPr>
              <w:t>יני</w:t>
            </w:r>
            <w:r w:rsidRPr="00C547BF">
              <w:rPr>
                <w:rtl/>
              </w:rPr>
              <w:t>ם, לרבות שירותים נגישים לאנשים עם מוגבלות, ברזי שתייה ומקומות ישיבה</w:t>
            </w:r>
            <w:r w:rsidRPr="001142FB">
              <w:rPr>
                <w:rtl/>
              </w:rPr>
              <w:t>.";</w:t>
            </w:r>
          </w:p>
        </w:tc>
      </w:tr>
      <w:tr w:rsidR="00511B70" w14:paraId="0F0F80EC" w14:textId="77777777" w:rsidTr="00853880">
        <w:trPr>
          <w:cantSplit/>
        </w:trPr>
        <w:tc>
          <w:tcPr>
            <w:tcW w:w="1869" w:type="dxa"/>
          </w:tcPr>
          <w:p w14:paraId="524B5951" w14:textId="625EF58E" w:rsidR="00511B70" w:rsidRDefault="00511B70" w:rsidP="00511B70">
            <w:pPr>
              <w:pStyle w:val="TableSideHeading"/>
            </w:pPr>
          </w:p>
        </w:tc>
        <w:tc>
          <w:tcPr>
            <w:tcW w:w="623" w:type="dxa"/>
          </w:tcPr>
          <w:p w14:paraId="2FAE691F" w14:textId="77777777" w:rsidR="00511B70" w:rsidRDefault="00511B70" w:rsidP="00511B70">
            <w:pPr>
              <w:pStyle w:val="TableText"/>
            </w:pPr>
          </w:p>
        </w:tc>
        <w:tc>
          <w:tcPr>
            <w:tcW w:w="7144" w:type="dxa"/>
            <w:gridSpan w:val="5"/>
          </w:tcPr>
          <w:p w14:paraId="510384EE" w14:textId="651143B2" w:rsidR="00511B70" w:rsidRDefault="00511B70" w:rsidP="00511B70">
            <w:pPr>
              <w:pStyle w:val="TableBlock"/>
            </w:pPr>
            <w:r>
              <w:rPr>
                <w:rFonts w:hint="cs"/>
                <w:rtl/>
              </w:rPr>
              <w:t>(2)</w:t>
            </w:r>
            <w:r>
              <w:rPr>
                <w:rtl/>
              </w:rPr>
              <w:tab/>
            </w:r>
            <w:r>
              <w:rPr>
                <w:rFonts w:hint="cs"/>
                <w:rtl/>
              </w:rPr>
              <w:t>בסעיף 6, בסופו יבוא:</w:t>
            </w:r>
          </w:p>
        </w:tc>
      </w:tr>
      <w:tr w:rsidR="00511B70" w14:paraId="024CEEAF" w14:textId="77777777" w:rsidTr="00853880">
        <w:trPr>
          <w:cantSplit/>
        </w:trPr>
        <w:tc>
          <w:tcPr>
            <w:tcW w:w="1869" w:type="dxa"/>
          </w:tcPr>
          <w:p w14:paraId="60D184C5" w14:textId="40890F00" w:rsidR="00511B70" w:rsidRDefault="00511B70" w:rsidP="00511B70">
            <w:pPr>
              <w:pStyle w:val="TableSideHeading"/>
            </w:pPr>
          </w:p>
        </w:tc>
        <w:tc>
          <w:tcPr>
            <w:tcW w:w="623" w:type="dxa"/>
          </w:tcPr>
          <w:p w14:paraId="60DF6BC1" w14:textId="77777777" w:rsidR="00511B70" w:rsidRDefault="00511B70" w:rsidP="00511B70">
            <w:pPr>
              <w:pStyle w:val="TableText"/>
            </w:pPr>
          </w:p>
        </w:tc>
        <w:tc>
          <w:tcPr>
            <w:tcW w:w="624" w:type="dxa"/>
          </w:tcPr>
          <w:p w14:paraId="7635C46B" w14:textId="77777777" w:rsidR="00511B70" w:rsidRDefault="00511B70" w:rsidP="00511B70">
            <w:pPr>
              <w:pStyle w:val="TableText"/>
            </w:pPr>
          </w:p>
        </w:tc>
        <w:tc>
          <w:tcPr>
            <w:tcW w:w="6520" w:type="dxa"/>
            <w:gridSpan w:val="4"/>
          </w:tcPr>
          <w:p w14:paraId="07BD4000" w14:textId="54AB091A" w:rsidR="00511B70" w:rsidRDefault="00511B70" w:rsidP="00511B70">
            <w:pPr>
              <w:pStyle w:val="TableBlock"/>
            </w:pPr>
            <w:r>
              <w:rPr>
                <w:rFonts w:hint="cs"/>
                <w:rtl/>
              </w:rPr>
              <w:t>"(ג)</w:t>
            </w:r>
            <w:r>
              <w:rPr>
                <w:rtl/>
              </w:rPr>
              <w:tab/>
            </w:r>
            <w:r w:rsidRPr="00703FC6">
              <w:rPr>
                <w:rFonts w:hint="eastAsia"/>
                <w:rtl/>
              </w:rPr>
              <w:t>השר</w:t>
            </w:r>
            <w:r w:rsidRPr="00703FC6">
              <w:rPr>
                <w:rtl/>
              </w:rPr>
              <w:t xml:space="preserve">, </w:t>
            </w:r>
            <w:r w:rsidRPr="00703FC6">
              <w:rPr>
                <w:rFonts w:hint="eastAsia"/>
                <w:rtl/>
              </w:rPr>
              <w:t>באישור</w:t>
            </w:r>
            <w:r w:rsidRPr="00703FC6">
              <w:rPr>
                <w:rtl/>
              </w:rPr>
              <w:t xml:space="preserve"> </w:t>
            </w:r>
            <w:r w:rsidRPr="00703FC6">
              <w:rPr>
                <w:rFonts w:hint="eastAsia"/>
                <w:rtl/>
              </w:rPr>
              <w:t>ועדת</w:t>
            </w:r>
            <w:r w:rsidRPr="00703FC6">
              <w:rPr>
                <w:rtl/>
              </w:rPr>
              <w:t xml:space="preserve"> </w:t>
            </w:r>
            <w:r w:rsidRPr="00703FC6">
              <w:rPr>
                <w:rFonts w:hint="eastAsia"/>
                <w:rtl/>
              </w:rPr>
              <w:t>הכלכלה</w:t>
            </w:r>
            <w:r w:rsidRPr="00703FC6">
              <w:rPr>
                <w:rtl/>
              </w:rPr>
              <w:t xml:space="preserve"> </w:t>
            </w:r>
            <w:r w:rsidRPr="00703FC6">
              <w:rPr>
                <w:rFonts w:hint="eastAsia"/>
                <w:rtl/>
              </w:rPr>
              <w:t>של</w:t>
            </w:r>
            <w:r w:rsidRPr="00703FC6">
              <w:rPr>
                <w:rtl/>
              </w:rPr>
              <w:t xml:space="preserve"> </w:t>
            </w:r>
            <w:r w:rsidRPr="00703FC6">
              <w:rPr>
                <w:rFonts w:hint="eastAsia"/>
                <w:rtl/>
              </w:rPr>
              <w:t>הכנסת</w:t>
            </w:r>
            <w:r w:rsidRPr="00703FC6">
              <w:rPr>
                <w:rtl/>
              </w:rPr>
              <w:t xml:space="preserve">, רשאי לקבוע </w:t>
            </w:r>
            <w:r w:rsidRPr="00703FC6">
              <w:rPr>
                <w:rFonts w:hint="eastAsia"/>
                <w:rtl/>
              </w:rPr>
              <w:t>הוראות</w:t>
            </w:r>
            <w:r w:rsidRPr="00703FC6">
              <w:rPr>
                <w:rtl/>
              </w:rPr>
              <w:t xml:space="preserve"> </w:t>
            </w:r>
            <w:r w:rsidRPr="00703FC6">
              <w:rPr>
                <w:rFonts w:hint="eastAsia"/>
                <w:rtl/>
              </w:rPr>
              <w:t>שעניינן</w:t>
            </w:r>
            <w:r w:rsidRPr="00703FC6">
              <w:rPr>
                <w:rtl/>
              </w:rPr>
              <w:t xml:space="preserve"> </w:t>
            </w:r>
            <w:r w:rsidRPr="00703FC6">
              <w:rPr>
                <w:rFonts w:hint="eastAsia"/>
                <w:rtl/>
              </w:rPr>
              <w:t>דרישות</w:t>
            </w:r>
            <w:r w:rsidRPr="00703FC6">
              <w:rPr>
                <w:rtl/>
              </w:rPr>
              <w:t xml:space="preserve"> תכנוניות, בטיחותיות ותפעוליות </w:t>
            </w:r>
            <w:r w:rsidRPr="00703FC6">
              <w:rPr>
                <w:rFonts w:hint="eastAsia"/>
                <w:rtl/>
              </w:rPr>
              <w:t>שעל</w:t>
            </w:r>
            <w:r w:rsidRPr="00703FC6">
              <w:rPr>
                <w:rtl/>
              </w:rPr>
              <w:t xml:space="preserve"> </w:t>
            </w:r>
            <w:r w:rsidRPr="00703FC6">
              <w:rPr>
                <w:rFonts w:hint="eastAsia"/>
                <w:rtl/>
              </w:rPr>
              <w:t>בעל</w:t>
            </w:r>
            <w:r w:rsidRPr="00703FC6">
              <w:rPr>
                <w:rtl/>
              </w:rPr>
              <w:t xml:space="preserve"> </w:t>
            </w:r>
            <w:r w:rsidRPr="00703FC6">
              <w:rPr>
                <w:rFonts w:hint="eastAsia"/>
                <w:rtl/>
              </w:rPr>
              <w:t>הזיכיון</w:t>
            </w:r>
            <w:r w:rsidRPr="00703FC6">
              <w:rPr>
                <w:rtl/>
              </w:rPr>
              <w:t xml:space="preserve"> </w:t>
            </w:r>
            <w:r w:rsidRPr="00703FC6">
              <w:rPr>
                <w:rFonts w:hint="eastAsia"/>
                <w:rtl/>
              </w:rPr>
              <w:t>לקיים</w:t>
            </w:r>
            <w:r w:rsidRPr="00703FC6">
              <w:rPr>
                <w:rtl/>
              </w:rPr>
              <w:t xml:space="preserve"> </w:t>
            </w:r>
            <w:r w:rsidRPr="00703FC6">
              <w:rPr>
                <w:rFonts w:hint="eastAsia"/>
                <w:rtl/>
              </w:rPr>
              <w:t>בעת</w:t>
            </w:r>
            <w:r w:rsidRPr="00703FC6">
              <w:rPr>
                <w:rtl/>
              </w:rPr>
              <w:t xml:space="preserve"> </w:t>
            </w:r>
            <w:r w:rsidRPr="00703FC6">
              <w:rPr>
                <w:rFonts w:hint="eastAsia"/>
                <w:rtl/>
              </w:rPr>
              <w:t>הקמת</w:t>
            </w:r>
            <w:r w:rsidRPr="00703FC6">
              <w:rPr>
                <w:rtl/>
              </w:rPr>
              <w:t xml:space="preserve"> </w:t>
            </w:r>
            <w:r w:rsidRPr="00703FC6">
              <w:rPr>
                <w:rFonts w:hint="eastAsia"/>
                <w:rtl/>
              </w:rPr>
              <w:t>תחנות</w:t>
            </w:r>
            <w:r w:rsidRPr="00703FC6">
              <w:rPr>
                <w:rtl/>
              </w:rPr>
              <w:t xml:space="preserve"> </w:t>
            </w:r>
            <w:r w:rsidRPr="00703FC6">
              <w:rPr>
                <w:rFonts w:hint="eastAsia"/>
                <w:rtl/>
              </w:rPr>
              <w:t>נוחות</w:t>
            </w:r>
            <w:r w:rsidRPr="00703FC6">
              <w:rPr>
                <w:rtl/>
              </w:rPr>
              <w:t xml:space="preserve"> לפי סעיף 2ב(7), וכן פיקוח על </w:t>
            </w:r>
            <w:r w:rsidRPr="00703FC6">
              <w:rPr>
                <w:rFonts w:hint="eastAsia"/>
                <w:rtl/>
              </w:rPr>
              <w:t>הקמת</w:t>
            </w:r>
            <w:r w:rsidRPr="00703FC6">
              <w:rPr>
                <w:rtl/>
              </w:rPr>
              <w:t xml:space="preserve"> </w:t>
            </w:r>
            <w:r w:rsidRPr="00703FC6">
              <w:rPr>
                <w:rFonts w:hint="eastAsia"/>
                <w:rtl/>
              </w:rPr>
              <w:t>ואחזקת</w:t>
            </w:r>
            <w:r w:rsidRPr="00703FC6">
              <w:rPr>
                <w:rtl/>
              </w:rPr>
              <w:t xml:space="preserve"> </w:t>
            </w:r>
            <w:r w:rsidRPr="00703FC6">
              <w:rPr>
                <w:rFonts w:hint="eastAsia"/>
                <w:rtl/>
              </w:rPr>
              <w:t>תחנות</w:t>
            </w:r>
            <w:r w:rsidRPr="00703FC6">
              <w:rPr>
                <w:rtl/>
              </w:rPr>
              <w:t xml:space="preserve"> </w:t>
            </w:r>
            <w:r w:rsidRPr="00703FC6">
              <w:rPr>
                <w:rFonts w:hint="eastAsia"/>
                <w:rtl/>
              </w:rPr>
              <w:t>נוחות</w:t>
            </w:r>
            <w:r w:rsidRPr="00703FC6">
              <w:rPr>
                <w:rtl/>
              </w:rPr>
              <w:t xml:space="preserve"> </w:t>
            </w:r>
            <w:r w:rsidRPr="00703FC6">
              <w:rPr>
                <w:rFonts w:hint="eastAsia"/>
                <w:rtl/>
              </w:rPr>
              <w:t>כאמור</w:t>
            </w:r>
            <w:r w:rsidRPr="00703FC6">
              <w:rPr>
                <w:rtl/>
              </w:rPr>
              <w:t>.</w:t>
            </w:r>
            <w:r w:rsidRPr="00C547BF">
              <w:rPr>
                <w:rFonts w:hint="cs"/>
                <w:rtl/>
              </w:rPr>
              <w:t>"</w:t>
            </w:r>
          </w:p>
        </w:tc>
      </w:tr>
      <w:tr w:rsidR="00511B70" w14:paraId="6E99CC0E" w14:textId="77777777" w:rsidTr="00853880">
        <w:trPr>
          <w:cantSplit/>
        </w:trPr>
        <w:tc>
          <w:tcPr>
            <w:tcW w:w="1869" w:type="dxa"/>
          </w:tcPr>
          <w:p w14:paraId="5C6D6945" w14:textId="135C3D5E" w:rsidR="00511B70" w:rsidRPr="00853880" w:rsidRDefault="00511B70" w:rsidP="00511B70">
            <w:pPr>
              <w:pStyle w:val="TableSideHeading"/>
              <w:outlineLvl w:val="9"/>
              <w:rPr>
                <w:rtl/>
              </w:rPr>
            </w:pPr>
            <w:r w:rsidRPr="00853880">
              <w:rPr>
                <w:rFonts w:hint="cs"/>
                <w:rtl/>
              </w:rPr>
              <w:t>הוראות מעבר</w:t>
            </w:r>
          </w:p>
        </w:tc>
        <w:tc>
          <w:tcPr>
            <w:tcW w:w="623" w:type="dxa"/>
          </w:tcPr>
          <w:p w14:paraId="6C6C50A9" w14:textId="77777777" w:rsidR="00511B70" w:rsidRPr="00853880" w:rsidRDefault="00511B70" w:rsidP="00511B70">
            <w:pPr>
              <w:pStyle w:val="TableText"/>
              <w:jc w:val="both"/>
              <w:rPr>
                <w:rtl/>
              </w:rPr>
            </w:pPr>
            <w:r w:rsidRPr="00853880">
              <w:rPr>
                <w:rFonts w:hint="cs"/>
                <w:rtl/>
              </w:rPr>
              <w:t>4.</w:t>
            </w:r>
          </w:p>
        </w:tc>
        <w:tc>
          <w:tcPr>
            <w:tcW w:w="7144" w:type="dxa"/>
            <w:gridSpan w:val="5"/>
            <w:hideMark/>
          </w:tcPr>
          <w:p w14:paraId="125F5703" w14:textId="69382C51" w:rsidR="00511B70" w:rsidRPr="00703FC6" w:rsidRDefault="00511B70" w:rsidP="00511B70">
            <w:pPr>
              <w:pStyle w:val="TableBlock"/>
              <w:rPr>
                <w:highlight w:val="green"/>
                <w:rtl/>
              </w:rPr>
            </w:pPr>
            <w:r w:rsidRPr="00703FC6">
              <w:rPr>
                <w:rFonts w:hint="eastAsia"/>
                <w:rtl/>
              </w:rPr>
              <w:t>על</w:t>
            </w:r>
            <w:r w:rsidRPr="00703FC6">
              <w:rPr>
                <w:rtl/>
              </w:rPr>
              <w:t xml:space="preserve"> </w:t>
            </w:r>
            <w:r w:rsidRPr="00703FC6">
              <w:rPr>
                <w:rFonts w:hint="eastAsia"/>
                <w:rtl/>
              </w:rPr>
              <w:t>הסכמים</w:t>
            </w:r>
            <w:r w:rsidRPr="00703FC6">
              <w:rPr>
                <w:rtl/>
              </w:rPr>
              <w:t xml:space="preserve"> </w:t>
            </w:r>
            <w:r w:rsidRPr="00703FC6">
              <w:rPr>
                <w:rFonts w:hint="eastAsia"/>
                <w:rtl/>
              </w:rPr>
              <w:t>וזיכיונות</w:t>
            </w:r>
            <w:r w:rsidRPr="00703FC6">
              <w:rPr>
                <w:rtl/>
              </w:rPr>
              <w:t xml:space="preserve"> ש</w:t>
            </w:r>
            <w:r>
              <w:rPr>
                <w:rFonts w:hint="cs"/>
                <w:rtl/>
              </w:rPr>
              <w:t>נחתמו לפני</w:t>
            </w:r>
            <w:r w:rsidRPr="00703FC6">
              <w:rPr>
                <w:rtl/>
              </w:rPr>
              <w:t xml:space="preserve"> </w:t>
            </w:r>
            <w:r>
              <w:rPr>
                <w:rFonts w:hint="cs"/>
                <w:rtl/>
              </w:rPr>
              <w:t>יום תחילתו של חוק זה</w:t>
            </w:r>
            <w:r w:rsidRPr="00703FC6">
              <w:rPr>
                <w:rtl/>
              </w:rPr>
              <w:t xml:space="preserve"> ימשיכו לחול הוראות </w:t>
            </w:r>
            <w:r w:rsidRPr="00703FC6">
              <w:rPr>
                <w:rFonts w:hint="eastAsia"/>
                <w:rtl/>
              </w:rPr>
              <w:t>פקודת</w:t>
            </w:r>
            <w:r w:rsidRPr="00703FC6">
              <w:rPr>
                <w:rtl/>
              </w:rPr>
              <w:t xml:space="preserve"> התעבורה, </w:t>
            </w:r>
            <w:r w:rsidRPr="003E08A3">
              <w:rPr>
                <w:rFonts w:hint="cs"/>
                <w:rtl/>
              </w:rPr>
              <w:t>הוראות</w:t>
            </w:r>
            <w:r w:rsidRPr="00FF3FE7">
              <w:rPr>
                <w:rFonts w:hint="cs"/>
                <w:rtl/>
              </w:rPr>
              <w:t xml:space="preserve"> </w:t>
            </w:r>
            <w:r w:rsidRPr="00FF3FE7">
              <w:rPr>
                <w:rtl/>
              </w:rPr>
              <w:t>חוק כביש אגרה (כביש ארצי לישראל), התשנ"ה</w:t>
            </w:r>
            <w:r w:rsidRPr="00FF3FE7">
              <w:rPr>
                <w:rFonts w:hint="eastAsia"/>
                <w:rtl/>
              </w:rPr>
              <w:t>–</w:t>
            </w:r>
            <w:r w:rsidRPr="006B75F0">
              <w:rPr>
                <w:rtl/>
              </w:rPr>
              <w:t>1995</w:t>
            </w:r>
            <w:r>
              <w:rPr>
                <w:rFonts w:hint="cs"/>
                <w:rtl/>
              </w:rPr>
              <w:t>,</w:t>
            </w:r>
            <w:r w:rsidRPr="00703FC6">
              <w:rPr>
                <w:rtl/>
              </w:rPr>
              <w:t xml:space="preserve"> או </w:t>
            </w:r>
            <w:r w:rsidRPr="003E08A3">
              <w:rPr>
                <w:rFonts w:hint="cs"/>
                <w:rtl/>
              </w:rPr>
              <w:t>הוראות</w:t>
            </w:r>
            <w:r w:rsidRPr="00FF3FE7">
              <w:rPr>
                <w:rFonts w:hint="cs"/>
                <w:rtl/>
              </w:rPr>
              <w:t xml:space="preserve"> </w:t>
            </w:r>
            <w:r w:rsidRPr="00FF3FE7">
              <w:rPr>
                <w:rtl/>
              </w:rPr>
              <w:t>חוק כביש אגרה (כביש ארצי לישראל), התשנ"ה</w:t>
            </w:r>
            <w:r w:rsidRPr="00FF3FE7">
              <w:rPr>
                <w:rFonts w:hint="eastAsia"/>
                <w:rtl/>
              </w:rPr>
              <w:t>–</w:t>
            </w:r>
            <w:r w:rsidRPr="006B75F0">
              <w:rPr>
                <w:rtl/>
              </w:rPr>
              <w:t>1995</w:t>
            </w:r>
            <w:r w:rsidRPr="00703FC6">
              <w:rPr>
                <w:rtl/>
              </w:rPr>
              <w:t xml:space="preserve">, </w:t>
            </w:r>
            <w:r>
              <w:rPr>
                <w:rFonts w:hint="cs"/>
                <w:rtl/>
              </w:rPr>
              <w:t xml:space="preserve">לפי העניין, </w:t>
            </w:r>
            <w:r w:rsidRPr="00703FC6">
              <w:rPr>
                <w:rFonts w:hint="eastAsia"/>
                <w:rtl/>
              </w:rPr>
              <w:t>כנוסחם</w:t>
            </w:r>
            <w:r w:rsidRPr="00703FC6">
              <w:rPr>
                <w:rtl/>
              </w:rPr>
              <w:t xml:space="preserve"> </w:t>
            </w:r>
            <w:r w:rsidRPr="00007DF6">
              <w:rPr>
                <w:rFonts w:hint="cs"/>
                <w:rtl/>
              </w:rPr>
              <w:t xml:space="preserve">ערב </w:t>
            </w:r>
            <w:r w:rsidRPr="00703FC6">
              <w:rPr>
                <w:rFonts w:hint="eastAsia"/>
                <w:rtl/>
              </w:rPr>
              <w:t>יום</w:t>
            </w:r>
            <w:r w:rsidRPr="00703FC6">
              <w:rPr>
                <w:rtl/>
              </w:rPr>
              <w:t xml:space="preserve"> </w:t>
            </w:r>
            <w:r>
              <w:rPr>
                <w:rFonts w:hint="cs"/>
                <w:rtl/>
              </w:rPr>
              <w:t>תחילתו של חוק זה.</w:t>
            </w:r>
          </w:p>
        </w:tc>
      </w:tr>
    </w:tbl>
    <w:p w14:paraId="3F267D91" w14:textId="7D186DF7" w:rsidR="00B734ED" w:rsidRPr="006B75F0" w:rsidRDefault="00853880" w:rsidP="00B734ED">
      <w:pPr>
        <w:pStyle w:val="HeadDivreiHesber"/>
        <w:rPr>
          <w:rtl/>
        </w:rPr>
      </w:pPr>
      <w:r>
        <w:rPr>
          <w:rFonts w:hint="cs"/>
          <w:rtl/>
        </w:rPr>
        <w:t>ד</w:t>
      </w:r>
      <w:r w:rsidR="00B734ED" w:rsidRPr="006B75F0">
        <w:rPr>
          <w:rFonts w:hint="cs"/>
          <w:rtl/>
        </w:rPr>
        <w:t>ברי הסבר</w:t>
      </w:r>
    </w:p>
    <w:p w14:paraId="42ABE790" w14:textId="7643CBDC" w:rsidR="00B734ED" w:rsidRPr="00007DF6" w:rsidRDefault="00B734ED" w:rsidP="00853880">
      <w:pPr>
        <w:pStyle w:val="Hesber"/>
        <w:spacing w:line="276" w:lineRule="auto"/>
        <w:rPr>
          <w:rtl/>
        </w:rPr>
      </w:pPr>
      <w:r w:rsidRPr="006B75F0">
        <w:rPr>
          <w:rtl/>
        </w:rPr>
        <w:t xml:space="preserve">בכבישים </w:t>
      </w:r>
      <w:r w:rsidRPr="006B75F0">
        <w:rPr>
          <w:rFonts w:hint="cs"/>
          <w:rtl/>
        </w:rPr>
        <w:t>בין-עירוניים</w:t>
      </w:r>
      <w:r w:rsidRPr="006B75F0">
        <w:rPr>
          <w:rtl/>
        </w:rPr>
        <w:t xml:space="preserve"> רבים בישראל קיימים מקטעים ארוכים ללא </w:t>
      </w:r>
      <w:r w:rsidRPr="006B75F0">
        <w:rPr>
          <w:rFonts w:hint="cs"/>
          <w:rtl/>
        </w:rPr>
        <w:t xml:space="preserve">תחנות שבהן מצויים </w:t>
      </w:r>
      <w:r w:rsidRPr="00007DF6">
        <w:rPr>
          <w:rFonts w:hint="cs"/>
          <w:rtl/>
        </w:rPr>
        <w:t xml:space="preserve">מיתקני </w:t>
      </w:r>
      <w:r w:rsidRPr="00007DF6">
        <w:rPr>
          <w:rtl/>
        </w:rPr>
        <w:t>שירות ציבורי</w:t>
      </w:r>
      <w:r w:rsidRPr="00007DF6">
        <w:rPr>
          <w:rFonts w:hint="cs"/>
          <w:rtl/>
        </w:rPr>
        <w:t>ים</w:t>
      </w:r>
      <w:r w:rsidRPr="00007DF6">
        <w:rPr>
          <w:rtl/>
        </w:rPr>
        <w:t xml:space="preserve"> בסיסי</w:t>
      </w:r>
      <w:r w:rsidRPr="00007DF6">
        <w:rPr>
          <w:rFonts w:hint="cs"/>
          <w:rtl/>
        </w:rPr>
        <w:t xml:space="preserve">ים, ובכלל זה </w:t>
      </w:r>
      <w:r w:rsidRPr="00007DF6">
        <w:rPr>
          <w:rtl/>
        </w:rPr>
        <w:t>שירותים ציבוריים מוסדרים ונגישים</w:t>
      </w:r>
      <w:r w:rsidRPr="00FF3FE7">
        <w:rPr>
          <w:rtl/>
        </w:rPr>
        <w:t xml:space="preserve"> (להלן</w:t>
      </w:r>
      <w:r w:rsidRPr="00FF3FE7">
        <w:rPr>
          <w:rFonts w:hint="eastAsia"/>
          <w:rtl/>
        </w:rPr>
        <w:t>–</w:t>
      </w:r>
      <w:r w:rsidRPr="00FF3FE7">
        <w:rPr>
          <w:rtl/>
        </w:rPr>
        <w:t xml:space="preserve"> תחנות נוחות). </w:t>
      </w:r>
      <w:r w:rsidRPr="00FF3FE7">
        <w:rPr>
          <w:rFonts w:hint="eastAsia"/>
          <w:rtl/>
        </w:rPr>
        <w:t>המצב</w:t>
      </w:r>
      <w:r w:rsidRPr="00FF3FE7">
        <w:rPr>
          <w:rtl/>
        </w:rPr>
        <w:t xml:space="preserve"> </w:t>
      </w:r>
      <w:r w:rsidRPr="00FF3FE7">
        <w:rPr>
          <w:rtl/>
        </w:rPr>
        <w:lastRenderedPageBreak/>
        <w:t xml:space="preserve">האמור יוצר קושי ממשי עבור ציבור הנהגים והנוסעים, ופוגע בראש ובראשונה באוכלוסיות הזקוקות לגישה תכופה לשירותים ציבוריים, ובהן אזרחים ותיקים, חולי סוכרת, אנשים המתמודדים עם מחלות כרוניות, נשים בהריון ואנשים עם מוגבלות. </w:t>
      </w:r>
      <w:r w:rsidRPr="00FF3FE7">
        <w:rPr>
          <w:rFonts w:hint="eastAsia"/>
          <w:rtl/>
        </w:rPr>
        <w:t>כמו</w:t>
      </w:r>
      <w:r w:rsidRPr="00FF3FE7">
        <w:rPr>
          <w:rtl/>
        </w:rPr>
        <w:t xml:space="preserve"> </w:t>
      </w:r>
      <w:r w:rsidRPr="00FF3FE7">
        <w:rPr>
          <w:rFonts w:hint="eastAsia"/>
          <w:rtl/>
        </w:rPr>
        <w:t>כן</w:t>
      </w:r>
      <w:r w:rsidR="00853880">
        <w:rPr>
          <w:rtl/>
        </w:rPr>
        <w:t>, אי</w:t>
      </w:r>
      <w:r w:rsidR="00853880">
        <w:rPr>
          <w:rFonts w:hint="cs"/>
          <w:rtl/>
        </w:rPr>
        <w:t>-</w:t>
      </w:r>
      <w:r w:rsidRPr="00FF3FE7">
        <w:rPr>
          <w:rtl/>
        </w:rPr>
        <w:t xml:space="preserve">הימצאותן של תחנות נוחות במרחק סביר, מאלץ נהגים </w:t>
      </w:r>
      <w:r w:rsidRPr="00FF3FE7">
        <w:rPr>
          <w:rFonts w:hint="eastAsia"/>
          <w:rtl/>
        </w:rPr>
        <w:t>רבים</w:t>
      </w:r>
      <w:r w:rsidRPr="00FF3FE7">
        <w:rPr>
          <w:rtl/>
        </w:rPr>
        <w:t xml:space="preserve"> לעצור בשולי הדרך בתנאים </w:t>
      </w:r>
      <w:r w:rsidRPr="00FF3FE7">
        <w:rPr>
          <w:rFonts w:hint="eastAsia"/>
          <w:rtl/>
        </w:rPr>
        <w:t>שאינם</w:t>
      </w:r>
      <w:r w:rsidRPr="00FF3FE7">
        <w:rPr>
          <w:rtl/>
        </w:rPr>
        <w:t xml:space="preserve"> בטיחותיים ולעיתים בלתי הולמים, </w:t>
      </w:r>
      <w:r w:rsidRPr="00FF3FE7">
        <w:rPr>
          <w:rFonts w:hint="eastAsia"/>
          <w:rtl/>
        </w:rPr>
        <w:t>מה</w:t>
      </w:r>
      <w:r w:rsidRPr="00FF3FE7">
        <w:rPr>
          <w:rtl/>
        </w:rPr>
        <w:t xml:space="preserve"> </w:t>
      </w:r>
      <w:r w:rsidRPr="00FF3FE7">
        <w:rPr>
          <w:rFonts w:hint="eastAsia"/>
          <w:rtl/>
        </w:rPr>
        <w:t>ש</w:t>
      </w:r>
      <w:r w:rsidRPr="00FF3FE7">
        <w:rPr>
          <w:rtl/>
        </w:rPr>
        <w:t>עלול לסכן את שלומם ואת בטיחות</w:t>
      </w:r>
      <w:r w:rsidRPr="00FF3FE7">
        <w:rPr>
          <w:rFonts w:hint="eastAsia"/>
          <w:rtl/>
        </w:rPr>
        <w:t>ם</w:t>
      </w:r>
      <w:r w:rsidRPr="00FF3FE7">
        <w:rPr>
          <w:rtl/>
        </w:rPr>
        <w:t xml:space="preserve"> </w:t>
      </w:r>
      <w:r w:rsidRPr="00FF3FE7">
        <w:rPr>
          <w:rFonts w:hint="eastAsia"/>
          <w:rtl/>
        </w:rPr>
        <w:t>של</w:t>
      </w:r>
      <w:r w:rsidRPr="00FF3FE7">
        <w:rPr>
          <w:rtl/>
        </w:rPr>
        <w:t xml:space="preserve"> משתמשי הדרך האחרים. מעבר ל</w:t>
      </w:r>
      <w:r w:rsidRPr="00FF3FE7">
        <w:rPr>
          <w:rFonts w:hint="eastAsia"/>
          <w:rtl/>
        </w:rPr>
        <w:t>סכנה</w:t>
      </w:r>
      <w:r w:rsidRPr="00FF3FE7">
        <w:rPr>
          <w:rtl/>
        </w:rPr>
        <w:t xml:space="preserve"> הבטיחותית, </w:t>
      </w:r>
      <w:r w:rsidRPr="00FF3FE7">
        <w:rPr>
          <w:rFonts w:hint="eastAsia"/>
          <w:rtl/>
        </w:rPr>
        <w:t>חוסר</w:t>
      </w:r>
      <w:r w:rsidRPr="00FF3FE7">
        <w:rPr>
          <w:rtl/>
        </w:rPr>
        <w:t xml:space="preserve"> </w:t>
      </w:r>
      <w:r w:rsidRPr="00FF3FE7">
        <w:rPr>
          <w:rFonts w:hint="eastAsia"/>
          <w:rtl/>
        </w:rPr>
        <w:t>בתחנות</w:t>
      </w:r>
      <w:r w:rsidRPr="00FF3FE7">
        <w:rPr>
          <w:rtl/>
        </w:rPr>
        <w:t xml:space="preserve"> </w:t>
      </w:r>
      <w:r w:rsidRPr="00FF3FE7">
        <w:rPr>
          <w:rFonts w:hint="eastAsia"/>
          <w:rtl/>
        </w:rPr>
        <w:t>נוחות</w:t>
      </w:r>
      <w:r w:rsidRPr="00FF3FE7">
        <w:rPr>
          <w:rtl/>
        </w:rPr>
        <w:t xml:space="preserve"> </w:t>
      </w:r>
      <w:r w:rsidRPr="00FF3FE7">
        <w:rPr>
          <w:rFonts w:hint="eastAsia"/>
          <w:rtl/>
        </w:rPr>
        <w:t>מביא</w:t>
      </w:r>
      <w:r w:rsidRPr="00FF3FE7">
        <w:rPr>
          <w:rtl/>
        </w:rPr>
        <w:t xml:space="preserve"> גם </w:t>
      </w:r>
      <w:r w:rsidRPr="00FF3FE7">
        <w:rPr>
          <w:rFonts w:hint="eastAsia"/>
          <w:rtl/>
        </w:rPr>
        <w:t>ל</w:t>
      </w:r>
      <w:r w:rsidRPr="00FF3FE7">
        <w:rPr>
          <w:rtl/>
        </w:rPr>
        <w:t xml:space="preserve">פגיעה בכבוד האדם, </w:t>
      </w:r>
      <w:r w:rsidRPr="00FF3FE7">
        <w:rPr>
          <w:rFonts w:hint="eastAsia"/>
          <w:rtl/>
        </w:rPr>
        <w:t>שכן</w:t>
      </w:r>
      <w:r w:rsidRPr="00FF3FE7">
        <w:rPr>
          <w:rtl/>
        </w:rPr>
        <w:t xml:space="preserve"> </w:t>
      </w:r>
      <w:r w:rsidRPr="00FF3FE7">
        <w:rPr>
          <w:rFonts w:hint="eastAsia"/>
          <w:rtl/>
        </w:rPr>
        <w:t>מתקיימת</w:t>
      </w:r>
      <w:r w:rsidRPr="00FF3FE7">
        <w:rPr>
          <w:rtl/>
        </w:rPr>
        <w:t xml:space="preserve"> </w:t>
      </w:r>
      <w:r w:rsidRPr="00FF3FE7">
        <w:rPr>
          <w:rFonts w:hint="eastAsia"/>
          <w:rtl/>
        </w:rPr>
        <w:t>פגיעה</w:t>
      </w:r>
      <w:r>
        <w:rPr>
          <w:rFonts w:hint="cs"/>
          <w:rtl/>
        </w:rPr>
        <w:t xml:space="preserve"> </w:t>
      </w:r>
      <w:r w:rsidRPr="006B75F0">
        <w:rPr>
          <w:rFonts w:hint="cs"/>
          <w:rtl/>
        </w:rPr>
        <w:t>בנגישות</w:t>
      </w:r>
      <w:r w:rsidRPr="006B75F0">
        <w:rPr>
          <w:rtl/>
        </w:rPr>
        <w:t xml:space="preserve"> לשירות ציבורי בסיסי במהלך נסיעה ממושכת.</w:t>
      </w:r>
    </w:p>
    <w:p w14:paraId="57DF4884" w14:textId="71AE5234" w:rsidR="00B734ED" w:rsidRPr="00FF3FE7" w:rsidRDefault="00B734ED" w:rsidP="00853880">
      <w:pPr>
        <w:pStyle w:val="Hesber"/>
        <w:spacing w:line="276" w:lineRule="auto"/>
        <w:rPr>
          <w:rtl/>
        </w:rPr>
      </w:pPr>
      <w:r w:rsidRPr="00007DF6">
        <w:rPr>
          <w:rFonts w:hint="cs"/>
          <w:rtl/>
        </w:rPr>
        <w:t xml:space="preserve">לפיכך, מוצע לערוך מספר תיקוני חקיקה ולחייב את חברת נתיבי ישראל בע"מ, </w:t>
      </w:r>
      <w:r w:rsidRPr="00FF3FE7">
        <w:rPr>
          <w:rFonts w:hint="eastAsia"/>
          <w:rtl/>
        </w:rPr>
        <w:t>את</w:t>
      </w:r>
      <w:r w:rsidRPr="00FF3FE7">
        <w:rPr>
          <w:rtl/>
        </w:rPr>
        <w:t xml:space="preserve"> </w:t>
      </w:r>
      <w:r w:rsidRPr="00FF3FE7">
        <w:rPr>
          <w:rFonts w:hint="eastAsia"/>
          <w:rtl/>
        </w:rPr>
        <w:t>בעל</w:t>
      </w:r>
      <w:r w:rsidRPr="00FF3FE7">
        <w:rPr>
          <w:rtl/>
        </w:rPr>
        <w:t xml:space="preserve"> </w:t>
      </w:r>
      <w:r w:rsidRPr="00FF3FE7">
        <w:rPr>
          <w:rFonts w:hint="eastAsia"/>
          <w:rtl/>
        </w:rPr>
        <w:t>הזיכיון</w:t>
      </w:r>
      <w:r w:rsidRPr="00FF3FE7">
        <w:rPr>
          <w:rtl/>
        </w:rPr>
        <w:t xml:space="preserve"> </w:t>
      </w:r>
      <w:r>
        <w:rPr>
          <w:rFonts w:hint="cs"/>
          <w:rtl/>
        </w:rPr>
        <w:t>לפי חוק כביש אגרה (</w:t>
      </w:r>
      <w:r w:rsidRPr="00FF3FE7">
        <w:rPr>
          <w:rFonts w:hint="eastAsia"/>
          <w:rtl/>
        </w:rPr>
        <w:t>כביש</w:t>
      </w:r>
      <w:r w:rsidRPr="00FF3FE7">
        <w:rPr>
          <w:rtl/>
        </w:rPr>
        <w:t xml:space="preserve"> </w:t>
      </w:r>
      <w:r w:rsidRPr="00FF3FE7">
        <w:rPr>
          <w:rFonts w:hint="eastAsia"/>
          <w:rtl/>
        </w:rPr>
        <w:t>ארצי</w:t>
      </w:r>
      <w:r w:rsidRPr="00FF3FE7">
        <w:rPr>
          <w:rtl/>
        </w:rPr>
        <w:t xml:space="preserve"> </w:t>
      </w:r>
      <w:r w:rsidRPr="00FF3FE7">
        <w:rPr>
          <w:rFonts w:hint="eastAsia"/>
          <w:rtl/>
        </w:rPr>
        <w:t>לישראל</w:t>
      </w:r>
      <w:r>
        <w:rPr>
          <w:rFonts w:hint="cs"/>
          <w:rtl/>
        </w:rPr>
        <w:t>), התשנ"ה</w:t>
      </w:r>
      <w:r>
        <w:rPr>
          <w:rFonts w:hint="eastAsia"/>
          <w:rtl/>
        </w:rPr>
        <w:t>–</w:t>
      </w:r>
      <w:r>
        <w:rPr>
          <w:rFonts w:hint="cs"/>
          <w:rtl/>
        </w:rPr>
        <w:t>1995,</w:t>
      </w:r>
      <w:r w:rsidRPr="00FF3FE7">
        <w:rPr>
          <w:rtl/>
        </w:rPr>
        <w:t xml:space="preserve"> </w:t>
      </w:r>
      <w:r w:rsidRPr="00FF3FE7">
        <w:rPr>
          <w:rFonts w:hint="eastAsia"/>
          <w:rtl/>
        </w:rPr>
        <w:t>וכן</w:t>
      </w:r>
      <w:r w:rsidRPr="00FF3FE7">
        <w:rPr>
          <w:rtl/>
        </w:rPr>
        <w:t xml:space="preserve"> </w:t>
      </w:r>
      <w:r w:rsidRPr="00FF3FE7">
        <w:rPr>
          <w:rFonts w:hint="eastAsia"/>
          <w:rtl/>
        </w:rPr>
        <w:t>בעלי</w:t>
      </w:r>
      <w:r w:rsidRPr="00FF3FE7">
        <w:rPr>
          <w:rtl/>
        </w:rPr>
        <w:t xml:space="preserve"> זיכיון לפי חוק נתיבים מהירים, </w:t>
      </w:r>
      <w:r w:rsidRPr="00FF3FE7">
        <w:rPr>
          <w:rFonts w:hint="eastAsia"/>
          <w:rtl/>
        </w:rPr>
        <w:t>התש</w:t>
      </w:r>
      <w:r w:rsidRPr="00FF3FE7">
        <w:rPr>
          <w:rtl/>
        </w:rPr>
        <w:t>"ס</w:t>
      </w:r>
      <w:r w:rsidRPr="00FF3FE7">
        <w:rPr>
          <w:rFonts w:hint="eastAsia"/>
          <w:rtl/>
        </w:rPr>
        <w:t>–</w:t>
      </w:r>
      <w:r w:rsidRPr="00FF3FE7">
        <w:rPr>
          <w:rtl/>
        </w:rPr>
        <w:t xml:space="preserve">2000, </w:t>
      </w:r>
      <w:r>
        <w:rPr>
          <w:rFonts w:hint="cs"/>
          <w:rtl/>
        </w:rPr>
        <w:t xml:space="preserve">לפי העניין, </w:t>
      </w:r>
      <w:r w:rsidRPr="00FF3FE7">
        <w:rPr>
          <w:rtl/>
        </w:rPr>
        <w:t xml:space="preserve">להקים תחנת נוחות אחת לכל הפחות, לאורך כבישים </w:t>
      </w:r>
      <w:r w:rsidRPr="00FF3FE7">
        <w:rPr>
          <w:rFonts w:hint="eastAsia"/>
          <w:rtl/>
        </w:rPr>
        <w:t>בין</w:t>
      </w:r>
      <w:r w:rsidRPr="00FF3FE7">
        <w:rPr>
          <w:rtl/>
        </w:rPr>
        <w:t xml:space="preserve">-עירוניים שאורכם עולה על 15 ק"מ. </w:t>
      </w:r>
      <w:r w:rsidRPr="00FF3FE7">
        <w:rPr>
          <w:rFonts w:hint="eastAsia"/>
          <w:rtl/>
        </w:rPr>
        <w:t>לפי</w:t>
      </w:r>
      <w:r w:rsidRPr="00FF3FE7">
        <w:rPr>
          <w:rtl/>
        </w:rPr>
        <w:t xml:space="preserve"> </w:t>
      </w:r>
      <w:r w:rsidRPr="00FF3FE7">
        <w:rPr>
          <w:rFonts w:hint="eastAsia"/>
          <w:rtl/>
        </w:rPr>
        <w:t>המוצע</w:t>
      </w:r>
      <w:r w:rsidRPr="00FF3FE7">
        <w:rPr>
          <w:rtl/>
        </w:rPr>
        <w:t>, תחנות</w:t>
      </w:r>
      <w:r w:rsidR="00841FBB">
        <w:rPr>
          <w:rtl/>
        </w:rPr>
        <w:t xml:space="preserve"> נוחות יכללו שירות ציבורי בסיסי</w:t>
      </w:r>
      <w:r w:rsidRPr="00FF3FE7">
        <w:rPr>
          <w:rtl/>
        </w:rPr>
        <w:t xml:space="preserve"> בלבד </w:t>
      </w:r>
      <w:r w:rsidRPr="00FF3FE7">
        <w:rPr>
          <w:rFonts w:hint="eastAsia"/>
          <w:rtl/>
        </w:rPr>
        <w:t>–</w:t>
      </w:r>
      <w:r w:rsidRPr="00FF3FE7">
        <w:rPr>
          <w:rtl/>
        </w:rPr>
        <w:t xml:space="preserve"> גישה לשירותים ציבוריים תק</w:t>
      </w:r>
      <w:r w:rsidRPr="00FF3FE7">
        <w:rPr>
          <w:rFonts w:hint="eastAsia"/>
          <w:rtl/>
        </w:rPr>
        <w:t>יני</w:t>
      </w:r>
      <w:r w:rsidRPr="00FF3FE7">
        <w:rPr>
          <w:rtl/>
        </w:rPr>
        <w:t>ם, לרבות שירותים נגישים לאנשים עם מוגבלות, ברזי שתייה ומקומות ישיבה</w:t>
      </w:r>
      <w:r>
        <w:rPr>
          <w:rFonts w:hint="cs"/>
          <w:rtl/>
        </w:rPr>
        <w:t>.</w:t>
      </w:r>
    </w:p>
    <w:p w14:paraId="2BEDDB8D" w14:textId="77777777" w:rsidR="00B734ED" w:rsidRPr="00FF3FE7" w:rsidRDefault="00B734ED" w:rsidP="00853880">
      <w:pPr>
        <w:pStyle w:val="Hesber"/>
        <w:spacing w:line="276" w:lineRule="auto"/>
        <w:rPr>
          <w:rtl/>
        </w:rPr>
      </w:pPr>
      <w:r w:rsidRPr="00FF3FE7">
        <w:rPr>
          <w:rFonts w:hint="eastAsia"/>
          <w:rtl/>
        </w:rPr>
        <w:t>הסיבה</w:t>
      </w:r>
      <w:r w:rsidRPr="00FF3FE7">
        <w:rPr>
          <w:rtl/>
        </w:rPr>
        <w:t xml:space="preserve"> </w:t>
      </w:r>
      <w:r w:rsidRPr="00FF3FE7">
        <w:rPr>
          <w:rFonts w:hint="eastAsia"/>
          <w:rtl/>
        </w:rPr>
        <w:t>ש</w:t>
      </w:r>
      <w:r w:rsidRPr="00FF3FE7">
        <w:rPr>
          <w:rtl/>
        </w:rPr>
        <w:t xml:space="preserve">ההצעה חלה גם </w:t>
      </w:r>
      <w:r w:rsidRPr="00FF3FE7">
        <w:rPr>
          <w:rFonts w:hint="eastAsia"/>
          <w:rtl/>
        </w:rPr>
        <w:t>לעניין</w:t>
      </w:r>
      <w:r w:rsidRPr="00FF3FE7">
        <w:rPr>
          <w:rtl/>
        </w:rPr>
        <w:t xml:space="preserve"> כבישים מהירים וכבישי אגרה, לרבות כבישים המופעלים בידי זכיינים פרטיים, </w:t>
      </w:r>
      <w:r w:rsidRPr="00FF3FE7">
        <w:rPr>
          <w:rFonts w:hint="eastAsia"/>
          <w:rtl/>
        </w:rPr>
        <w:t>היא</w:t>
      </w:r>
      <w:r w:rsidRPr="00FF3FE7">
        <w:rPr>
          <w:rtl/>
        </w:rPr>
        <w:t xml:space="preserve"> </w:t>
      </w:r>
      <w:r w:rsidRPr="00FF3FE7">
        <w:rPr>
          <w:rFonts w:hint="eastAsia"/>
          <w:rtl/>
        </w:rPr>
        <w:t>ה</w:t>
      </w:r>
      <w:r w:rsidRPr="00FF3FE7">
        <w:rPr>
          <w:rtl/>
        </w:rPr>
        <w:t xml:space="preserve">תפיסה </w:t>
      </w:r>
      <w:r w:rsidRPr="00FF3FE7">
        <w:rPr>
          <w:rFonts w:hint="eastAsia"/>
          <w:rtl/>
        </w:rPr>
        <w:t>ש</w:t>
      </w:r>
      <w:r w:rsidRPr="00FF3FE7">
        <w:rPr>
          <w:rtl/>
        </w:rPr>
        <w:t xml:space="preserve">עצם גביית אגרה או הפעלה </w:t>
      </w:r>
      <w:r w:rsidRPr="00FF3FE7">
        <w:rPr>
          <w:rFonts w:hint="eastAsia"/>
          <w:rtl/>
        </w:rPr>
        <w:t>של</w:t>
      </w:r>
      <w:r w:rsidRPr="00FF3FE7">
        <w:rPr>
          <w:rtl/>
        </w:rPr>
        <w:t xml:space="preserve"> כביש בזיכיון, אינה פוטרת את המדינה מחובתה להבטיח תנאי נסיעה אנושיים, נגישים ובטיחותיים בכביש האמור. </w:t>
      </w:r>
    </w:p>
    <w:p w14:paraId="5F0C83C4" w14:textId="77777777" w:rsidR="00B734ED" w:rsidRPr="00FF3FE7" w:rsidRDefault="00B734ED" w:rsidP="00853880">
      <w:pPr>
        <w:pStyle w:val="Hesber"/>
        <w:spacing w:line="276" w:lineRule="auto"/>
        <w:rPr>
          <w:rtl/>
        </w:rPr>
      </w:pPr>
      <w:r w:rsidRPr="00FF3FE7">
        <w:rPr>
          <w:rFonts w:hint="eastAsia"/>
          <w:rtl/>
        </w:rPr>
        <w:t>לפי</w:t>
      </w:r>
      <w:r w:rsidRPr="00FF3FE7">
        <w:rPr>
          <w:rtl/>
        </w:rPr>
        <w:t xml:space="preserve"> המוצע, כל אחד מהגורמים האמורים, יחויב לדאוג לתחזוקה שוטפת, ניקיון, בטיחות ותפעול תקין ורציף של תחנת הנוחות אותה הקים. </w:t>
      </w:r>
      <w:r w:rsidRPr="00FF3FE7">
        <w:rPr>
          <w:rFonts w:hint="eastAsia"/>
          <w:rtl/>
        </w:rPr>
        <w:t>כן</w:t>
      </w:r>
      <w:r w:rsidRPr="00FF3FE7">
        <w:rPr>
          <w:rtl/>
        </w:rPr>
        <w:t xml:space="preserve"> </w:t>
      </w:r>
      <w:r w:rsidRPr="00FF3FE7">
        <w:rPr>
          <w:rFonts w:hint="eastAsia"/>
          <w:rtl/>
        </w:rPr>
        <w:t>מוצע</w:t>
      </w:r>
      <w:r w:rsidRPr="00FF3FE7">
        <w:rPr>
          <w:rtl/>
        </w:rPr>
        <w:t xml:space="preserve"> </w:t>
      </w:r>
      <w:r w:rsidRPr="00FF3FE7">
        <w:rPr>
          <w:rFonts w:hint="eastAsia"/>
          <w:rtl/>
        </w:rPr>
        <w:t>לקבוע</w:t>
      </w:r>
      <w:r w:rsidRPr="00FF3FE7">
        <w:rPr>
          <w:rtl/>
        </w:rPr>
        <w:t xml:space="preserve"> </w:t>
      </w:r>
      <w:r w:rsidRPr="00FF3FE7">
        <w:rPr>
          <w:rFonts w:hint="eastAsia"/>
          <w:rtl/>
        </w:rPr>
        <w:t>ש</w:t>
      </w:r>
      <w:r w:rsidRPr="00FF3FE7">
        <w:rPr>
          <w:rtl/>
        </w:rPr>
        <w:t xml:space="preserve">תחנת נוחות תהיה נגישה לאנשים עם מוגבלות בהתאם להוראות </w:t>
      </w:r>
      <w:r w:rsidRPr="00FF3FE7">
        <w:rPr>
          <w:rFonts w:hint="eastAsia"/>
          <w:rtl/>
        </w:rPr>
        <w:t>לפי</w:t>
      </w:r>
      <w:r w:rsidRPr="00FF3FE7">
        <w:rPr>
          <w:rtl/>
        </w:rPr>
        <w:t xml:space="preserve"> חוק שוויון זכויות לאנשים עם מוגבלות, התשנ"ח–1998.</w:t>
      </w:r>
    </w:p>
    <w:p w14:paraId="7E27E458" w14:textId="0C8EB596" w:rsidR="00B734ED" w:rsidRPr="00FF3FE7" w:rsidRDefault="00B734ED" w:rsidP="00853880">
      <w:pPr>
        <w:pStyle w:val="Hesber"/>
        <w:spacing w:line="276" w:lineRule="auto"/>
        <w:rPr>
          <w:rtl/>
        </w:rPr>
      </w:pPr>
      <w:r w:rsidRPr="00FF3FE7">
        <w:rPr>
          <w:rFonts w:hint="eastAsia"/>
          <w:rtl/>
        </w:rPr>
        <w:t>עוד</w:t>
      </w:r>
      <w:r w:rsidRPr="00FF3FE7">
        <w:rPr>
          <w:rtl/>
        </w:rPr>
        <w:t xml:space="preserve"> </w:t>
      </w:r>
      <w:r w:rsidRPr="00FF3FE7">
        <w:rPr>
          <w:rFonts w:hint="eastAsia"/>
          <w:rtl/>
        </w:rPr>
        <w:t>מוצע</w:t>
      </w:r>
      <w:r w:rsidRPr="00FF3FE7">
        <w:rPr>
          <w:rtl/>
        </w:rPr>
        <w:t xml:space="preserve"> </w:t>
      </w:r>
      <w:r w:rsidRPr="00FF3FE7">
        <w:rPr>
          <w:rFonts w:hint="eastAsia"/>
          <w:rtl/>
        </w:rPr>
        <w:t>להסמיך</w:t>
      </w:r>
      <w:r w:rsidRPr="00FF3FE7">
        <w:rPr>
          <w:rtl/>
        </w:rPr>
        <w:t xml:space="preserve"> את שר התחבורה והבטיחות </w:t>
      </w:r>
      <w:r w:rsidRPr="005F7C0F">
        <w:rPr>
          <w:rtl/>
        </w:rPr>
        <w:t>בדרכים</w:t>
      </w:r>
      <w:r w:rsidRPr="00EB6285">
        <w:rPr>
          <w:rtl/>
        </w:rPr>
        <w:t xml:space="preserve">, </w:t>
      </w:r>
      <w:r w:rsidRPr="00EB6285">
        <w:rPr>
          <w:rFonts w:hint="eastAsia"/>
          <w:rtl/>
        </w:rPr>
        <w:t>לקבוע</w:t>
      </w:r>
      <w:r>
        <w:rPr>
          <w:rFonts w:hint="cs"/>
          <w:rtl/>
        </w:rPr>
        <w:t xml:space="preserve"> בתקנות</w:t>
      </w:r>
      <w:r w:rsidRPr="00EB6285">
        <w:rPr>
          <w:rtl/>
        </w:rPr>
        <w:t xml:space="preserve">, באישור ועדת הכלכלה של הכנסת, </w:t>
      </w:r>
      <w:r w:rsidRPr="00EB6285">
        <w:rPr>
          <w:rFonts w:hint="eastAsia"/>
          <w:rtl/>
        </w:rPr>
        <w:t>דרישות</w:t>
      </w:r>
      <w:r w:rsidRPr="00EB6285">
        <w:rPr>
          <w:rtl/>
        </w:rPr>
        <w:t xml:space="preserve"> תכנוניות, בטיחותיות ותפעוליות לעניין הקמת תחנות נוחות וכן לקבוע </w:t>
      </w:r>
      <w:r w:rsidRPr="00071735">
        <w:rPr>
          <w:rtl/>
        </w:rPr>
        <w:t xml:space="preserve">הוראות לעניין פיקוח על </w:t>
      </w:r>
      <w:r w:rsidRPr="00071735">
        <w:rPr>
          <w:rFonts w:hint="eastAsia"/>
          <w:rtl/>
        </w:rPr>
        <w:t>הקמת</w:t>
      </w:r>
      <w:r w:rsidRPr="00071735">
        <w:rPr>
          <w:rtl/>
        </w:rPr>
        <w:t xml:space="preserve"> </w:t>
      </w:r>
      <w:r w:rsidRPr="00071735">
        <w:rPr>
          <w:rFonts w:hint="cs"/>
          <w:rtl/>
        </w:rPr>
        <w:t xml:space="preserve">ואחזקת </w:t>
      </w:r>
      <w:r w:rsidRPr="00071735">
        <w:rPr>
          <w:rFonts w:hint="eastAsia"/>
          <w:rtl/>
        </w:rPr>
        <w:t>תחנות</w:t>
      </w:r>
      <w:r w:rsidRPr="00071735">
        <w:rPr>
          <w:rtl/>
        </w:rPr>
        <w:t xml:space="preserve"> </w:t>
      </w:r>
      <w:r w:rsidRPr="00071735">
        <w:rPr>
          <w:rFonts w:hint="eastAsia"/>
          <w:rtl/>
        </w:rPr>
        <w:t>נוחות</w:t>
      </w:r>
      <w:r>
        <w:rPr>
          <w:rFonts w:hint="cs"/>
          <w:rtl/>
        </w:rPr>
        <w:t>, שיחולו על חברת נתיבי ישראל בע"מ ועל בעל זיכיון לפי חוק נתיבים מהירים, התש"ס</w:t>
      </w:r>
      <w:r>
        <w:rPr>
          <w:rFonts w:hint="eastAsia"/>
          <w:rtl/>
        </w:rPr>
        <w:t>–</w:t>
      </w:r>
      <w:r>
        <w:rPr>
          <w:rFonts w:hint="cs"/>
          <w:rtl/>
        </w:rPr>
        <w:t>2000</w:t>
      </w:r>
      <w:r w:rsidRPr="00703FC6">
        <w:rPr>
          <w:rtl/>
        </w:rPr>
        <w:t>.</w:t>
      </w:r>
      <w:r w:rsidRPr="0035192E">
        <w:rPr>
          <w:rtl/>
        </w:rPr>
        <w:t xml:space="preserve"> יובהר כי </w:t>
      </w:r>
      <w:r w:rsidRPr="0035192E">
        <w:rPr>
          <w:rFonts w:hint="eastAsia"/>
          <w:rtl/>
        </w:rPr>
        <w:t>לעניין</w:t>
      </w:r>
      <w:r w:rsidRPr="0035192E">
        <w:rPr>
          <w:rtl/>
        </w:rPr>
        <w:t xml:space="preserve"> בעל זיכיון </w:t>
      </w:r>
      <w:r w:rsidRPr="0035192E">
        <w:rPr>
          <w:rFonts w:hint="eastAsia"/>
          <w:rtl/>
        </w:rPr>
        <w:t>לפי</w:t>
      </w:r>
      <w:r w:rsidRPr="0035192E">
        <w:rPr>
          <w:rtl/>
        </w:rPr>
        <w:t xml:space="preserve"> חוק </w:t>
      </w:r>
      <w:r w:rsidRPr="0035192E">
        <w:rPr>
          <w:rFonts w:hint="eastAsia"/>
          <w:rtl/>
        </w:rPr>
        <w:t>כביש</w:t>
      </w:r>
      <w:r w:rsidRPr="0035192E">
        <w:rPr>
          <w:rtl/>
        </w:rPr>
        <w:t xml:space="preserve"> </w:t>
      </w:r>
      <w:r w:rsidRPr="0035192E">
        <w:rPr>
          <w:rFonts w:hint="eastAsia"/>
          <w:rtl/>
        </w:rPr>
        <w:t>אגרה</w:t>
      </w:r>
      <w:r w:rsidRPr="0035192E">
        <w:rPr>
          <w:rtl/>
        </w:rPr>
        <w:t xml:space="preserve"> (</w:t>
      </w:r>
      <w:r w:rsidRPr="0035192E">
        <w:rPr>
          <w:rFonts w:hint="eastAsia"/>
          <w:rtl/>
        </w:rPr>
        <w:t>כביש</w:t>
      </w:r>
      <w:r w:rsidRPr="0035192E">
        <w:rPr>
          <w:rtl/>
        </w:rPr>
        <w:t xml:space="preserve"> </w:t>
      </w:r>
      <w:r w:rsidRPr="0035192E">
        <w:rPr>
          <w:rFonts w:hint="eastAsia"/>
          <w:rtl/>
        </w:rPr>
        <w:t>ארצי</w:t>
      </w:r>
      <w:r w:rsidRPr="0035192E">
        <w:rPr>
          <w:rtl/>
        </w:rPr>
        <w:t xml:space="preserve"> </w:t>
      </w:r>
      <w:r w:rsidRPr="0035192E">
        <w:rPr>
          <w:rFonts w:hint="eastAsia"/>
          <w:rtl/>
        </w:rPr>
        <w:t>לישראל</w:t>
      </w:r>
      <w:r w:rsidRPr="0035192E">
        <w:rPr>
          <w:rtl/>
        </w:rPr>
        <w:t xml:space="preserve">), </w:t>
      </w:r>
      <w:r w:rsidRPr="0035192E">
        <w:rPr>
          <w:rFonts w:hint="eastAsia"/>
          <w:rtl/>
        </w:rPr>
        <w:t>התשנ</w:t>
      </w:r>
      <w:r w:rsidRPr="0035192E">
        <w:rPr>
          <w:rtl/>
        </w:rPr>
        <w:t>"ה</w:t>
      </w:r>
      <w:r w:rsidRPr="0035192E">
        <w:rPr>
          <w:rFonts w:hint="eastAsia"/>
          <w:rtl/>
        </w:rPr>
        <w:t>–</w:t>
      </w:r>
      <w:r w:rsidRPr="0035192E">
        <w:rPr>
          <w:rtl/>
        </w:rPr>
        <w:t xml:space="preserve">1995, </w:t>
      </w:r>
      <w:r>
        <w:rPr>
          <w:rFonts w:hint="cs"/>
          <w:rtl/>
        </w:rPr>
        <w:t>מוצע ש</w:t>
      </w:r>
      <w:r w:rsidRPr="0035192E">
        <w:rPr>
          <w:rtl/>
        </w:rPr>
        <w:t xml:space="preserve">הגורם המוסמך לקביעת תקנות כאמור יהיה שר </w:t>
      </w:r>
      <w:r w:rsidR="00841FBB">
        <w:rPr>
          <w:rFonts w:hint="cs"/>
          <w:rtl/>
        </w:rPr>
        <w:t>האנרגיה ו</w:t>
      </w:r>
      <w:bookmarkStart w:id="7" w:name="_GoBack"/>
      <w:bookmarkEnd w:id="7"/>
      <w:r w:rsidR="00841FBB">
        <w:rPr>
          <w:rtl/>
        </w:rPr>
        <w:t>התשתיות</w:t>
      </w:r>
      <w:r w:rsidRPr="0035192E">
        <w:rPr>
          <w:rtl/>
        </w:rPr>
        <w:t xml:space="preserve">, </w:t>
      </w:r>
      <w:r w:rsidRPr="00703FC6">
        <w:rPr>
          <w:rtl/>
        </w:rPr>
        <w:t>בהסכמת שר האוצר ושר התחבורה והבטיחות בדרכים, ו</w:t>
      </w:r>
      <w:r w:rsidRPr="00703FC6">
        <w:rPr>
          <w:rFonts w:hint="eastAsia"/>
          <w:rtl/>
        </w:rPr>
        <w:t>יידרש</w:t>
      </w:r>
      <w:r w:rsidRPr="00703FC6">
        <w:rPr>
          <w:rtl/>
        </w:rPr>
        <w:t xml:space="preserve"> </w:t>
      </w:r>
      <w:r w:rsidRPr="00703FC6">
        <w:rPr>
          <w:rFonts w:hint="eastAsia"/>
          <w:rtl/>
        </w:rPr>
        <w:t>אישור</w:t>
      </w:r>
      <w:r w:rsidRPr="00703FC6">
        <w:rPr>
          <w:rtl/>
        </w:rPr>
        <w:t xml:space="preserve"> </w:t>
      </w:r>
      <w:r w:rsidRPr="00703FC6">
        <w:rPr>
          <w:rFonts w:hint="eastAsia"/>
          <w:rtl/>
        </w:rPr>
        <w:t>ועדת</w:t>
      </w:r>
      <w:r w:rsidRPr="00703FC6">
        <w:rPr>
          <w:rtl/>
        </w:rPr>
        <w:t xml:space="preserve"> </w:t>
      </w:r>
      <w:r w:rsidRPr="00703FC6">
        <w:rPr>
          <w:rFonts w:hint="eastAsia"/>
          <w:rtl/>
        </w:rPr>
        <w:t>כלכלה</w:t>
      </w:r>
      <w:r w:rsidRPr="00703FC6">
        <w:rPr>
          <w:rtl/>
        </w:rPr>
        <w:t xml:space="preserve"> </w:t>
      </w:r>
      <w:r w:rsidRPr="00703FC6">
        <w:rPr>
          <w:rFonts w:hint="eastAsia"/>
          <w:rtl/>
        </w:rPr>
        <w:t>של</w:t>
      </w:r>
      <w:r w:rsidRPr="00703FC6">
        <w:rPr>
          <w:rtl/>
        </w:rPr>
        <w:t xml:space="preserve"> </w:t>
      </w:r>
      <w:r w:rsidRPr="00703FC6">
        <w:rPr>
          <w:rFonts w:hint="eastAsia"/>
          <w:rtl/>
        </w:rPr>
        <w:t>הכנסת</w:t>
      </w:r>
      <w:r w:rsidRPr="00703FC6">
        <w:rPr>
          <w:rtl/>
        </w:rPr>
        <w:t>.</w:t>
      </w:r>
    </w:p>
    <w:p w14:paraId="5B70049F" w14:textId="77777777" w:rsidR="00B734ED" w:rsidRPr="00FF3FE7" w:rsidRDefault="00B734ED" w:rsidP="00853880">
      <w:pPr>
        <w:pStyle w:val="Hesber"/>
        <w:spacing w:line="276" w:lineRule="auto"/>
        <w:rPr>
          <w:rtl/>
        </w:rPr>
      </w:pPr>
      <w:r w:rsidRPr="00FF3FE7">
        <w:rPr>
          <w:rFonts w:hint="eastAsia"/>
          <w:rtl/>
        </w:rPr>
        <w:t>בנוסף</w:t>
      </w:r>
      <w:r w:rsidRPr="00FF3FE7">
        <w:rPr>
          <w:rtl/>
        </w:rPr>
        <w:t>, מוצע לקבוע הוראת מעבר, שלפיה על הסכמים וזיכיונות שנ</w:t>
      </w:r>
      <w:r>
        <w:rPr>
          <w:rFonts w:hint="cs"/>
          <w:rtl/>
        </w:rPr>
        <w:t>חתמו</w:t>
      </w:r>
      <w:r w:rsidRPr="00FF3FE7">
        <w:rPr>
          <w:rtl/>
        </w:rPr>
        <w:t xml:space="preserve"> טרם יום </w:t>
      </w:r>
      <w:r w:rsidRPr="00FF3FE7">
        <w:rPr>
          <w:rFonts w:hint="eastAsia"/>
          <w:rtl/>
        </w:rPr>
        <w:t>תחילתו</w:t>
      </w:r>
      <w:r w:rsidRPr="00FF3FE7">
        <w:rPr>
          <w:rtl/>
        </w:rPr>
        <w:t xml:space="preserve"> </w:t>
      </w:r>
      <w:r w:rsidRPr="00FF3FE7">
        <w:rPr>
          <w:rFonts w:hint="eastAsia"/>
          <w:rtl/>
        </w:rPr>
        <w:t>של</w:t>
      </w:r>
      <w:r w:rsidRPr="00FF3FE7">
        <w:rPr>
          <w:rtl/>
        </w:rPr>
        <w:t xml:space="preserve"> </w:t>
      </w:r>
      <w:r w:rsidRPr="00FF3FE7">
        <w:rPr>
          <w:rFonts w:hint="eastAsia"/>
          <w:rtl/>
        </w:rPr>
        <w:t>ההסדר</w:t>
      </w:r>
      <w:r w:rsidRPr="00FF3FE7">
        <w:rPr>
          <w:rtl/>
        </w:rPr>
        <w:t xml:space="preserve"> </w:t>
      </w:r>
      <w:r w:rsidRPr="00FF3FE7">
        <w:rPr>
          <w:rFonts w:hint="eastAsia"/>
          <w:rtl/>
        </w:rPr>
        <w:t>המוצע</w:t>
      </w:r>
      <w:r w:rsidRPr="00FF3FE7">
        <w:rPr>
          <w:rtl/>
        </w:rPr>
        <w:t xml:space="preserve"> ימשיכו לחול הוראות פקודת התעבורה, הוראות חוק כביש אגרה (כביש ארצי לישראל), התשנ"ה</w:t>
      </w:r>
      <w:r w:rsidRPr="00FF3FE7">
        <w:rPr>
          <w:rFonts w:hint="eastAsia"/>
          <w:rtl/>
        </w:rPr>
        <w:t>–</w:t>
      </w:r>
      <w:r w:rsidRPr="00FF3FE7">
        <w:rPr>
          <w:rtl/>
        </w:rPr>
        <w:t>1995 או הוראות חוק כביש אגרה (כביש ארצי לישראל), התשנ"ה</w:t>
      </w:r>
      <w:r w:rsidRPr="00FF3FE7">
        <w:rPr>
          <w:rFonts w:hint="eastAsia"/>
          <w:rtl/>
        </w:rPr>
        <w:t>–</w:t>
      </w:r>
      <w:r w:rsidRPr="00FF3FE7">
        <w:rPr>
          <w:rtl/>
        </w:rPr>
        <w:t xml:space="preserve">1995, לפי העניין, כנוסחם ערב יום התחילה, </w:t>
      </w:r>
      <w:r w:rsidRPr="00FF3FE7">
        <w:rPr>
          <w:rFonts w:hint="eastAsia"/>
          <w:rtl/>
        </w:rPr>
        <w:t>וזאת</w:t>
      </w:r>
      <w:r w:rsidRPr="00FF3FE7">
        <w:rPr>
          <w:rtl/>
        </w:rPr>
        <w:t xml:space="preserve"> </w:t>
      </w:r>
      <w:r w:rsidRPr="00FF3FE7">
        <w:rPr>
          <w:rFonts w:hint="eastAsia"/>
          <w:rtl/>
        </w:rPr>
        <w:t>כדי</w:t>
      </w:r>
      <w:r w:rsidRPr="00FF3FE7">
        <w:rPr>
          <w:rtl/>
        </w:rPr>
        <w:t xml:space="preserve"> </w:t>
      </w:r>
      <w:r w:rsidRPr="00FF3FE7">
        <w:rPr>
          <w:rFonts w:hint="eastAsia"/>
          <w:rtl/>
        </w:rPr>
        <w:t>להביא</w:t>
      </w:r>
      <w:r w:rsidRPr="00FF3FE7">
        <w:rPr>
          <w:rtl/>
        </w:rPr>
        <w:t xml:space="preserve"> </w:t>
      </w:r>
      <w:r w:rsidRPr="00FF3FE7">
        <w:rPr>
          <w:rFonts w:hint="eastAsia"/>
          <w:rtl/>
        </w:rPr>
        <w:t>לכך</w:t>
      </w:r>
      <w:r w:rsidRPr="00FF3FE7">
        <w:rPr>
          <w:rtl/>
        </w:rPr>
        <w:t xml:space="preserve"> </w:t>
      </w:r>
      <w:r w:rsidRPr="00FF3FE7">
        <w:rPr>
          <w:rFonts w:hint="eastAsia"/>
          <w:rtl/>
        </w:rPr>
        <w:t>שהחובה</w:t>
      </w:r>
      <w:r w:rsidRPr="00FF3FE7">
        <w:rPr>
          <w:rtl/>
        </w:rPr>
        <w:t xml:space="preserve"> </w:t>
      </w:r>
      <w:r w:rsidRPr="00FF3FE7">
        <w:rPr>
          <w:rFonts w:hint="eastAsia"/>
          <w:rtl/>
        </w:rPr>
        <w:t>להקים</w:t>
      </w:r>
      <w:r w:rsidRPr="00FF3FE7">
        <w:rPr>
          <w:rtl/>
        </w:rPr>
        <w:t xml:space="preserve"> </w:t>
      </w:r>
      <w:r w:rsidRPr="00FF3FE7">
        <w:rPr>
          <w:rFonts w:hint="eastAsia"/>
          <w:rtl/>
        </w:rPr>
        <w:t>תחנות</w:t>
      </w:r>
      <w:r w:rsidRPr="00FF3FE7">
        <w:rPr>
          <w:rtl/>
        </w:rPr>
        <w:t xml:space="preserve"> </w:t>
      </w:r>
      <w:r w:rsidRPr="00FF3FE7">
        <w:rPr>
          <w:rFonts w:hint="eastAsia"/>
          <w:rtl/>
        </w:rPr>
        <w:t>נוחות</w:t>
      </w:r>
      <w:r w:rsidRPr="00FF3FE7">
        <w:rPr>
          <w:rtl/>
        </w:rPr>
        <w:t xml:space="preserve"> </w:t>
      </w:r>
      <w:r w:rsidRPr="00FF3FE7">
        <w:rPr>
          <w:rFonts w:hint="eastAsia"/>
          <w:rtl/>
        </w:rPr>
        <w:t>תחול</w:t>
      </w:r>
      <w:r w:rsidRPr="00FF3FE7">
        <w:rPr>
          <w:rtl/>
        </w:rPr>
        <w:t xml:space="preserve"> </w:t>
      </w:r>
      <w:r w:rsidRPr="00FF3FE7">
        <w:rPr>
          <w:rFonts w:hint="eastAsia"/>
          <w:rtl/>
        </w:rPr>
        <w:t>רק</w:t>
      </w:r>
      <w:r w:rsidRPr="00FF3FE7">
        <w:rPr>
          <w:rtl/>
        </w:rPr>
        <w:t xml:space="preserve"> </w:t>
      </w:r>
      <w:r w:rsidRPr="00FF3FE7">
        <w:rPr>
          <w:rFonts w:hint="eastAsia"/>
          <w:rtl/>
        </w:rPr>
        <w:t>לפי</w:t>
      </w:r>
      <w:r w:rsidRPr="00FF3FE7">
        <w:rPr>
          <w:rtl/>
        </w:rPr>
        <w:t xml:space="preserve"> </w:t>
      </w:r>
      <w:r w:rsidRPr="00FF3FE7">
        <w:rPr>
          <w:rFonts w:hint="eastAsia"/>
          <w:rtl/>
        </w:rPr>
        <w:t>הסכמים</w:t>
      </w:r>
      <w:r w:rsidRPr="00FF3FE7">
        <w:rPr>
          <w:rtl/>
        </w:rPr>
        <w:t xml:space="preserve"> </w:t>
      </w:r>
      <w:r w:rsidRPr="00FF3FE7">
        <w:rPr>
          <w:rFonts w:hint="eastAsia"/>
          <w:rtl/>
        </w:rPr>
        <w:t>וחוזי</w:t>
      </w:r>
      <w:r w:rsidRPr="00FF3FE7">
        <w:rPr>
          <w:rtl/>
        </w:rPr>
        <w:t xml:space="preserve"> </w:t>
      </w:r>
      <w:r w:rsidRPr="00FF3FE7">
        <w:rPr>
          <w:rFonts w:hint="eastAsia"/>
          <w:rtl/>
        </w:rPr>
        <w:t>זיכיון</w:t>
      </w:r>
      <w:r w:rsidRPr="00FF3FE7">
        <w:rPr>
          <w:rtl/>
        </w:rPr>
        <w:t xml:space="preserve"> </w:t>
      </w:r>
      <w:r w:rsidRPr="00FF3FE7">
        <w:rPr>
          <w:rFonts w:hint="eastAsia"/>
          <w:rtl/>
        </w:rPr>
        <w:t>חדשים</w:t>
      </w:r>
      <w:r w:rsidRPr="00FF3FE7">
        <w:rPr>
          <w:rtl/>
        </w:rPr>
        <w:t>.</w:t>
      </w:r>
    </w:p>
    <w:p w14:paraId="736E1CF4" w14:textId="25AFE9D3" w:rsidR="00B734ED" w:rsidRPr="00FF3FE7" w:rsidRDefault="00B734ED" w:rsidP="00853880">
      <w:pPr>
        <w:pStyle w:val="Hesber"/>
        <w:spacing w:line="276" w:lineRule="auto"/>
        <w:rPr>
          <w:rtl/>
        </w:rPr>
      </w:pPr>
      <w:r w:rsidRPr="00FF3FE7">
        <w:rPr>
          <w:rFonts w:hint="eastAsia"/>
          <w:rtl/>
        </w:rPr>
        <w:t>לסיכום</w:t>
      </w:r>
      <w:r w:rsidRPr="00FF3FE7">
        <w:rPr>
          <w:rtl/>
        </w:rPr>
        <w:t>, מדובר במהלך תשתיתי</w:t>
      </w:r>
      <w:r w:rsidRPr="00FF3FE7">
        <w:rPr>
          <w:rFonts w:hint="eastAsia"/>
          <w:rtl/>
        </w:rPr>
        <w:t>–</w:t>
      </w:r>
      <w:r w:rsidRPr="00FF3FE7">
        <w:rPr>
          <w:rtl/>
        </w:rPr>
        <w:t xml:space="preserve">חברתי מתבקש, המשקף תפיסה מודרנית של תכנון תחבורתי הרואה בשירותים ציבוריים נגישים חלק בלתי נפרד מתשתית הדרך, </w:t>
      </w:r>
      <w:r w:rsidRPr="00FF3FE7">
        <w:rPr>
          <w:rFonts w:hint="eastAsia"/>
          <w:rtl/>
        </w:rPr>
        <w:t>אשר</w:t>
      </w:r>
      <w:r w:rsidRPr="00FF3FE7">
        <w:rPr>
          <w:rtl/>
        </w:rPr>
        <w:t xml:space="preserve"> </w:t>
      </w:r>
      <w:r w:rsidRPr="00FF3FE7">
        <w:rPr>
          <w:rFonts w:hint="eastAsia"/>
          <w:rtl/>
        </w:rPr>
        <w:t>יתרום</w:t>
      </w:r>
      <w:r w:rsidRPr="00FF3FE7">
        <w:rPr>
          <w:rtl/>
        </w:rPr>
        <w:t xml:space="preserve"> ל</w:t>
      </w:r>
      <w:r w:rsidRPr="00FF3FE7">
        <w:rPr>
          <w:rFonts w:hint="eastAsia"/>
          <w:rtl/>
        </w:rPr>
        <w:t>שמירה</w:t>
      </w:r>
      <w:r w:rsidRPr="00FF3FE7">
        <w:rPr>
          <w:rtl/>
        </w:rPr>
        <w:t xml:space="preserve"> </w:t>
      </w:r>
      <w:r w:rsidRPr="00FF3FE7">
        <w:rPr>
          <w:rFonts w:hint="eastAsia"/>
          <w:rtl/>
        </w:rPr>
        <w:t>על</w:t>
      </w:r>
      <w:r w:rsidRPr="00FF3FE7">
        <w:rPr>
          <w:rtl/>
        </w:rPr>
        <w:t xml:space="preserve"> בריאות הציבור, </w:t>
      </w:r>
      <w:r w:rsidRPr="00FF3FE7">
        <w:rPr>
          <w:rFonts w:hint="eastAsia"/>
          <w:rtl/>
        </w:rPr>
        <w:t>ה</w:t>
      </w:r>
      <w:r w:rsidRPr="00FF3FE7">
        <w:rPr>
          <w:rtl/>
        </w:rPr>
        <w:t xml:space="preserve">בטיחות בדרכים </w:t>
      </w:r>
      <w:r w:rsidRPr="00FF3FE7">
        <w:rPr>
          <w:rFonts w:hint="eastAsia"/>
          <w:rtl/>
        </w:rPr>
        <w:t>ו</w:t>
      </w:r>
      <w:r w:rsidRPr="00FF3FE7">
        <w:rPr>
          <w:rtl/>
        </w:rPr>
        <w:t>כבוד האדם.</w:t>
      </w:r>
    </w:p>
    <w:p w14:paraId="7F6961CB" w14:textId="0D849DDD" w:rsidR="00E13C27" w:rsidRPr="00B734ED" w:rsidRDefault="00E13C27" w:rsidP="00B734ED">
      <w:pPr>
        <w:rPr>
          <w:rtl/>
        </w:rPr>
      </w:pPr>
    </w:p>
    <w:p w14:paraId="7F06DA63" w14:textId="77777777" w:rsidR="00C3073F" w:rsidRDefault="00853880">
      <w:pPr>
        <w:jc w:val="left"/>
      </w:pPr>
      <w:bookmarkStart w:id="8" w:name="selectedDocDateB"/>
      <w:bookmarkEnd w:id="8"/>
      <w:r>
        <w:rPr>
          <w:rFonts w:eastAsia="David" w:hint="cs"/>
          <w:sz w:val="26"/>
          <w:szCs w:val="26"/>
          <w:rtl/>
        </w:rPr>
        <w:t>--------------------------------</w:t>
      </w:r>
    </w:p>
    <w:p w14:paraId="44F51774" w14:textId="77777777" w:rsidR="00C3073F" w:rsidRDefault="00853880">
      <w:pPr>
        <w:jc w:val="left"/>
      </w:pPr>
      <w:r>
        <w:rPr>
          <w:rFonts w:eastAsia="David" w:hint="cs"/>
          <w:sz w:val="26"/>
          <w:szCs w:val="26"/>
          <w:rtl/>
        </w:rPr>
        <w:t>הוגשה ליו"ר הכנסת והסגנים</w:t>
      </w:r>
    </w:p>
    <w:p w14:paraId="099190FD" w14:textId="77777777" w:rsidR="00C3073F" w:rsidRDefault="00853880">
      <w:pPr>
        <w:jc w:val="left"/>
      </w:pPr>
      <w:r>
        <w:rPr>
          <w:rFonts w:eastAsia="David" w:hint="cs"/>
          <w:sz w:val="26"/>
          <w:szCs w:val="26"/>
          <w:rtl/>
        </w:rPr>
        <w:t>והונחה על שולחן הכנסת ביום</w:t>
      </w:r>
    </w:p>
    <w:p w14:paraId="3073F734" w14:textId="77777777" w:rsidR="00C3073F" w:rsidRDefault="00853880">
      <w:pPr>
        <w:jc w:val="left"/>
      </w:pPr>
      <w:r>
        <w:rPr>
          <w:rFonts w:eastAsia="David" w:hint="cs"/>
          <w:sz w:val="26"/>
          <w:szCs w:val="26"/>
          <w:rtl/>
        </w:rPr>
        <w:t xml:space="preserve">ל' בסיוון התשפ"ו (15.06.2026) </w:t>
      </w:r>
    </w:p>
    <w:p w14:paraId="31F0D422" w14:textId="77777777" w:rsidR="00C3073F" w:rsidRDefault="00C3073F">
      <w:pPr>
        <w:spacing w:line="276" w:lineRule="auto"/>
        <w:jc w:val="left"/>
      </w:pPr>
    </w:p>
    <w:sectPr w:rsidR="00C3073F" w:rsidSect="00853880">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2C3041" w:rsidRDefault="002C3041">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BDB7DF7" w:rsidR="002C3041" w:rsidRDefault="002C3041"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841FBB">
      <w:rPr>
        <w:rStyle w:val="ab"/>
        <w:noProof/>
        <w:rtl/>
      </w:rPr>
      <w:t>4</w:t>
    </w:r>
    <w:r>
      <w:rPr>
        <w:rStyle w:val="ab"/>
        <w:rtl/>
      </w:rPr>
      <w:fldChar w:fldCharType="end"/>
    </w:r>
  </w:p>
  <w:p w14:paraId="7F6961D8" w14:textId="77777777" w:rsidR="002C3041" w:rsidRDefault="002C304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853880">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259AAA2" w14:textId="5BBDD1DE" w:rsidR="00B734ED" w:rsidRDefault="00B734ED" w:rsidP="00B734ED">
      <w:pPr>
        <w:pStyle w:val="a4"/>
        <w:rPr>
          <w:rtl/>
        </w:rPr>
      </w:pPr>
      <w:r>
        <w:rPr>
          <w:rStyle w:val="a6"/>
        </w:rPr>
        <w:footnoteRef/>
      </w:r>
      <w:r w:rsidR="00511B70">
        <w:rPr>
          <w:rtl/>
        </w:rPr>
        <w:t xml:space="preserve"> דיני מדינת ישראל</w:t>
      </w:r>
      <w:r w:rsidR="00511B70">
        <w:rPr>
          <w:rFonts w:hint="cs"/>
          <w:rtl/>
        </w:rPr>
        <w:t xml:space="preserve">, </w:t>
      </w:r>
      <w:r w:rsidR="00511B70">
        <w:rPr>
          <w:rtl/>
        </w:rPr>
        <w:t>נוסח חדש</w:t>
      </w:r>
      <w:r>
        <w:rPr>
          <w:rtl/>
        </w:rPr>
        <w:t xml:space="preserve"> 7, עמ' 173.</w:t>
      </w:r>
    </w:p>
  </w:footnote>
  <w:footnote w:id="3">
    <w:p w14:paraId="171BCC48" w14:textId="77777777" w:rsidR="00511B70" w:rsidRPr="00FF3FE7" w:rsidRDefault="00511B70" w:rsidP="00B734ED">
      <w:pPr>
        <w:pStyle w:val="a4"/>
        <w:rPr>
          <w:rtl/>
        </w:rPr>
      </w:pPr>
      <w:r>
        <w:rPr>
          <w:rStyle w:val="a6"/>
        </w:rPr>
        <w:footnoteRef/>
      </w:r>
      <w:r>
        <w:rPr>
          <w:rtl/>
        </w:rPr>
        <w:t xml:space="preserve"> </w:t>
      </w:r>
      <w:r>
        <w:rPr>
          <w:rFonts w:hint="cs"/>
          <w:rtl/>
        </w:rPr>
        <w:t xml:space="preserve">ס"ח </w:t>
      </w:r>
      <w:r w:rsidRPr="003E08A3">
        <w:rPr>
          <w:rFonts w:hint="cs"/>
          <w:rtl/>
        </w:rPr>
        <w:t>התשנ"ח, עמ' 152.</w:t>
      </w:r>
    </w:p>
  </w:footnote>
  <w:footnote w:id="4">
    <w:p w14:paraId="0C29B3C9" w14:textId="77777777" w:rsidR="00511B70" w:rsidRDefault="00511B70" w:rsidP="00B734ED">
      <w:pPr>
        <w:pStyle w:val="a4"/>
      </w:pPr>
      <w:r w:rsidRPr="003E08A3">
        <w:rPr>
          <w:rStyle w:val="a6"/>
        </w:rPr>
        <w:footnoteRef/>
      </w:r>
      <w:r w:rsidRPr="003E08A3">
        <w:rPr>
          <w:rtl/>
        </w:rPr>
        <w:t xml:space="preserve"> </w:t>
      </w:r>
      <w:r w:rsidRPr="003E08A3">
        <w:rPr>
          <w:rFonts w:hint="cs"/>
          <w:rtl/>
        </w:rPr>
        <w:t>ס"ח התשכ"</w:t>
      </w:r>
      <w:r>
        <w:rPr>
          <w:rFonts w:hint="cs"/>
          <w:rtl/>
        </w:rPr>
        <w:t>א, עמ' 1425.</w:t>
      </w:r>
    </w:p>
  </w:footnote>
  <w:footnote w:id="5">
    <w:p w14:paraId="020E8A8D" w14:textId="77777777" w:rsidR="00511B70" w:rsidRDefault="00511B70" w:rsidP="00B734ED">
      <w:pPr>
        <w:pStyle w:val="a4"/>
        <w:rPr>
          <w:rtl/>
        </w:rPr>
      </w:pPr>
      <w:r>
        <w:rPr>
          <w:rStyle w:val="a6"/>
        </w:rPr>
        <w:footnoteRef/>
      </w:r>
      <w:r>
        <w:rPr>
          <w:rtl/>
        </w:rPr>
        <w:t xml:space="preserve"> </w:t>
      </w:r>
      <w:r>
        <w:rPr>
          <w:rFonts w:hint="cs"/>
          <w:rtl/>
        </w:rPr>
        <w:t>ס"ח התשנ"ה, עמ' 490.</w:t>
      </w:r>
    </w:p>
  </w:footnote>
  <w:footnote w:id="6">
    <w:p w14:paraId="02E5F461" w14:textId="77777777" w:rsidR="00511B70" w:rsidRDefault="00511B70" w:rsidP="00B734ED">
      <w:pPr>
        <w:pStyle w:val="a4"/>
      </w:pPr>
      <w:r>
        <w:rPr>
          <w:rStyle w:val="a6"/>
        </w:rPr>
        <w:footnoteRef/>
      </w:r>
      <w:r>
        <w:rPr>
          <w:rtl/>
        </w:rPr>
        <w:t xml:space="preserve"> </w:t>
      </w:r>
      <w:r>
        <w:rPr>
          <w:rFonts w:hint="cs"/>
          <w:rtl/>
        </w:rPr>
        <w:t>ס"ח התש"ס, עמ' 199.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1"/>
  </w:num>
  <w:num w:numId="14">
    <w:abstractNumId w:val="16"/>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491B"/>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55967"/>
    <w:rsid w:val="00266D86"/>
    <w:rsid w:val="002728B4"/>
    <w:rsid w:val="0027600C"/>
    <w:rsid w:val="00292712"/>
    <w:rsid w:val="002A487D"/>
    <w:rsid w:val="002C2E29"/>
    <w:rsid w:val="002C3041"/>
    <w:rsid w:val="002D1EE3"/>
    <w:rsid w:val="002F1D80"/>
    <w:rsid w:val="00311528"/>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11B70"/>
    <w:rsid w:val="00553C9D"/>
    <w:rsid w:val="00562A66"/>
    <w:rsid w:val="0057193E"/>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1FBB"/>
    <w:rsid w:val="00843EB2"/>
    <w:rsid w:val="00853880"/>
    <w:rsid w:val="00865572"/>
    <w:rsid w:val="00874BBC"/>
    <w:rsid w:val="00892135"/>
    <w:rsid w:val="00895449"/>
    <w:rsid w:val="00897879"/>
    <w:rsid w:val="008A6870"/>
    <w:rsid w:val="008C2DDC"/>
    <w:rsid w:val="008C7516"/>
    <w:rsid w:val="008E6EC7"/>
    <w:rsid w:val="008F0D63"/>
    <w:rsid w:val="008F1308"/>
    <w:rsid w:val="008F1C4C"/>
    <w:rsid w:val="008F2C35"/>
    <w:rsid w:val="008F6665"/>
    <w:rsid w:val="00904591"/>
    <w:rsid w:val="00905E5F"/>
    <w:rsid w:val="0091204F"/>
    <w:rsid w:val="009203DB"/>
    <w:rsid w:val="00923CD4"/>
    <w:rsid w:val="00930EFE"/>
    <w:rsid w:val="00943386"/>
    <w:rsid w:val="009456B6"/>
    <w:rsid w:val="00957589"/>
    <w:rsid w:val="00962668"/>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34ED"/>
    <w:rsid w:val="00B75C91"/>
    <w:rsid w:val="00B975AD"/>
    <w:rsid w:val="00BC45FB"/>
    <w:rsid w:val="00BF148D"/>
    <w:rsid w:val="00C23B1A"/>
    <w:rsid w:val="00C3073F"/>
    <w:rsid w:val="00C310EB"/>
    <w:rsid w:val="00C42729"/>
    <w:rsid w:val="00C44F08"/>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2FF8"/>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AD811DA8-B488-4FC0-962D-669D3C12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3880"/>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853880"/>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853880"/>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853880"/>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853880"/>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853880"/>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853880"/>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853880"/>
    <w:rPr>
      <w:sz w:val="36"/>
      <w:szCs w:val="52"/>
    </w:rPr>
  </w:style>
  <w:style w:type="paragraph" w:customStyle="1" w:styleId="Cover3-Haknesset">
    <w:name w:val="Cover 3-Haknesset"/>
    <w:basedOn w:val="Cover1-Reshumot"/>
    <w:rsid w:val="00853880"/>
    <w:rPr>
      <w:b/>
      <w:bCs/>
      <w:spacing w:val="60"/>
    </w:rPr>
  </w:style>
  <w:style w:type="paragraph" w:customStyle="1" w:styleId="Cover4-Date">
    <w:name w:val="Cover 4-Date"/>
    <w:basedOn w:val="a"/>
    <w:rsid w:val="00853880"/>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853880"/>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853880"/>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853880"/>
    <w:pPr>
      <w:spacing w:before="120" w:after="120"/>
    </w:pPr>
    <w:rPr>
      <w:color w:val="FF0000"/>
      <w:w w:val="80"/>
    </w:rPr>
  </w:style>
  <w:style w:type="paragraph" w:styleId="a3">
    <w:name w:val="endnote text"/>
    <w:basedOn w:val="a"/>
    <w:semiHidden/>
    <w:rsid w:val="00853880"/>
    <w:pPr>
      <w:ind w:left="227" w:hanging="227"/>
    </w:pPr>
    <w:rPr>
      <w:sz w:val="14"/>
      <w:szCs w:val="22"/>
    </w:rPr>
  </w:style>
  <w:style w:type="paragraph" w:customStyle="1" w:styleId="TableText">
    <w:name w:val="Table Text"/>
    <w:basedOn w:val="a"/>
    <w:rsid w:val="00853880"/>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853880"/>
    <w:pPr>
      <w:outlineLvl w:val="2"/>
    </w:pPr>
  </w:style>
  <w:style w:type="paragraph" w:customStyle="1" w:styleId="TableBlock">
    <w:name w:val="Table Block"/>
    <w:basedOn w:val="TableText"/>
    <w:rsid w:val="00853880"/>
    <w:pPr>
      <w:jc w:val="both"/>
    </w:pPr>
  </w:style>
  <w:style w:type="paragraph" w:customStyle="1" w:styleId="TableHead">
    <w:name w:val="Table Head"/>
    <w:basedOn w:val="TableText"/>
    <w:rsid w:val="00853880"/>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853880"/>
    <w:pPr>
      <w:outlineLvl w:val="9"/>
    </w:pPr>
  </w:style>
  <w:style w:type="paragraph" w:customStyle="1" w:styleId="Hesber">
    <w:name w:val="Hesber"/>
    <w:basedOn w:val="a"/>
    <w:rsid w:val="00853880"/>
    <w:pPr>
      <w:snapToGrid w:val="0"/>
      <w:ind w:left="0" w:firstLine="340"/>
    </w:pPr>
    <w:rPr>
      <w:rFonts w:ascii="Arial" w:eastAsia="Arial Unicode MS" w:hAnsi="Arial"/>
      <w:snapToGrid w:val="0"/>
      <w:sz w:val="20"/>
      <w:szCs w:val="26"/>
    </w:rPr>
  </w:style>
  <w:style w:type="paragraph" w:styleId="a4">
    <w:name w:val="footnote text"/>
    <w:basedOn w:val="a"/>
    <w:link w:val="a5"/>
    <w:autoRedefine/>
    <w:semiHidden/>
    <w:rsid w:val="00853880"/>
    <w:pPr>
      <w:snapToGrid w:val="0"/>
      <w:spacing w:line="240" w:lineRule="auto"/>
      <w:ind w:left="0"/>
      <w:jc w:val="left"/>
    </w:pPr>
    <w:rPr>
      <w:rFonts w:ascii="Arial" w:eastAsia="Arial Unicode MS" w:hAnsi="Arial"/>
      <w:snapToGrid w:val="0"/>
      <w:sz w:val="14"/>
      <w:szCs w:val="20"/>
    </w:rPr>
  </w:style>
  <w:style w:type="character" w:styleId="a6">
    <w:name w:val="footnote reference"/>
    <w:aliases w:val="Footnote Reference"/>
    <w:basedOn w:val="a0"/>
    <w:semiHidden/>
    <w:rsid w:val="00853880"/>
    <w:rPr>
      <w:vertAlign w:val="superscript"/>
    </w:rPr>
  </w:style>
  <w:style w:type="paragraph" w:customStyle="1" w:styleId="HesberHeading">
    <w:name w:val="Hesber Heading"/>
    <w:basedOn w:val="Hesber"/>
    <w:rsid w:val="00853880"/>
    <w:pPr>
      <w:tabs>
        <w:tab w:val="left" w:pos="624"/>
        <w:tab w:val="left" w:pos="1247"/>
      </w:tabs>
    </w:pPr>
    <w:rPr>
      <w:b/>
      <w:bCs/>
    </w:rPr>
  </w:style>
  <w:style w:type="paragraph" w:customStyle="1" w:styleId="HesberWriters">
    <w:name w:val="Hesber Writers"/>
    <w:basedOn w:val="Hesber"/>
    <w:rsid w:val="00853880"/>
    <w:pPr>
      <w:spacing w:before="120" w:after="120"/>
      <w:ind w:left="1418"/>
      <w:jc w:val="right"/>
    </w:pPr>
    <w:rPr>
      <w:b/>
      <w:bCs/>
    </w:rPr>
  </w:style>
  <w:style w:type="paragraph" w:customStyle="1" w:styleId="Hesber1st">
    <w:name w:val="Hesber 1st"/>
    <w:basedOn w:val="Hesber"/>
    <w:rsid w:val="00853880"/>
    <w:pPr>
      <w:tabs>
        <w:tab w:val="left" w:pos="680"/>
        <w:tab w:val="left" w:pos="1020"/>
      </w:tabs>
      <w:ind w:firstLine="0"/>
    </w:pPr>
  </w:style>
  <w:style w:type="character" w:styleId="a7">
    <w:name w:val="endnote reference"/>
    <w:basedOn w:val="a0"/>
    <w:semiHidden/>
    <w:rsid w:val="00853880"/>
    <w:rPr>
      <w:vertAlign w:val="superscript"/>
    </w:rPr>
  </w:style>
  <w:style w:type="paragraph" w:customStyle="1" w:styleId="TableBlockOutdent">
    <w:name w:val="Table BlockOutdent"/>
    <w:basedOn w:val="TableBlock"/>
    <w:rsid w:val="00853880"/>
    <w:pPr>
      <w:ind w:left="624" w:hanging="624"/>
    </w:pPr>
  </w:style>
  <w:style w:type="paragraph" w:styleId="a8">
    <w:name w:val="header"/>
    <w:basedOn w:val="a"/>
    <w:rsid w:val="00853880"/>
    <w:pPr>
      <w:tabs>
        <w:tab w:val="center" w:pos="4153"/>
        <w:tab w:val="right" w:pos="8306"/>
      </w:tabs>
    </w:pPr>
  </w:style>
  <w:style w:type="paragraph" w:styleId="a9">
    <w:name w:val="footer"/>
    <w:basedOn w:val="a"/>
    <w:rsid w:val="00853880"/>
    <w:pPr>
      <w:tabs>
        <w:tab w:val="center" w:pos="4153"/>
        <w:tab w:val="right" w:pos="8306"/>
      </w:tabs>
    </w:pPr>
  </w:style>
  <w:style w:type="paragraph" w:customStyle="1" w:styleId="HeadDivreiHesber">
    <w:name w:val="Head DivreiHesber"/>
    <w:basedOn w:val="a"/>
    <w:rsid w:val="00853880"/>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853880"/>
    <w:pPr>
      <w:snapToGrid w:val="0"/>
      <w:jc w:val="left"/>
    </w:pPr>
    <w:rPr>
      <w:rFonts w:ascii="Arial" w:eastAsia="Arial Unicode MS" w:hAnsi="Arial"/>
      <w:snapToGrid w:val="0"/>
      <w:sz w:val="20"/>
      <w:szCs w:val="26"/>
    </w:rPr>
  </w:style>
  <w:style w:type="paragraph" w:styleId="aa">
    <w:name w:val="Title"/>
    <w:basedOn w:val="a"/>
    <w:qFormat/>
    <w:rsid w:val="00943386"/>
    <w:pPr>
      <w:jc w:val="center"/>
    </w:pPr>
    <w:rPr>
      <w:b/>
      <w:bCs/>
      <w:sz w:val="28"/>
      <w:szCs w:val="28"/>
      <w:u w:val="single"/>
    </w:rPr>
  </w:style>
  <w:style w:type="character" w:styleId="ab">
    <w:name w:val="page number"/>
    <w:basedOn w:val="a0"/>
    <w:rsid w:val="00853880"/>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c">
    <w:name w:val="Balloon Text"/>
    <w:basedOn w:val="a"/>
    <w:link w:val="ad"/>
    <w:semiHidden/>
    <w:unhideWhenUsed/>
    <w:rsid w:val="00325C14"/>
    <w:pPr>
      <w:spacing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customStyle="1" w:styleId="a5">
    <w:name w:val="טקסט הערת שוליים תו"/>
    <w:basedOn w:val="a0"/>
    <w:link w:val="a4"/>
    <w:semiHidden/>
    <w:rsid w:val="00B734ED"/>
    <w:rPr>
      <w:rFonts w:ascii="Arial" w:eastAsia="Arial Unicode MS" w:hAnsi="Arial" w:cs="David"/>
      <w:snapToGrid w:val="0"/>
      <w:sz w:val="14"/>
    </w:rPr>
  </w:style>
  <w:style w:type="character" w:customStyle="1" w:styleId="10">
    <w:name w:val="כותרת 1 תו"/>
    <w:basedOn w:val="a0"/>
    <w:link w:val="1"/>
    <w:uiPriority w:val="9"/>
    <w:rsid w:val="00853880"/>
    <w:rPr>
      <w:rFonts w:asciiTheme="majorHAnsi" w:eastAsiaTheme="majorEastAsia" w:hAnsiTheme="majorHAnsi" w:cs="David"/>
      <w:bCs/>
      <w:sz w:val="32"/>
      <w:szCs w:val="36"/>
    </w:rPr>
  </w:style>
  <w:style w:type="character" w:customStyle="1" w:styleId="20">
    <w:name w:val="כותרת 2 תו"/>
    <w:basedOn w:val="a0"/>
    <w:link w:val="2"/>
    <w:rsid w:val="00853880"/>
    <w:rPr>
      <w:rFonts w:asciiTheme="majorHAnsi" w:eastAsiaTheme="majorEastAsia" w:hAnsiTheme="majorHAnsi" w:cs="David"/>
      <w:bCs/>
      <w:sz w:val="26"/>
      <w:szCs w:val="36"/>
      <w:u w:val="single"/>
    </w:rPr>
  </w:style>
  <w:style w:type="character" w:customStyle="1" w:styleId="30">
    <w:name w:val="כותרת 3 תו"/>
    <w:basedOn w:val="a0"/>
    <w:link w:val="3"/>
    <w:rsid w:val="00853880"/>
    <w:rPr>
      <w:rFonts w:asciiTheme="majorHAnsi" w:eastAsiaTheme="majorEastAsia" w:hAnsiTheme="majorHAnsi" w:cs="David"/>
      <w:sz w:val="24"/>
      <w:szCs w:val="28"/>
      <w:u w:val="double"/>
    </w:rPr>
  </w:style>
  <w:style w:type="character" w:customStyle="1" w:styleId="40">
    <w:name w:val="כותרת 4 תו"/>
    <w:basedOn w:val="a0"/>
    <w:link w:val="4"/>
    <w:uiPriority w:val="9"/>
    <w:rsid w:val="00853880"/>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853880"/>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853880"/>
    <w:pPr>
      <w:widowControl/>
      <w:spacing w:before="120" w:after="120"/>
      <w:outlineLvl w:val="9"/>
    </w:pPr>
    <w:rPr>
      <w:rtl/>
      <w:cs/>
    </w:rPr>
  </w:style>
  <w:style w:type="paragraph" w:styleId="TOC1">
    <w:name w:val="toc 1"/>
    <w:basedOn w:val="a"/>
    <w:next w:val="a"/>
    <w:autoRedefine/>
    <w:uiPriority w:val="39"/>
    <w:unhideWhenUsed/>
    <w:rsid w:val="00853880"/>
    <w:pPr>
      <w:tabs>
        <w:tab w:val="right" w:leader="dot" w:pos="9629"/>
      </w:tabs>
      <w:spacing w:after="100"/>
    </w:pPr>
    <w:rPr>
      <w:bCs/>
      <w:szCs w:val="22"/>
    </w:rPr>
  </w:style>
  <w:style w:type="paragraph" w:styleId="TOC2">
    <w:name w:val="toc 2"/>
    <w:basedOn w:val="a"/>
    <w:next w:val="a"/>
    <w:uiPriority w:val="39"/>
    <w:unhideWhenUsed/>
    <w:rsid w:val="00853880"/>
    <w:pPr>
      <w:tabs>
        <w:tab w:val="right" w:leader="dot" w:pos="9628"/>
      </w:tabs>
      <w:spacing w:after="100"/>
    </w:pPr>
    <w:rPr>
      <w:szCs w:val="22"/>
    </w:rPr>
  </w:style>
  <w:style w:type="character" w:styleId="Hyperlink">
    <w:name w:val="Hyperlink"/>
    <w:basedOn w:val="a0"/>
    <w:uiPriority w:val="99"/>
    <w:unhideWhenUsed/>
    <w:rsid w:val="00853880"/>
    <w:rPr>
      <w:color w:val="0000FF" w:themeColor="hyperlink"/>
      <w:u w:val="single"/>
    </w:rPr>
  </w:style>
  <w:style w:type="paragraph" w:styleId="TOC3">
    <w:name w:val="toc 3"/>
    <w:basedOn w:val="a"/>
    <w:next w:val="a"/>
    <w:uiPriority w:val="39"/>
    <w:unhideWhenUsed/>
    <w:rsid w:val="00853880"/>
    <w:pPr>
      <w:numPr>
        <w:numId w:val="21"/>
      </w:numPr>
      <w:tabs>
        <w:tab w:val="right" w:leader="dot" w:pos="9629"/>
      </w:tabs>
      <w:spacing w:after="100"/>
      <w:ind w:left="811" w:hanging="357"/>
    </w:pPr>
    <w:rPr>
      <w:szCs w:val="22"/>
    </w:rPr>
  </w:style>
  <w:style w:type="paragraph" w:styleId="TOC4">
    <w:name w:val="toc 4"/>
    <w:basedOn w:val="a"/>
    <w:next w:val="a"/>
    <w:autoRedefine/>
    <w:unhideWhenUsed/>
    <w:qFormat/>
    <w:rsid w:val="00853880"/>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853880"/>
    <w:pPr>
      <w:tabs>
        <w:tab w:val="right" w:leader="dot" w:pos="9628"/>
      </w:tabs>
      <w:spacing w:after="100"/>
      <w:ind w:left="567"/>
    </w:pPr>
    <w:rPr>
      <w:szCs w:val="22"/>
    </w:rPr>
  </w:style>
  <w:style w:type="paragraph" w:styleId="TOC6">
    <w:name w:val="toc 6"/>
    <w:basedOn w:val="a"/>
    <w:next w:val="a"/>
    <w:autoRedefine/>
    <w:semiHidden/>
    <w:unhideWhenUsed/>
    <w:rsid w:val="00853880"/>
    <w:pPr>
      <w:spacing w:after="100"/>
      <w:ind w:left="850"/>
    </w:pPr>
  </w:style>
  <w:style w:type="paragraph" w:styleId="TOC7">
    <w:name w:val="toc 7"/>
    <w:basedOn w:val="a"/>
    <w:next w:val="a"/>
    <w:autoRedefine/>
    <w:semiHidden/>
    <w:unhideWhenUsed/>
    <w:rsid w:val="00853880"/>
    <w:pPr>
      <w:spacing w:after="100"/>
      <w:ind w:left="1020"/>
    </w:pPr>
  </w:style>
  <w:style w:type="paragraph" w:styleId="TOC8">
    <w:name w:val="toc 8"/>
    <w:basedOn w:val="a"/>
    <w:next w:val="a"/>
    <w:autoRedefine/>
    <w:semiHidden/>
    <w:unhideWhenUsed/>
    <w:rsid w:val="00853880"/>
    <w:pPr>
      <w:spacing w:after="100"/>
      <w:ind w:left="1190"/>
    </w:pPr>
  </w:style>
  <w:style w:type="paragraph" w:styleId="TOC9">
    <w:name w:val="toc 9"/>
    <w:basedOn w:val="a"/>
    <w:next w:val="a"/>
    <w:autoRedefine/>
    <w:semiHidden/>
    <w:unhideWhenUsed/>
    <w:rsid w:val="00853880"/>
    <w:pPr>
      <w:spacing w:after="100"/>
      <w:ind w:left="1360"/>
    </w:pPr>
  </w:style>
  <w:style w:type="paragraph" w:customStyle="1" w:styleId="TableHead2">
    <w:name w:val="Table Head2"/>
    <w:basedOn w:val="TableHead"/>
    <w:qFormat/>
    <w:rsid w:val="00853880"/>
    <w:pPr>
      <w:outlineLvl w:val="9"/>
    </w:pPr>
  </w:style>
  <w:style w:type="paragraph" w:customStyle="1" w:styleId="TableSideHeading2">
    <w:name w:val="Table SideHeading2"/>
    <w:basedOn w:val="TableSideHeading"/>
    <w:autoRedefine/>
    <w:qFormat/>
    <w:rsid w:val="00853880"/>
    <w:pPr>
      <w:keepLines w:val="0"/>
      <w:outlineLvl w:val="9"/>
    </w:pPr>
  </w:style>
  <w:style w:type="paragraph" w:customStyle="1" w:styleId="0">
    <w:name w:val="סגנון שורה ראשונה:  0  ס''מ"/>
    <w:basedOn w:val="2"/>
    <w:rsid w:val="00853880"/>
    <w:rPr>
      <w:rFonts w:eastAsia="Times New Roman"/>
    </w:rPr>
  </w:style>
  <w:style w:type="paragraph" w:styleId="af">
    <w:name w:val="List Paragraph"/>
    <w:basedOn w:val="a"/>
    <w:uiPriority w:val="34"/>
    <w:qFormat/>
    <w:rsid w:val="00853880"/>
    <w:pPr>
      <w:widowControl/>
      <w:spacing w:line="259" w:lineRule="auto"/>
    </w:pPr>
    <w:rPr>
      <w:rFonts w:asciiTheme="minorHAnsi" w:hAnsiTheme="minorHAnsi"/>
      <w:sz w:val="22"/>
    </w:rPr>
  </w:style>
  <w:style w:type="table" w:styleId="af0">
    <w:name w:val="Table Grid"/>
    <w:basedOn w:val="a1"/>
    <w:rsid w:val="008538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8538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8538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1">
    <w:name w:val="טבלת חקיקה"/>
    <w:basedOn w:val="a1"/>
    <w:uiPriority w:val="99"/>
    <w:rsid w:val="00853880"/>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853880"/>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28327">
      <w:bodyDiv w:val="1"/>
      <w:marLeft w:val="0"/>
      <w:marRight w:val="0"/>
      <w:marTop w:val="0"/>
      <w:marBottom w:val="0"/>
      <w:divBdr>
        <w:top w:val="none" w:sz="0" w:space="0" w:color="auto"/>
        <w:left w:val="none" w:sz="0" w:space="0" w:color="auto"/>
        <w:bottom w:val="none" w:sz="0" w:space="0" w:color="auto"/>
        <w:right w:val="none" w:sz="0" w:space="0" w:color="auto"/>
      </w:divBdr>
    </w:div>
    <w:div w:id="314844530">
      <w:bodyDiv w:val="1"/>
      <w:marLeft w:val="0"/>
      <w:marRight w:val="0"/>
      <w:marTop w:val="0"/>
      <w:marBottom w:val="0"/>
      <w:divBdr>
        <w:top w:val="none" w:sz="0" w:space="0" w:color="auto"/>
        <w:left w:val="none" w:sz="0" w:space="0" w:color="auto"/>
        <w:bottom w:val="none" w:sz="0" w:space="0" w:color="auto"/>
        <w:right w:val="none" w:sz="0" w:space="0" w:color="auto"/>
      </w:divBdr>
    </w:div>
    <w:div w:id="920985012">
      <w:bodyDiv w:val="1"/>
      <w:marLeft w:val="0"/>
      <w:marRight w:val="0"/>
      <w:marTop w:val="0"/>
      <w:marBottom w:val="0"/>
      <w:divBdr>
        <w:top w:val="none" w:sz="0" w:space="0" w:color="auto"/>
        <w:left w:val="none" w:sz="0" w:space="0" w:color="auto"/>
        <w:bottom w:val="none" w:sz="0" w:space="0" w:color="auto"/>
        <w:right w:val="none" w:sz="0" w:space="0" w:color="auto"/>
      </w:divBdr>
    </w:div>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290d5b49-c690-4c6f-bbb9-1e50dab33eee"/>
    <ds:schemaRef ds:uri="http://schemas.microsoft.com/office/2006/metadata/properties"/>
    <ds:schemaRef ds:uri="http://schemas.microsoft.com/office/infopath/2007/PartnerControls"/>
    <ds:schemaRef ds:uri="http://purl.org/dc/terms/"/>
    <ds:schemaRef ds:uri="http://schemas.microsoft.com/office/2006/documentManagement/types"/>
    <ds:schemaRef ds:uri="http://www.w3.org/XML/1998/namespace"/>
    <ds:schemaRef ds:uri="http://purl.org/dc/elements/1.1/"/>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1971CB2B-B066-4EE7-9149-21A687866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FF9D74-6922-4827-8349-BDEFA8F1D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1048</Words>
  <Characters>5240</Characters>
  <Application>Microsoft Office Word</Application>
  <DocSecurity>0</DocSecurity>
  <Lines>43</Lines>
  <Paragraphs>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12</cp:revision>
  <cp:lastPrinted>2013-07-04T08:25:00Z</cp:lastPrinted>
  <dcterms:created xsi:type="dcterms:W3CDTF">2015-04-20T09:58:00Z</dcterms:created>
  <dcterms:modified xsi:type="dcterms:W3CDTF">2026-06-14T08:13:00Z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2241185</vt:r8>
  </property>
</Properties>
</file>