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2C1741" w14:textId="77777777" w:rsidR="001814A0" w:rsidRPr="00E635A2" w:rsidRDefault="001814A0" w:rsidP="001814A0">
      <w:pPr>
        <w:jc w:val="right"/>
        <w:rPr>
          <w:b/>
          <w:bCs/>
          <w:sz w:val="20"/>
          <w:szCs w:val="20"/>
        </w:rPr>
      </w:pPr>
      <w:r w:rsidRPr="00E635A2">
        <w:rPr>
          <w:rFonts w:hint="cs"/>
          <w:sz w:val="20"/>
          <w:szCs w:val="20"/>
          <w:rtl/>
        </w:rPr>
        <w:t xml:space="preserve">מספר פנימי: </w:t>
      </w:r>
      <w:bookmarkStart w:id="0" w:name="LGS_Internal_ID"/>
      <w:r>
        <w:rPr>
          <w:rFonts w:hint="cs"/>
          <w:sz w:val="20"/>
          <w:szCs w:val="20"/>
          <w:rtl/>
        </w:rPr>
        <w:t>2243834</w:t>
      </w:r>
      <w:bookmarkEnd w:id="0"/>
    </w:p>
    <w:p w14:paraId="16850F87" w14:textId="77777777" w:rsidR="001814A0" w:rsidRPr="00DB7060" w:rsidRDefault="001814A0" w:rsidP="001814A0">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09B16BA3" w14:textId="77777777" w:rsidR="001814A0" w:rsidRPr="00F67051" w:rsidRDefault="001814A0" w:rsidP="001814A0">
      <w:pPr>
        <w:rPr>
          <w:b/>
          <w:bCs/>
          <w:sz w:val="26"/>
          <w:szCs w:val="26"/>
          <w:rtl/>
        </w:rPr>
      </w:pPr>
    </w:p>
    <w:p w14:paraId="767B0B87" w14:textId="77777777" w:rsidR="001814A0" w:rsidRDefault="001814A0" w:rsidP="001814A0">
      <w:pPr>
        <w:pStyle w:val="David"/>
        <w:ind w:left="3544"/>
        <w:rPr>
          <w:b/>
          <w:bCs/>
          <w:rtl/>
        </w:rPr>
      </w:pPr>
      <w:bookmarkStart w:id="2" w:name="LGS_Initiators_List"/>
      <w:r>
        <w:rPr>
          <w:b/>
          <w:bCs/>
          <w:rtl/>
        </w:rPr>
        <w:t>יוזם:</w:t>
      </w:r>
      <w:r>
        <w:tab/>
      </w:r>
      <w:r>
        <w:rPr>
          <w:b/>
          <w:bCs/>
          <w:rtl/>
        </w:rPr>
        <w:t xml:space="preserve">      חבר הכנסת</w:t>
      </w:r>
      <w:bookmarkEnd w:id="2"/>
      <w:r w:rsidRPr="00F67051">
        <w:rPr>
          <w:b/>
          <w:bCs/>
        </w:rPr>
        <w:tab/>
      </w:r>
      <w:bookmarkStart w:id="3" w:name="LGS_PM_Names"/>
      <w:r>
        <w:rPr>
          <w:rFonts w:hint="cs"/>
          <w:b/>
          <w:bCs/>
          <w:rtl/>
        </w:rPr>
        <w:t>ואליד אלהואשלה</w:t>
      </w:r>
      <w:bookmarkEnd w:id="3"/>
    </w:p>
    <w:p w14:paraId="69762689" w14:textId="77777777" w:rsidR="001814A0" w:rsidRPr="00CF1AA2" w:rsidRDefault="001814A0" w:rsidP="001814A0">
      <w:pPr>
        <w:pStyle w:val="David"/>
        <w:ind w:left="3544"/>
        <w:rPr>
          <w:b/>
          <w:bCs/>
          <w:sz w:val="16"/>
          <w:szCs w:val="16"/>
          <w:rtl/>
        </w:rPr>
      </w:pPr>
      <w:bookmarkStart w:id="4" w:name="LGS_Join_List"/>
      <w:r>
        <w:rPr>
          <w:rtl/>
        </w:rPr>
        <w:t xml:space="preserve"> </w:t>
      </w:r>
      <w:bookmarkEnd w:id="4"/>
      <w:r w:rsidRPr="00CF1AA2">
        <w:rPr>
          <w:rFonts w:hint="cs"/>
          <w:rtl/>
        </w:rPr>
        <w:tab/>
      </w:r>
      <w:bookmarkStart w:id="5" w:name="LGS_PM_NamesJoin"/>
      <w:r>
        <w:rPr>
          <w:rFonts w:hint="cs"/>
          <w:rtl/>
        </w:rPr>
        <w:t xml:space="preserve"> </w:t>
      </w:r>
      <w:bookmarkEnd w:id="5"/>
    </w:p>
    <w:p w14:paraId="74B15692" w14:textId="77777777" w:rsidR="001814A0" w:rsidRPr="00904591" w:rsidRDefault="001814A0" w:rsidP="001814A0">
      <w:pPr>
        <w:pStyle w:val="David"/>
        <w:ind w:left="3544"/>
        <w:rPr>
          <w:sz w:val="4"/>
          <w:szCs w:val="4"/>
          <w:rtl/>
        </w:rPr>
      </w:pPr>
      <w:r>
        <w:t>______________________________________________</w:t>
      </w:r>
      <w:r w:rsidRPr="00E06736">
        <w:tab/>
      </w:r>
      <w:r w:rsidRPr="00E06736">
        <w:rPr>
          <w:rFonts w:hint="cs"/>
          <w:rtl/>
        </w:rPr>
        <w:tab/>
      </w:r>
      <w:r w:rsidRPr="00E06736">
        <w:rPr>
          <w:rFonts w:hint="cs"/>
          <w:rtl/>
        </w:rPr>
        <w:tab/>
      </w:r>
      <w:r w:rsidRPr="00E06736">
        <w:rPr>
          <w:rFonts w:hint="cs"/>
          <w:rtl/>
        </w:rPr>
        <w:tab/>
      </w:r>
      <w:r>
        <w:t xml:space="preserve">           </w:t>
      </w:r>
    </w:p>
    <w:p w14:paraId="52530218" w14:textId="636C00C5" w:rsidR="001814A0" w:rsidRPr="00E06736" w:rsidRDefault="00F92883" w:rsidP="001814A0">
      <w:pPr>
        <w:pStyle w:val="David"/>
        <w:spacing w:line="240" w:lineRule="auto"/>
        <w:ind w:left="3544"/>
        <w:rPr>
          <w:rtl/>
        </w:rPr>
      </w:pPr>
      <w:r>
        <w:t xml:space="preserve">        </w:t>
      </w:r>
      <w:r w:rsidR="001814A0">
        <w:t xml:space="preserve">                                             </w:t>
      </w:r>
      <w:bookmarkStart w:id="6" w:name="Private_Number"/>
      <w:r w:rsidR="001814A0">
        <w:rPr>
          <w:rFonts w:hint="cs"/>
          <w:rtl/>
        </w:rPr>
        <w:t>פ/6773/25</w:t>
      </w:r>
      <w:bookmarkEnd w:id="6"/>
    </w:p>
    <w:p w14:paraId="558431A7" w14:textId="77777777" w:rsidR="001814A0" w:rsidRDefault="001814A0" w:rsidP="001814A0">
      <w:pPr>
        <w:ind w:left="2880" w:firstLine="720"/>
        <w:rPr>
          <w:sz w:val="26"/>
          <w:szCs w:val="26"/>
          <w:rtl/>
        </w:rPr>
      </w:pPr>
    </w:p>
    <w:p w14:paraId="4B71B2D4" w14:textId="77777777" w:rsidR="001814A0" w:rsidRDefault="001814A0" w:rsidP="001814A0">
      <w:pPr>
        <w:pStyle w:val="HeadHatzaotHok"/>
        <w:rPr>
          <w:rtl/>
        </w:rPr>
      </w:pPr>
      <w:bookmarkStart w:id="7" w:name="LGS_Subject"/>
      <w:r>
        <w:rPr>
          <w:rFonts w:hint="cs"/>
          <w:rtl/>
        </w:rPr>
        <w:t>הצעת חוק הבנקאות (שירות ללקוח) (תיקון – שמירה על הסדר הלוואה לאחר פיגור זמני בתשלום), התשפ"ו–2026</w:t>
      </w:r>
      <w:bookmarkEnd w:id="7"/>
    </w:p>
    <w:tbl>
      <w:tblPr>
        <w:bidiVisual/>
        <w:tblW w:w="9638" w:type="dxa"/>
        <w:tblLayout w:type="fixed"/>
        <w:tblCellMar>
          <w:top w:w="57" w:type="dxa"/>
          <w:left w:w="0" w:type="dxa"/>
          <w:bottom w:w="57" w:type="dxa"/>
          <w:right w:w="0" w:type="dxa"/>
        </w:tblCellMar>
        <w:tblLook w:val="01E0" w:firstRow="1" w:lastRow="1" w:firstColumn="1" w:lastColumn="1" w:noHBand="0" w:noVBand="0"/>
      </w:tblPr>
      <w:tblGrid>
        <w:gridCol w:w="1871"/>
        <w:gridCol w:w="624"/>
        <w:gridCol w:w="624"/>
        <w:gridCol w:w="624"/>
        <w:gridCol w:w="624"/>
        <w:gridCol w:w="624"/>
        <w:gridCol w:w="4647"/>
      </w:tblGrid>
      <w:tr w:rsidR="001814A0" w:rsidRPr="00C34DE2" w14:paraId="35BD9CB7" w14:textId="77777777" w:rsidTr="00F92883">
        <w:trPr>
          <w:cantSplit/>
        </w:trPr>
        <w:tc>
          <w:tcPr>
            <w:tcW w:w="1871" w:type="dxa"/>
          </w:tcPr>
          <w:p w14:paraId="12B4202F" w14:textId="77777777" w:rsidR="001814A0" w:rsidRDefault="001814A0" w:rsidP="006922D2">
            <w:pPr>
              <w:pStyle w:val="TableSideHeading"/>
              <w:keepLines w:val="0"/>
            </w:pPr>
            <w:r>
              <w:rPr>
                <w:rFonts w:hint="cs"/>
                <w:rtl/>
              </w:rPr>
              <w:t>הוספת סעיף 9א2</w:t>
            </w:r>
          </w:p>
        </w:tc>
        <w:tc>
          <w:tcPr>
            <w:tcW w:w="624" w:type="dxa"/>
          </w:tcPr>
          <w:p w14:paraId="23436D8A" w14:textId="77777777" w:rsidR="001814A0" w:rsidRDefault="001814A0" w:rsidP="006922D2">
            <w:pPr>
              <w:pStyle w:val="TableText"/>
              <w:keepLines w:val="0"/>
            </w:pPr>
            <w:r>
              <w:rPr>
                <w:rFonts w:hint="cs"/>
                <w:rtl/>
              </w:rPr>
              <w:t>1.</w:t>
            </w:r>
          </w:p>
        </w:tc>
        <w:tc>
          <w:tcPr>
            <w:tcW w:w="7143" w:type="dxa"/>
            <w:gridSpan w:val="5"/>
          </w:tcPr>
          <w:p w14:paraId="6CCDFF07" w14:textId="77777777" w:rsidR="001814A0" w:rsidRPr="008C0E01" w:rsidRDefault="001814A0" w:rsidP="00F92883">
            <w:pPr>
              <w:pStyle w:val="TableBlock"/>
              <w:tabs>
                <w:tab w:val="left" w:pos="624"/>
                <w:tab w:val="left" w:pos="1247"/>
              </w:tabs>
            </w:pPr>
            <w:r w:rsidRPr="008C0E01">
              <w:rPr>
                <w:rtl/>
              </w:rPr>
              <w:t>בחוק הבנקאות (שירות ללקוח</w:t>
            </w:r>
            <w:r w:rsidRPr="00773288">
              <w:rPr>
                <w:rtl/>
              </w:rPr>
              <w:t>), התשמ"א–1981</w:t>
            </w:r>
            <w:r w:rsidRPr="00F92883">
              <w:rPr>
                <w:rStyle w:val="a6"/>
                <w:rFonts w:ascii="David" w:hAnsi="David"/>
                <w:sz w:val="26"/>
                <w:rtl/>
              </w:rPr>
              <w:footnoteReference w:id="2"/>
            </w:r>
            <w:r w:rsidRPr="00773288">
              <w:rPr>
                <w:rtl/>
              </w:rPr>
              <w:t>,</w:t>
            </w:r>
            <w:r w:rsidRPr="00773288">
              <w:rPr>
                <w:rFonts w:hint="cs"/>
                <w:rtl/>
              </w:rPr>
              <w:t xml:space="preserve"> אחרי</w:t>
            </w:r>
            <w:r>
              <w:rPr>
                <w:rFonts w:hint="cs"/>
                <w:rtl/>
              </w:rPr>
              <w:t xml:space="preserve"> סעיף 9א1 יבוא:</w:t>
            </w:r>
          </w:p>
        </w:tc>
      </w:tr>
      <w:tr w:rsidR="001814A0" w14:paraId="39A119E3" w14:textId="77777777" w:rsidTr="00F92883">
        <w:trPr>
          <w:cantSplit/>
        </w:trPr>
        <w:tc>
          <w:tcPr>
            <w:tcW w:w="1871" w:type="dxa"/>
          </w:tcPr>
          <w:p w14:paraId="4631E4FB" w14:textId="77777777" w:rsidR="001814A0" w:rsidRDefault="001814A0" w:rsidP="006922D2">
            <w:pPr>
              <w:pStyle w:val="TableSideHeading"/>
              <w:keepLines w:val="0"/>
            </w:pPr>
          </w:p>
        </w:tc>
        <w:tc>
          <w:tcPr>
            <w:tcW w:w="624" w:type="dxa"/>
          </w:tcPr>
          <w:p w14:paraId="032A5C7C" w14:textId="77777777" w:rsidR="001814A0" w:rsidRDefault="001814A0" w:rsidP="006922D2">
            <w:pPr>
              <w:pStyle w:val="TableText"/>
              <w:keepLines w:val="0"/>
            </w:pPr>
          </w:p>
        </w:tc>
        <w:tc>
          <w:tcPr>
            <w:tcW w:w="1872" w:type="dxa"/>
            <w:gridSpan w:val="3"/>
          </w:tcPr>
          <w:p w14:paraId="0B2AB8B9" w14:textId="77777777" w:rsidR="001814A0" w:rsidRDefault="001814A0" w:rsidP="006922D2">
            <w:pPr>
              <w:pStyle w:val="TableInnerSideHeading"/>
            </w:pPr>
            <w:r>
              <w:rPr>
                <w:rFonts w:hint="cs"/>
                <w:rtl/>
              </w:rPr>
              <w:t>"</w:t>
            </w:r>
            <w:r w:rsidRPr="00CC2E3C">
              <w:rPr>
                <w:rFonts w:hint="cs"/>
                <w:rtl/>
              </w:rPr>
              <w:t>פיגור בהעברת תשלומים לפירעון הלוואה</w:t>
            </w:r>
            <w:r>
              <w:rPr>
                <w:rFonts w:hint="cs"/>
                <w:rtl/>
              </w:rPr>
              <w:t xml:space="preserve"> </w:t>
            </w:r>
          </w:p>
        </w:tc>
        <w:tc>
          <w:tcPr>
            <w:tcW w:w="624" w:type="dxa"/>
          </w:tcPr>
          <w:p w14:paraId="00FD431E" w14:textId="77777777" w:rsidR="001814A0" w:rsidRDefault="001814A0" w:rsidP="006922D2">
            <w:pPr>
              <w:pStyle w:val="TableText"/>
            </w:pPr>
            <w:r>
              <w:rPr>
                <w:rFonts w:hint="cs"/>
                <w:rtl/>
              </w:rPr>
              <w:t>9א2.</w:t>
            </w:r>
          </w:p>
        </w:tc>
        <w:tc>
          <w:tcPr>
            <w:tcW w:w="4647" w:type="dxa"/>
          </w:tcPr>
          <w:p w14:paraId="0F0478F5" w14:textId="77777777" w:rsidR="001814A0" w:rsidRDefault="001814A0" w:rsidP="00F92883">
            <w:pPr>
              <w:pStyle w:val="TableBlock"/>
              <w:tabs>
                <w:tab w:val="left" w:pos="624"/>
                <w:tab w:val="left" w:pos="1247"/>
              </w:tabs>
            </w:pPr>
            <w:r>
              <w:rPr>
                <w:rFonts w:hint="cs"/>
                <w:rtl/>
              </w:rPr>
              <w:t>(א)</w:t>
            </w:r>
            <w:r>
              <w:rPr>
                <w:rtl/>
              </w:rPr>
              <w:tab/>
            </w:r>
            <w:r w:rsidRPr="00BC23EA">
              <w:rPr>
                <w:rtl/>
              </w:rPr>
              <w:t>תאגיד בנקאי</w:t>
            </w:r>
            <w:r>
              <w:rPr>
                <w:rFonts w:hint="cs"/>
                <w:rtl/>
              </w:rPr>
              <w:t xml:space="preserve"> </w:t>
            </w:r>
            <w:r w:rsidRPr="00BC23EA">
              <w:rPr>
                <w:rtl/>
              </w:rPr>
              <w:t>לא יעמיד הלוואה לפירעון מיידי</w:t>
            </w:r>
            <w:r>
              <w:rPr>
                <w:rFonts w:hint="cs"/>
                <w:rtl/>
              </w:rPr>
              <w:t xml:space="preserve">, </w:t>
            </w:r>
            <w:r w:rsidRPr="004352B7">
              <w:rPr>
                <w:rtl/>
              </w:rPr>
              <w:t>לא ינקוט הליך משפטי נגד לקוח בשל אי-עמידה בתנאי הלוואה</w:t>
            </w:r>
            <w:r>
              <w:rPr>
                <w:rFonts w:hint="cs"/>
                <w:rtl/>
              </w:rPr>
              <w:t>,</w:t>
            </w:r>
            <w:r w:rsidRPr="00BC23EA">
              <w:rPr>
                <w:rtl/>
              </w:rPr>
              <w:t xml:space="preserve"> </w:t>
            </w:r>
            <w:r>
              <w:rPr>
                <w:rFonts w:hint="cs"/>
                <w:rtl/>
              </w:rPr>
              <w:t>לא יבטל</w:t>
            </w:r>
            <w:r w:rsidRPr="00BC23EA">
              <w:rPr>
                <w:rtl/>
              </w:rPr>
              <w:t xml:space="preserve"> הסדר החזר של הלוואה ולא </w:t>
            </w:r>
            <w:r w:rsidRPr="00A7429E">
              <w:rPr>
                <w:rtl/>
              </w:rPr>
              <w:t xml:space="preserve">ישנה את תנאיה לרעת לקוח, בשל פיגור של </w:t>
            </w:r>
            <w:r w:rsidRPr="00442D6F">
              <w:rPr>
                <w:rtl/>
              </w:rPr>
              <w:t>עד חמישה</w:t>
            </w:r>
            <w:r w:rsidRPr="00BC23EA">
              <w:rPr>
                <w:rtl/>
              </w:rPr>
              <w:t xml:space="preserve"> תשלומים חודשיים</w:t>
            </w:r>
            <w:r>
              <w:rPr>
                <w:rFonts w:hint="cs"/>
                <w:rtl/>
              </w:rPr>
              <w:t xml:space="preserve"> בפירעון ההלוואה האמורה.</w:t>
            </w:r>
          </w:p>
        </w:tc>
      </w:tr>
      <w:tr w:rsidR="001814A0" w14:paraId="0C420CEC" w14:textId="77777777" w:rsidTr="00F92883">
        <w:trPr>
          <w:cantSplit/>
        </w:trPr>
        <w:tc>
          <w:tcPr>
            <w:tcW w:w="1871" w:type="dxa"/>
          </w:tcPr>
          <w:p w14:paraId="746AF172" w14:textId="77777777" w:rsidR="001814A0" w:rsidRDefault="001814A0" w:rsidP="006922D2">
            <w:pPr>
              <w:pStyle w:val="TableSideHeading"/>
            </w:pPr>
          </w:p>
        </w:tc>
        <w:tc>
          <w:tcPr>
            <w:tcW w:w="624" w:type="dxa"/>
          </w:tcPr>
          <w:p w14:paraId="45BDA431" w14:textId="77777777" w:rsidR="001814A0" w:rsidRDefault="001814A0" w:rsidP="006922D2">
            <w:pPr>
              <w:pStyle w:val="TableText"/>
            </w:pPr>
          </w:p>
        </w:tc>
        <w:tc>
          <w:tcPr>
            <w:tcW w:w="624" w:type="dxa"/>
          </w:tcPr>
          <w:p w14:paraId="1750B65B" w14:textId="77777777" w:rsidR="001814A0" w:rsidRDefault="001814A0" w:rsidP="006922D2">
            <w:pPr>
              <w:pStyle w:val="TableText"/>
            </w:pPr>
          </w:p>
        </w:tc>
        <w:tc>
          <w:tcPr>
            <w:tcW w:w="624" w:type="dxa"/>
          </w:tcPr>
          <w:p w14:paraId="0E7090A3" w14:textId="77777777" w:rsidR="001814A0" w:rsidRDefault="001814A0" w:rsidP="006922D2">
            <w:pPr>
              <w:pStyle w:val="TableText"/>
            </w:pPr>
          </w:p>
        </w:tc>
        <w:tc>
          <w:tcPr>
            <w:tcW w:w="624" w:type="dxa"/>
          </w:tcPr>
          <w:p w14:paraId="0F696CF3" w14:textId="77777777" w:rsidR="001814A0" w:rsidRDefault="001814A0" w:rsidP="006922D2">
            <w:pPr>
              <w:pStyle w:val="TableText"/>
            </w:pPr>
          </w:p>
        </w:tc>
        <w:tc>
          <w:tcPr>
            <w:tcW w:w="624" w:type="dxa"/>
          </w:tcPr>
          <w:p w14:paraId="5A854E70" w14:textId="77777777" w:rsidR="001814A0" w:rsidRDefault="001814A0" w:rsidP="006922D2">
            <w:pPr>
              <w:pStyle w:val="TableText"/>
            </w:pPr>
          </w:p>
        </w:tc>
        <w:tc>
          <w:tcPr>
            <w:tcW w:w="4647" w:type="dxa"/>
          </w:tcPr>
          <w:p w14:paraId="471F0650" w14:textId="77777777" w:rsidR="001814A0" w:rsidRDefault="001814A0" w:rsidP="00F92883">
            <w:pPr>
              <w:pStyle w:val="TableBlock"/>
              <w:tabs>
                <w:tab w:val="left" w:pos="624"/>
                <w:tab w:val="left" w:pos="1247"/>
              </w:tabs>
            </w:pPr>
            <w:r>
              <w:rPr>
                <w:rFonts w:hint="cs"/>
                <w:rtl/>
              </w:rPr>
              <w:t>(ב)</w:t>
            </w:r>
            <w:r>
              <w:rPr>
                <w:rtl/>
              </w:rPr>
              <w:tab/>
            </w:r>
            <w:r>
              <w:rPr>
                <w:rFonts w:hint="cs"/>
                <w:rtl/>
              </w:rPr>
              <w:t xml:space="preserve">פיגר לקוח בפירעון הלוואה </w:t>
            </w:r>
            <w:r w:rsidRPr="00BC23EA">
              <w:rPr>
                <w:rtl/>
              </w:rPr>
              <w:t>כאמור בסעיף קטן (א), יאפשר</w:t>
            </w:r>
            <w:r>
              <w:rPr>
                <w:rFonts w:hint="cs"/>
                <w:rtl/>
              </w:rPr>
              <w:t xml:space="preserve"> לו</w:t>
            </w:r>
            <w:r w:rsidRPr="00BC23EA">
              <w:rPr>
                <w:rtl/>
              </w:rPr>
              <w:t xml:space="preserve"> התאגיד הבנקאי ל</w:t>
            </w:r>
            <w:r>
              <w:rPr>
                <w:rFonts w:hint="cs"/>
                <w:rtl/>
              </w:rPr>
              <w:t>הגיע להסדר שלפיו יסלק</w:t>
            </w:r>
            <w:r w:rsidRPr="00BC23EA">
              <w:rPr>
                <w:rtl/>
              </w:rPr>
              <w:t xml:space="preserve"> את </w:t>
            </w:r>
            <w:r>
              <w:rPr>
                <w:rFonts w:hint="cs"/>
                <w:rtl/>
              </w:rPr>
              <w:t>החוב</w:t>
            </w:r>
            <w:r w:rsidRPr="00BC23EA">
              <w:rPr>
                <w:rtl/>
              </w:rPr>
              <w:t xml:space="preserve"> </w:t>
            </w:r>
            <w:r>
              <w:rPr>
                <w:rFonts w:hint="cs"/>
                <w:rtl/>
              </w:rPr>
              <w:t>שנוצר עקב הפיגור האמור</w:t>
            </w:r>
            <w:r w:rsidRPr="00BC23EA">
              <w:rPr>
                <w:rtl/>
              </w:rPr>
              <w:t xml:space="preserve"> בתשלום חד</w:t>
            </w:r>
            <w:r>
              <w:rPr>
                <w:rFonts w:hint="cs"/>
                <w:rtl/>
              </w:rPr>
              <w:t>-</w:t>
            </w:r>
            <w:r w:rsidRPr="00BC23EA">
              <w:rPr>
                <w:rtl/>
              </w:rPr>
              <w:t xml:space="preserve">פעמי או בפריסת </w:t>
            </w:r>
            <w:r w:rsidRPr="00773288">
              <w:rPr>
                <w:rtl/>
              </w:rPr>
              <w:t>תשלומים סבירה (</w:t>
            </w:r>
            <w:r>
              <w:rPr>
                <w:rFonts w:hint="cs"/>
                <w:rtl/>
              </w:rPr>
              <w:t>בסעיף זה</w:t>
            </w:r>
            <w:r w:rsidRPr="00773288">
              <w:rPr>
                <w:rtl/>
              </w:rPr>
              <w:t xml:space="preserve"> </w:t>
            </w:r>
            <w:r w:rsidRPr="00773288">
              <w:rPr>
                <w:rFonts w:hint="eastAsia"/>
                <w:rtl/>
              </w:rPr>
              <w:t>–</w:t>
            </w:r>
            <w:r w:rsidRPr="00773288">
              <w:rPr>
                <w:rtl/>
              </w:rPr>
              <w:t xml:space="preserve"> הסדר פיגורים).</w:t>
            </w:r>
          </w:p>
        </w:tc>
      </w:tr>
      <w:tr w:rsidR="001814A0" w14:paraId="3A798550" w14:textId="77777777" w:rsidTr="00F92883">
        <w:trPr>
          <w:cantSplit/>
        </w:trPr>
        <w:tc>
          <w:tcPr>
            <w:tcW w:w="1871" w:type="dxa"/>
          </w:tcPr>
          <w:p w14:paraId="5CF675C0" w14:textId="77777777" w:rsidR="001814A0" w:rsidRDefault="001814A0" w:rsidP="006922D2">
            <w:pPr>
              <w:pStyle w:val="TableSideHeading"/>
            </w:pPr>
          </w:p>
        </w:tc>
        <w:tc>
          <w:tcPr>
            <w:tcW w:w="624" w:type="dxa"/>
          </w:tcPr>
          <w:p w14:paraId="7610338B" w14:textId="77777777" w:rsidR="001814A0" w:rsidRDefault="001814A0" w:rsidP="006922D2">
            <w:pPr>
              <w:pStyle w:val="TableText"/>
            </w:pPr>
          </w:p>
        </w:tc>
        <w:tc>
          <w:tcPr>
            <w:tcW w:w="624" w:type="dxa"/>
          </w:tcPr>
          <w:p w14:paraId="669651CE" w14:textId="77777777" w:rsidR="001814A0" w:rsidRDefault="001814A0" w:rsidP="006922D2">
            <w:pPr>
              <w:pStyle w:val="TableText"/>
            </w:pPr>
          </w:p>
        </w:tc>
        <w:tc>
          <w:tcPr>
            <w:tcW w:w="624" w:type="dxa"/>
          </w:tcPr>
          <w:p w14:paraId="2FCD44D9" w14:textId="77777777" w:rsidR="001814A0" w:rsidRDefault="001814A0" w:rsidP="006922D2">
            <w:pPr>
              <w:pStyle w:val="TableText"/>
            </w:pPr>
          </w:p>
        </w:tc>
        <w:tc>
          <w:tcPr>
            <w:tcW w:w="624" w:type="dxa"/>
          </w:tcPr>
          <w:p w14:paraId="70D6F9B8" w14:textId="77777777" w:rsidR="001814A0" w:rsidRDefault="001814A0" w:rsidP="006922D2">
            <w:pPr>
              <w:pStyle w:val="TableText"/>
            </w:pPr>
          </w:p>
        </w:tc>
        <w:tc>
          <w:tcPr>
            <w:tcW w:w="624" w:type="dxa"/>
          </w:tcPr>
          <w:p w14:paraId="0236ED3A" w14:textId="77777777" w:rsidR="001814A0" w:rsidRDefault="001814A0" w:rsidP="006922D2">
            <w:pPr>
              <w:pStyle w:val="TableText"/>
            </w:pPr>
          </w:p>
        </w:tc>
        <w:tc>
          <w:tcPr>
            <w:tcW w:w="4647" w:type="dxa"/>
          </w:tcPr>
          <w:p w14:paraId="10377468" w14:textId="77777777" w:rsidR="001814A0" w:rsidRDefault="001814A0" w:rsidP="00F92883">
            <w:pPr>
              <w:pStyle w:val="TableBlock"/>
              <w:tabs>
                <w:tab w:val="left" w:pos="624"/>
                <w:tab w:val="left" w:pos="1247"/>
              </w:tabs>
            </w:pPr>
            <w:r>
              <w:rPr>
                <w:rFonts w:hint="cs"/>
                <w:rtl/>
              </w:rPr>
              <w:t>(ג)</w:t>
            </w:r>
            <w:r>
              <w:rPr>
                <w:rtl/>
              </w:rPr>
              <w:tab/>
            </w:r>
            <w:r>
              <w:rPr>
                <w:rFonts w:hint="cs"/>
                <w:rtl/>
              </w:rPr>
              <w:t>על אף האמור בסעיף קטן (א), תאגיד בנקאי רשאי לנקוט כלפי לקוח בפעולות המפורטות באותו סעיף קטן, אם לאחר קביעת הסדר פיגורים המשיך הלקוח האמור לפגר בפירעון ההלוואה האמורה או לא עמד בחובותיו לפי הסדר הפיגורים."</w:t>
            </w:r>
          </w:p>
        </w:tc>
      </w:tr>
    </w:tbl>
    <w:p w14:paraId="1A22C9F5" w14:textId="77777777" w:rsidR="00F92883" w:rsidRDefault="00F92883" w:rsidP="001814A0">
      <w:pPr>
        <w:pStyle w:val="HeadDivreiHesber"/>
        <w:rPr>
          <w:rtl/>
        </w:rPr>
      </w:pPr>
      <w:r>
        <w:rPr>
          <w:rtl/>
        </w:rPr>
        <w:br w:type="page"/>
      </w:r>
    </w:p>
    <w:p w14:paraId="62FC1C23" w14:textId="6306E241" w:rsidR="001814A0" w:rsidRDefault="001814A0" w:rsidP="001814A0">
      <w:pPr>
        <w:pStyle w:val="HeadDivreiHesber"/>
        <w:rPr>
          <w:rtl/>
        </w:rPr>
      </w:pPr>
      <w:r w:rsidRPr="0027450A">
        <w:rPr>
          <w:rFonts w:hint="cs"/>
          <w:rtl/>
        </w:rPr>
        <w:lastRenderedPageBreak/>
        <w:t>דברי הסבר</w:t>
      </w:r>
    </w:p>
    <w:p w14:paraId="7CD04EE4" w14:textId="77777777" w:rsidR="001814A0" w:rsidRPr="00F92883" w:rsidRDefault="001814A0" w:rsidP="00F92883">
      <w:pPr>
        <w:pStyle w:val="Hesber"/>
        <w:rPr>
          <w:rtl/>
        </w:rPr>
      </w:pPr>
      <w:r w:rsidRPr="00F92883">
        <w:rPr>
          <w:rtl/>
        </w:rPr>
        <w:t xml:space="preserve">במצב המשפטי הקיים, </w:t>
      </w:r>
      <w:r w:rsidRPr="00F92883">
        <w:rPr>
          <w:rFonts w:hint="cs"/>
          <w:rtl/>
        </w:rPr>
        <w:t xml:space="preserve">אם לקוח של תאגיד בנקאי מפגר בתשלומים לפירעון הלוואה, הדבר </w:t>
      </w:r>
      <w:r w:rsidRPr="00F92883">
        <w:rPr>
          <w:rtl/>
        </w:rPr>
        <w:t>עלול להביא לביטול הסדר ההלוואה, להעמדת מלוא יתרת החוב לפירעון מיידי, להטלת ריבית פיגורים, לפגיעה בדירוג האשראי</w:t>
      </w:r>
      <w:r w:rsidRPr="00F92883">
        <w:rPr>
          <w:rFonts w:hint="cs"/>
          <w:rtl/>
        </w:rPr>
        <w:t xml:space="preserve"> של הלקוח האמור</w:t>
      </w:r>
      <w:r w:rsidRPr="00F92883">
        <w:rPr>
          <w:rtl/>
        </w:rPr>
        <w:t xml:space="preserve"> ואף לפתיחת הליכי גבייה ועיקול בגין מלוא סכום ההלוואה, גם כאשר מדובר בקושי כלכלי זמני בלבד</w:t>
      </w:r>
      <w:r w:rsidRPr="00F92883">
        <w:t>.</w:t>
      </w:r>
      <w:r w:rsidRPr="00F92883">
        <w:rPr>
          <w:rtl/>
        </w:rPr>
        <w:t xml:space="preserve"> כך למשל, לווה המשלם </w:t>
      </w:r>
      <w:r w:rsidRPr="00F92883">
        <w:rPr>
          <w:rFonts w:hint="cs"/>
          <w:rtl/>
        </w:rPr>
        <w:t>2000</w:t>
      </w:r>
      <w:r w:rsidRPr="00F92883">
        <w:rPr>
          <w:rtl/>
        </w:rPr>
        <w:t xml:space="preserve"> </w:t>
      </w:r>
      <w:r w:rsidRPr="00F92883">
        <w:rPr>
          <w:rFonts w:hint="cs"/>
          <w:rtl/>
        </w:rPr>
        <w:t>שקלים חדשים</w:t>
      </w:r>
      <w:r w:rsidRPr="00F92883">
        <w:rPr>
          <w:rtl/>
        </w:rPr>
        <w:t xml:space="preserve"> בחודש </w:t>
      </w:r>
      <w:r w:rsidRPr="00F92883">
        <w:rPr>
          <w:rFonts w:hint="cs"/>
          <w:rtl/>
        </w:rPr>
        <w:t>לפירעון הלוואה שנטל בסכום כולל של 50,000 שקלים חדשים, ומפגר בהעברת</w:t>
      </w:r>
      <w:r w:rsidRPr="00F92883">
        <w:rPr>
          <w:rtl/>
        </w:rPr>
        <w:t xml:space="preserve"> </w:t>
      </w:r>
      <w:r w:rsidRPr="00F92883">
        <w:rPr>
          <w:rFonts w:hint="cs"/>
          <w:rtl/>
        </w:rPr>
        <w:t>שלושה</w:t>
      </w:r>
      <w:r w:rsidRPr="00F92883">
        <w:rPr>
          <w:rtl/>
        </w:rPr>
        <w:t xml:space="preserve"> תשלומים, עשוי להידרש להתמודד עם הליכי גבייה בגין מלוא יתרת ההלוואה, אף שסכום הפיגורים בפועל עומד על </w:t>
      </w:r>
      <w:r w:rsidRPr="00F92883">
        <w:rPr>
          <w:rFonts w:hint="cs"/>
          <w:rtl/>
        </w:rPr>
        <w:t>6000</w:t>
      </w:r>
      <w:r w:rsidRPr="00F92883">
        <w:rPr>
          <w:rtl/>
        </w:rPr>
        <w:t xml:space="preserve"> </w:t>
      </w:r>
      <w:r w:rsidRPr="00F92883">
        <w:rPr>
          <w:rFonts w:hint="cs"/>
          <w:rtl/>
        </w:rPr>
        <w:t>שקלים חדשים</w:t>
      </w:r>
      <w:r w:rsidRPr="00F92883">
        <w:rPr>
          <w:rtl/>
        </w:rPr>
        <w:t xml:space="preserve"> בלבד. </w:t>
      </w:r>
    </w:p>
    <w:p w14:paraId="5E6F7B69" w14:textId="2CEDC614" w:rsidR="001814A0" w:rsidRPr="00F92883" w:rsidRDefault="001814A0" w:rsidP="00F92883">
      <w:pPr>
        <w:pStyle w:val="Hesber"/>
      </w:pPr>
      <w:r w:rsidRPr="00F92883">
        <w:rPr>
          <w:rFonts w:hint="cs"/>
          <w:rtl/>
        </w:rPr>
        <w:t xml:space="preserve">הצעת החוק </w:t>
      </w:r>
      <w:r w:rsidR="00F92883">
        <w:rPr>
          <w:rFonts w:hint="cs"/>
          <w:rtl/>
        </w:rPr>
        <w:t>נועדה</w:t>
      </w:r>
      <w:bookmarkStart w:id="8" w:name="_GoBack"/>
      <w:bookmarkEnd w:id="8"/>
      <w:r w:rsidRPr="00F92883">
        <w:rPr>
          <w:rFonts w:hint="cs"/>
          <w:rtl/>
        </w:rPr>
        <w:t xml:space="preserve"> </w:t>
      </w:r>
      <w:r w:rsidRPr="00F92883">
        <w:rPr>
          <w:rtl/>
        </w:rPr>
        <w:t>לאפשר ללקוח ל</w:t>
      </w:r>
      <w:r w:rsidRPr="00F92883">
        <w:rPr>
          <w:rFonts w:hint="cs"/>
          <w:rtl/>
        </w:rPr>
        <w:t>הגיע ל</w:t>
      </w:r>
      <w:r w:rsidRPr="00F92883">
        <w:rPr>
          <w:rtl/>
        </w:rPr>
        <w:t>הסד</w:t>
      </w:r>
      <w:r w:rsidRPr="00F92883">
        <w:rPr>
          <w:rFonts w:hint="cs"/>
          <w:rtl/>
        </w:rPr>
        <w:t xml:space="preserve">ר עם התאגיד הבנקאי </w:t>
      </w:r>
      <w:r w:rsidRPr="00F92883">
        <w:rPr>
          <w:rtl/>
        </w:rPr>
        <w:t>מבלי לפגוע במסלול ההחזר המקורי של ההלוואה</w:t>
      </w:r>
      <w:r w:rsidRPr="00F92883">
        <w:t>.</w:t>
      </w:r>
      <w:r w:rsidRPr="00F92883">
        <w:rPr>
          <w:rFonts w:hint="cs"/>
          <w:rtl/>
        </w:rPr>
        <w:t xml:space="preserve"> </w:t>
      </w:r>
    </w:p>
    <w:p w14:paraId="75DE4B46" w14:textId="77777777" w:rsidR="001814A0" w:rsidRPr="00F92883" w:rsidRDefault="001814A0" w:rsidP="00F92883">
      <w:pPr>
        <w:pStyle w:val="Hesber"/>
      </w:pPr>
      <w:r w:rsidRPr="00F92883">
        <w:rPr>
          <w:rtl/>
        </w:rPr>
        <w:t>לפיכך, מוצע לאסור על תאגיד בנקאי</w:t>
      </w:r>
      <w:r w:rsidRPr="00F92883">
        <w:rPr>
          <w:rFonts w:hint="cs"/>
          <w:rtl/>
        </w:rPr>
        <w:t xml:space="preserve"> להעמיד</w:t>
      </w:r>
      <w:r w:rsidRPr="00F92883">
        <w:rPr>
          <w:rtl/>
        </w:rPr>
        <w:t xml:space="preserve"> הלוואה </w:t>
      </w:r>
      <w:r w:rsidRPr="00F92883">
        <w:rPr>
          <w:rFonts w:hint="cs"/>
          <w:rtl/>
        </w:rPr>
        <w:t xml:space="preserve">של לקוח </w:t>
      </w:r>
      <w:r w:rsidRPr="00F92883">
        <w:rPr>
          <w:rtl/>
        </w:rPr>
        <w:t>לפירעון מיידי</w:t>
      </w:r>
      <w:r w:rsidRPr="00F92883">
        <w:rPr>
          <w:rFonts w:hint="cs"/>
          <w:rtl/>
        </w:rPr>
        <w:t>, ל</w:t>
      </w:r>
      <w:r w:rsidRPr="00F92883">
        <w:rPr>
          <w:rtl/>
        </w:rPr>
        <w:t>נקוט הליך משפטי נגד לקוח בשל אי-עמידה בתנאי הלוואה</w:t>
      </w:r>
      <w:r w:rsidRPr="00F92883">
        <w:rPr>
          <w:rFonts w:hint="cs"/>
          <w:rtl/>
        </w:rPr>
        <w:t>,</w:t>
      </w:r>
      <w:r w:rsidRPr="00F92883">
        <w:rPr>
          <w:rtl/>
        </w:rPr>
        <w:t xml:space="preserve"> </w:t>
      </w:r>
      <w:r w:rsidRPr="00F92883">
        <w:rPr>
          <w:rFonts w:hint="cs"/>
          <w:rtl/>
        </w:rPr>
        <w:t>לבטל</w:t>
      </w:r>
      <w:r w:rsidRPr="00F92883">
        <w:rPr>
          <w:rtl/>
        </w:rPr>
        <w:t xml:space="preserve"> הסדר החזר של הלוואה או לשנות את תנאיה לרעת לקוח, בשל פיגור של עד חמישה תשלומים חודשיים בפירעון ההלוואה האמורה. </w:t>
      </w:r>
      <w:r w:rsidRPr="00F92883">
        <w:rPr>
          <w:rFonts w:hint="cs"/>
          <w:rtl/>
        </w:rPr>
        <w:t>עוד מו</w:t>
      </w:r>
      <w:r w:rsidRPr="00F92883">
        <w:rPr>
          <w:rtl/>
        </w:rPr>
        <w:t>צע לקבוע שתאגיד בנקאי יאפשר ללקוח כאמור להגיע להסדר שלפיו יסלק את חוב הפיגורים בתשלום חד-פעמי או בפריסת תשלומים סבירה, נוסף על התשלומים בעבור החזר ההלוואה שאותם יידרש להמשיך לשלם. כן מוצע לקבוע, שעל אף האמור, תאגיד בנקאי יהיה רשאי</w:t>
      </w:r>
      <w:r w:rsidRPr="00F92883">
        <w:rPr>
          <w:rFonts w:hint="cs"/>
          <w:rtl/>
        </w:rPr>
        <w:t xml:space="preserve"> לנקוט בפעולות המפורטות לעיל כלפי לקוח, אם גם לאחר קביעת הסדר כאמור, המשיך הלקוח לפגר בפירעון ההלוואה או לא עמד בחובותיו לפי ההסדר.</w:t>
      </w:r>
    </w:p>
    <w:p w14:paraId="6BFABE5A" w14:textId="77777777" w:rsidR="001814A0" w:rsidRPr="00F92883" w:rsidRDefault="001814A0" w:rsidP="00F92883">
      <w:pPr>
        <w:pStyle w:val="Hesber"/>
        <w:rPr>
          <w:rtl/>
        </w:rPr>
      </w:pPr>
      <w:r w:rsidRPr="00F92883">
        <w:rPr>
          <w:rtl/>
        </w:rPr>
        <w:t xml:space="preserve">לסיכום, מטרת הצעת החוק היא לאפשר ללווה להסדיר </w:t>
      </w:r>
      <w:r w:rsidRPr="00F92883">
        <w:rPr>
          <w:rFonts w:hint="cs"/>
          <w:rtl/>
        </w:rPr>
        <w:t xml:space="preserve">חובות בעד </w:t>
      </w:r>
      <w:r w:rsidRPr="00F92883">
        <w:rPr>
          <w:rtl/>
        </w:rPr>
        <w:t>פיגור בפירעון ההלוואה, תוך שמירה על מסלול ההחזר המקורי של ההלוואה, כך שיתקיים איזון ראוי בין הרצון לתת ללקוח הזדמנות הוגנת לתקן את הפיגור בתשלום, לבין זכותו של התאגיד הבנקאי לגבות את החוב.</w:t>
      </w:r>
    </w:p>
    <w:p w14:paraId="0D6581B4" w14:textId="77777777" w:rsidR="001814A0" w:rsidRPr="00A7429E" w:rsidRDefault="001814A0" w:rsidP="001814A0">
      <w:pPr>
        <w:pStyle w:val="Hesber"/>
        <w:rPr>
          <w:rtl/>
        </w:rPr>
      </w:pPr>
    </w:p>
    <w:p w14:paraId="7F6961CB" w14:textId="77777777" w:rsidR="00E13C27" w:rsidRPr="001814A0" w:rsidRDefault="00E13C27" w:rsidP="001814A0">
      <w:pPr>
        <w:rPr>
          <w:rtl/>
        </w:rPr>
      </w:pPr>
    </w:p>
    <w:p w14:paraId="28CEE036" w14:textId="77777777" w:rsidR="004A15B6" w:rsidRDefault="00F92883">
      <w:pPr>
        <w:jc w:val="left"/>
      </w:pPr>
      <w:bookmarkStart w:id="9" w:name="selectedDocDateB"/>
      <w:bookmarkEnd w:id="9"/>
      <w:r>
        <w:rPr>
          <w:rFonts w:eastAsia="David" w:hint="cs"/>
          <w:sz w:val="26"/>
          <w:szCs w:val="26"/>
          <w:rtl/>
        </w:rPr>
        <w:t>--------------------------------</w:t>
      </w:r>
    </w:p>
    <w:p w14:paraId="237C397B" w14:textId="77777777" w:rsidR="004A15B6" w:rsidRDefault="00F92883">
      <w:pPr>
        <w:jc w:val="left"/>
      </w:pPr>
      <w:r>
        <w:rPr>
          <w:rFonts w:eastAsia="David" w:hint="cs"/>
          <w:sz w:val="26"/>
          <w:szCs w:val="26"/>
          <w:rtl/>
        </w:rPr>
        <w:t>הוגשה ליו"ר הכנסת והסגנים</w:t>
      </w:r>
    </w:p>
    <w:p w14:paraId="6FB5F08F" w14:textId="77777777" w:rsidR="004A15B6" w:rsidRDefault="00F92883">
      <w:pPr>
        <w:jc w:val="left"/>
      </w:pPr>
      <w:r>
        <w:rPr>
          <w:rFonts w:eastAsia="David" w:hint="cs"/>
          <w:sz w:val="26"/>
          <w:szCs w:val="26"/>
          <w:rtl/>
        </w:rPr>
        <w:t>והונחה על שולחן הכנסת ביום</w:t>
      </w:r>
    </w:p>
    <w:p w14:paraId="31DA85BA" w14:textId="77777777" w:rsidR="004A15B6" w:rsidRDefault="00F92883">
      <w:pPr>
        <w:jc w:val="left"/>
      </w:pPr>
      <w:r>
        <w:rPr>
          <w:rFonts w:eastAsia="David" w:hint="cs"/>
          <w:sz w:val="26"/>
          <w:szCs w:val="26"/>
          <w:rtl/>
        </w:rPr>
        <w:t xml:space="preserve">ז' בתמוז התשפ"ו (22.06.2026) </w:t>
      </w:r>
    </w:p>
    <w:p w14:paraId="151D86F3" w14:textId="77777777" w:rsidR="004A15B6" w:rsidRDefault="004A15B6">
      <w:pPr>
        <w:spacing w:line="276" w:lineRule="auto"/>
        <w:jc w:val="left"/>
      </w:pPr>
    </w:p>
    <w:sectPr w:rsidR="004A15B6" w:rsidSect="00F92883">
      <w:footerReference w:type="even" r:id="rId11"/>
      <w:footerReference w:type="default" r:id="rId12"/>
      <w:pgSz w:w="11907" w:h="16840" w:code="9"/>
      <w:pgMar w:top="1701" w:right="1134" w:bottom="1417" w:left="1134" w:header="680" w:footer="680" w:gutter="0"/>
      <w:cols w:space="720"/>
      <w:noEndnote/>
      <w:titlePg/>
      <w:bidi/>
      <w:rtlGutter/>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MS Mincho">
    <w:altName w:val="Yu Gothic UI"/>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end"/>
    </w:r>
  </w:p>
  <w:p w14:paraId="7F6961D6" w14:textId="77777777" w:rsidR="002C3041" w:rsidRDefault="002C3041">
    <w:pPr>
      <w:pStyle w:val="a9"/>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6A0F4AE4"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separate"/>
    </w:r>
    <w:r w:rsidR="00F92883">
      <w:rPr>
        <w:rStyle w:val="ab"/>
        <w:noProof/>
        <w:rtl/>
      </w:rPr>
      <w:t>2</w:t>
    </w:r>
    <w:r>
      <w:rPr>
        <w:rStyle w:val="ab"/>
        <w:rtl/>
      </w:rPr>
      <w:fldChar w:fldCharType="end"/>
    </w:r>
  </w:p>
  <w:p w14:paraId="7F6961D8" w14:textId="77777777" w:rsidR="002C3041" w:rsidRDefault="002C3041">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sidP="00F92883">
      <w:pPr>
        <w:ind w:left="0"/>
      </w:pPr>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0A2D8560" w14:textId="77777777" w:rsidR="001814A0" w:rsidRDefault="001814A0" w:rsidP="001814A0">
      <w:pPr>
        <w:pStyle w:val="a4"/>
        <w:rPr>
          <w:rtl/>
        </w:rPr>
      </w:pPr>
      <w:r>
        <w:rPr>
          <w:rStyle w:val="a6"/>
        </w:rPr>
        <w:footnoteRef/>
      </w:r>
      <w:r>
        <w:rPr>
          <w:rtl/>
        </w:rPr>
        <w:t xml:space="preserve"> </w:t>
      </w:r>
      <w:r>
        <w:rPr>
          <w:rFonts w:hint="cs"/>
          <w:rtl/>
        </w:rPr>
        <w:t>ס"ח התשמ"א, עמ' 258.</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4943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A2EB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2E00D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FD24B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91685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CA2E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AEA33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8CFF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38A53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B852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972A86"/>
    <w:multiLevelType w:val="hybridMultilevel"/>
    <w:tmpl w:val="0D5028AE"/>
    <w:lvl w:ilvl="0" w:tplc="FB92B186">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1"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55A2B35"/>
    <w:multiLevelType w:val="hybridMultilevel"/>
    <w:tmpl w:val="F61ADD04"/>
    <w:lvl w:ilvl="0" w:tplc="EFC26F30">
      <w:start w:val="1"/>
      <w:numFmt w:val="hebrew1"/>
      <w:pStyle w:val="4"/>
      <w:suff w:val="space"/>
      <w:lvlText w:val="%1."/>
      <w:lvlJc w:val="left"/>
      <w:pPr>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B3B28B0"/>
    <w:multiLevelType w:val="hybridMultilevel"/>
    <w:tmpl w:val="41ACEA96"/>
    <w:lvl w:ilvl="0" w:tplc="06A8C010">
      <w:start w:val="1"/>
      <w:numFmt w:val="decimal"/>
      <w:pStyle w:val="TOC3"/>
      <w:lvlText w:val="%1."/>
      <w:lvlJc w:val="left"/>
      <w:pPr>
        <w:ind w:left="1287" w:hanging="360"/>
      </w:pPr>
      <w:rPr>
        <w:rFonts w:cs="David" w:hint="default"/>
        <w:bCs w:val="0"/>
        <w:iCs w:val="0"/>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753C544D"/>
    <w:multiLevelType w:val="hybridMultilevel"/>
    <w:tmpl w:val="C7443990"/>
    <w:lvl w:ilvl="0" w:tplc="0409000F">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5"/>
  </w:num>
  <w:num w:numId="13">
    <w:abstractNumId w:val="11"/>
  </w:num>
  <w:num w:numId="14">
    <w:abstractNumId w:val="16"/>
  </w:num>
  <w:num w:numId="15">
    <w:abstractNumId w:val="13"/>
  </w:num>
  <w:num w:numId="16">
    <w:abstractNumId w:val="13"/>
    <w:lvlOverride w:ilvl="0">
      <w:startOverride w:val="1"/>
    </w:lvlOverride>
  </w:num>
  <w:num w:numId="17">
    <w:abstractNumId w:val="10"/>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63A3E"/>
    <w:rsid w:val="00072CAC"/>
    <w:rsid w:val="0007681A"/>
    <w:rsid w:val="000A542E"/>
    <w:rsid w:val="00102B6B"/>
    <w:rsid w:val="001052D4"/>
    <w:rsid w:val="0010644B"/>
    <w:rsid w:val="001207F8"/>
    <w:rsid w:val="00121924"/>
    <w:rsid w:val="001279A8"/>
    <w:rsid w:val="00137D3B"/>
    <w:rsid w:val="0014195F"/>
    <w:rsid w:val="00152609"/>
    <w:rsid w:val="00153E1B"/>
    <w:rsid w:val="001814A0"/>
    <w:rsid w:val="001A0623"/>
    <w:rsid w:val="001C23B0"/>
    <w:rsid w:val="001D7AAF"/>
    <w:rsid w:val="00203A7F"/>
    <w:rsid w:val="0021633A"/>
    <w:rsid w:val="002200A1"/>
    <w:rsid w:val="002362BF"/>
    <w:rsid w:val="00241B97"/>
    <w:rsid w:val="002425D1"/>
    <w:rsid w:val="00246756"/>
    <w:rsid w:val="00251E58"/>
    <w:rsid w:val="00254605"/>
    <w:rsid w:val="00266D86"/>
    <w:rsid w:val="002728B4"/>
    <w:rsid w:val="0027600C"/>
    <w:rsid w:val="00292712"/>
    <w:rsid w:val="002A487D"/>
    <w:rsid w:val="002C2E29"/>
    <w:rsid w:val="002C3041"/>
    <w:rsid w:val="002D1EE3"/>
    <w:rsid w:val="002F1D80"/>
    <w:rsid w:val="003232A2"/>
    <w:rsid w:val="00325C14"/>
    <w:rsid w:val="0036422C"/>
    <w:rsid w:val="003710F6"/>
    <w:rsid w:val="00386E88"/>
    <w:rsid w:val="00396585"/>
    <w:rsid w:val="003D6E38"/>
    <w:rsid w:val="003D74A0"/>
    <w:rsid w:val="003F0D41"/>
    <w:rsid w:val="004033D8"/>
    <w:rsid w:val="004073F0"/>
    <w:rsid w:val="00412A7D"/>
    <w:rsid w:val="00416B4D"/>
    <w:rsid w:val="00417CFC"/>
    <w:rsid w:val="004A06DC"/>
    <w:rsid w:val="004A15B6"/>
    <w:rsid w:val="004B24ED"/>
    <w:rsid w:val="004B6625"/>
    <w:rsid w:val="004D2D82"/>
    <w:rsid w:val="004D3876"/>
    <w:rsid w:val="004E4552"/>
    <w:rsid w:val="004E6CDF"/>
    <w:rsid w:val="00553C9D"/>
    <w:rsid w:val="00562A66"/>
    <w:rsid w:val="005B064E"/>
    <w:rsid w:val="005D51AE"/>
    <w:rsid w:val="0062674B"/>
    <w:rsid w:val="006363B2"/>
    <w:rsid w:val="00644940"/>
    <w:rsid w:val="006818A9"/>
    <w:rsid w:val="006A2D81"/>
    <w:rsid w:val="006C1D0D"/>
    <w:rsid w:val="0070601E"/>
    <w:rsid w:val="00712C72"/>
    <w:rsid w:val="00735FE9"/>
    <w:rsid w:val="00763CAA"/>
    <w:rsid w:val="00765F66"/>
    <w:rsid w:val="0078664F"/>
    <w:rsid w:val="007A27CE"/>
    <w:rsid w:val="007C3FA6"/>
    <w:rsid w:val="007D585A"/>
    <w:rsid w:val="007D5A12"/>
    <w:rsid w:val="007E59F9"/>
    <w:rsid w:val="00810BCD"/>
    <w:rsid w:val="00812C98"/>
    <w:rsid w:val="00814D92"/>
    <w:rsid w:val="0083181D"/>
    <w:rsid w:val="00843EB2"/>
    <w:rsid w:val="00865572"/>
    <w:rsid w:val="00874BBC"/>
    <w:rsid w:val="00892135"/>
    <w:rsid w:val="00895449"/>
    <w:rsid w:val="00897879"/>
    <w:rsid w:val="008A6870"/>
    <w:rsid w:val="008C2DDC"/>
    <w:rsid w:val="008C7516"/>
    <w:rsid w:val="008E6EC7"/>
    <w:rsid w:val="008F0D63"/>
    <w:rsid w:val="008F1308"/>
    <w:rsid w:val="008F2C35"/>
    <w:rsid w:val="008F6665"/>
    <w:rsid w:val="00904591"/>
    <w:rsid w:val="00905E5F"/>
    <w:rsid w:val="0091204F"/>
    <w:rsid w:val="009203DB"/>
    <w:rsid w:val="00923CD4"/>
    <w:rsid w:val="00930EFE"/>
    <w:rsid w:val="00943386"/>
    <w:rsid w:val="009456B6"/>
    <w:rsid w:val="00957589"/>
    <w:rsid w:val="00966D06"/>
    <w:rsid w:val="00982412"/>
    <w:rsid w:val="00983A8D"/>
    <w:rsid w:val="009A0DB8"/>
    <w:rsid w:val="009A7257"/>
    <w:rsid w:val="009D6E0A"/>
    <w:rsid w:val="009E1E33"/>
    <w:rsid w:val="00A14672"/>
    <w:rsid w:val="00A26BD6"/>
    <w:rsid w:val="00A443CF"/>
    <w:rsid w:val="00A6611D"/>
    <w:rsid w:val="00A82CB7"/>
    <w:rsid w:val="00A942C1"/>
    <w:rsid w:val="00AA2F03"/>
    <w:rsid w:val="00AC36F7"/>
    <w:rsid w:val="00AC63A4"/>
    <w:rsid w:val="00AD239E"/>
    <w:rsid w:val="00B10265"/>
    <w:rsid w:val="00B16A99"/>
    <w:rsid w:val="00B21211"/>
    <w:rsid w:val="00B35784"/>
    <w:rsid w:val="00B733A7"/>
    <w:rsid w:val="00B75C91"/>
    <w:rsid w:val="00B975AD"/>
    <w:rsid w:val="00BC23EA"/>
    <w:rsid w:val="00BC45FB"/>
    <w:rsid w:val="00BF148D"/>
    <w:rsid w:val="00C23B1A"/>
    <w:rsid w:val="00C310EB"/>
    <w:rsid w:val="00C9176A"/>
    <w:rsid w:val="00CF1AA2"/>
    <w:rsid w:val="00D142D3"/>
    <w:rsid w:val="00D17774"/>
    <w:rsid w:val="00D63620"/>
    <w:rsid w:val="00D8410D"/>
    <w:rsid w:val="00D867D7"/>
    <w:rsid w:val="00DB7060"/>
    <w:rsid w:val="00DE3153"/>
    <w:rsid w:val="00E06736"/>
    <w:rsid w:val="00E13C27"/>
    <w:rsid w:val="00E33BBD"/>
    <w:rsid w:val="00E374F2"/>
    <w:rsid w:val="00E45103"/>
    <w:rsid w:val="00E55A60"/>
    <w:rsid w:val="00E62778"/>
    <w:rsid w:val="00E635A2"/>
    <w:rsid w:val="00E63D38"/>
    <w:rsid w:val="00E665B9"/>
    <w:rsid w:val="00EA01E6"/>
    <w:rsid w:val="00EA3DE8"/>
    <w:rsid w:val="00EA758F"/>
    <w:rsid w:val="00ED4A6F"/>
    <w:rsid w:val="00EF3A3A"/>
    <w:rsid w:val="00F628D6"/>
    <w:rsid w:val="00F67051"/>
    <w:rsid w:val="00F86A1E"/>
    <w:rsid w:val="00F92883"/>
    <w:rsid w:val="00FA5E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7B6109DC-2FB0-45A7-BFE2-042154EB4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92883"/>
    <w:pPr>
      <w:widowControl w:val="0"/>
      <w:bidi/>
      <w:spacing w:line="360" w:lineRule="auto"/>
      <w:ind w:left="340"/>
      <w:contextualSpacing/>
      <w:jc w:val="both"/>
    </w:pPr>
    <w:rPr>
      <w:rFonts w:ascii="David" w:eastAsiaTheme="minorHAnsi" w:hAnsi="David" w:cs="David"/>
      <w:sz w:val="24"/>
      <w:szCs w:val="24"/>
    </w:rPr>
  </w:style>
  <w:style w:type="paragraph" w:styleId="1">
    <w:name w:val="heading 1"/>
    <w:basedOn w:val="a"/>
    <w:next w:val="a"/>
    <w:link w:val="10"/>
    <w:uiPriority w:val="9"/>
    <w:qFormat/>
    <w:rsid w:val="00F92883"/>
    <w:pPr>
      <w:keepNext/>
      <w:keepLines/>
      <w:spacing w:before="240"/>
      <w:jc w:val="center"/>
      <w:outlineLvl w:val="0"/>
    </w:pPr>
    <w:rPr>
      <w:rFonts w:asciiTheme="majorHAnsi" w:eastAsiaTheme="majorEastAsia" w:hAnsiTheme="majorHAnsi"/>
      <w:bCs/>
      <w:sz w:val="32"/>
      <w:szCs w:val="36"/>
    </w:rPr>
  </w:style>
  <w:style w:type="paragraph" w:styleId="2">
    <w:name w:val="heading 2"/>
    <w:basedOn w:val="a"/>
    <w:next w:val="a"/>
    <w:link w:val="20"/>
    <w:unhideWhenUsed/>
    <w:qFormat/>
    <w:rsid w:val="00F92883"/>
    <w:pPr>
      <w:ind w:left="0"/>
      <w:jc w:val="left"/>
      <w:outlineLvl w:val="1"/>
    </w:pPr>
    <w:rPr>
      <w:rFonts w:asciiTheme="majorHAnsi" w:eastAsiaTheme="majorEastAsia" w:hAnsiTheme="majorHAnsi"/>
      <w:bCs/>
      <w:sz w:val="26"/>
      <w:szCs w:val="36"/>
      <w:u w:val="single"/>
    </w:rPr>
  </w:style>
  <w:style w:type="paragraph" w:styleId="3">
    <w:name w:val="heading 3"/>
    <w:basedOn w:val="a"/>
    <w:next w:val="a"/>
    <w:link w:val="30"/>
    <w:unhideWhenUsed/>
    <w:qFormat/>
    <w:rsid w:val="00F92883"/>
    <w:pPr>
      <w:spacing w:before="40"/>
      <w:ind w:left="0"/>
      <w:jc w:val="left"/>
      <w:outlineLvl w:val="2"/>
    </w:pPr>
    <w:rPr>
      <w:rFonts w:asciiTheme="majorHAnsi" w:eastAsiaTheme="majorEastAsia" w:hAnsiTheme="majorHAnsi"/>
      <w:szCs w:val="28"/>
      <w:u w:val="double"/>
    </w:rPr>
  </w:style>
  <w:style w:type="paragraph" w:styleId="4">
    <w:name w:val="heading 4"/>
    <w:basedOn w:val="a"/>
    <w:next w:val="a"/>
    <w:link w:val="40"/>
    <w:uiPriority w:val="9"/>
    <w:unhideWhenUsed/>
    <w:qFormat/>
    <w:rsid w:val="00F92883"/>
    <w:pPr>
      <w:numPr>
        <w:numId w:val="18"/>
      </w:numPr>
      <w:spacing w:before="40" w:after="120"/>
      <w:outlineLvl w:val="3"/>
    </w:pPr>
    <w:rPr>
      <w:b/>
      <w:bCs/>
      <w:color w:val="000000" w:themeColor="text1"/>
      <w:szCs w:val="28"/>
    </w:rPr>
  </w:style>
  <w:style w:type="paragraph" w:styleId="5">
    <w:name w:val="heading 5"/>
    <w:basedOn w:val="a"/>
    <w:next w:val="a"/>
    <w:link w:val="50"/>
    <w:uiPriority w:val="9"/>
    <w:unhideWhenUsed/>
    <w:qFormat/>
    <w:rsid w:val="00F92883"/>
    <w:pPr>
      <w:spacing w:line="259" w:lineRule="auto"/>
      <w:outlineLvl w:val="4"/>
    </w:pPr>
    <w:rPr>
      <w:color w:val="000000" w:themeColor="text1"/>
    </w:rPr>
  </w:style>
  <w:style w:type="character" w:default="1" w:styleId="a0">
    <w:name w:val="Default Paragraph Font"/>
    <w:uiPriority w:val="1"/>
    <w:semiHidden/>
    <w:unhideWhenUsed/>
    <w:rsid w:val="00F92883"/>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F92883"/>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F92883"/>
    <w:pPr>
      <w:tabs>
        <w:tab w:val="left" w:pos="1191"/>
        <w:tab w:val="left" w:pos="1587"/>
      </w:tabs>
      <w:snapToGrid w:val="0"/>
      <w:spacing w:before="240" w:after="240" w:line="480" w:lineRule="auto"/>
      <w:jc w:val="center"/>
    </w:pPr>
    <w:rPr>
      <w:rFonts w:ascii="Arial" w:eastAsia="Arial Unicode MS" w:hAnsi="Arial"/>
      <w:snapToGrid w:val="0"/>
      <w:sz w:val="20"/>
      <w:szCs w:val="26"/>
    </w:rPr>
  </w:style>
  <w:style w:type="paragraph" w:customStyle="1" w:styleId="Cover2-HatzaotHok">
    <w:name w:val="Cover 2-HatzaotHok"/>
    <w:basedOn w:val="Cover1-Reshumot"/>
    <w:rsid w:val="00F92883"/>
    <w:rPr>
      <w:sz w:val="36"/>
      <w:szCs w:val="52"/>
    </w:rPr>
  </w:style>
  <w:style w:type="paragraph" w:customStyle="1" w:styleId="Cover3-Haknesset">
    <w:name w:val="Cover 3-Haknesset"/>
    <w:basedOn w:val="Cover1-Reshumot"/>
    <w:rsid w:val="00F92883"/>
    <w:rPr>
      <w:b/>
      <w:bCs/>
      <w:spacing w:val="60"/>
    </w:rPr>
  </w:style>
  <w:style w:type="paragraph" w:customStyle="1" w:styleId="Cover4-Date">
    <w:name w:val="Cover 4-Date"/>
    <w:basedOn w:val="a"/>
    <w:rsid w:val="00F92883"/>
    <w:pPr>
      <w:pBdr>
        <w:bottom w:val="single" w:sz="4" w:space="0" w:color="auto"/>
      </w:pBdr>
      <w:tabs>
        <w:tab w:val="center" w:pos="4820"/>
        <w:tab w:val="right" w:pos="9639"/>
      </w:tabs>
      <w:snapToGrid w:val="0"/>
      <w:spacing w:before="240" w:after="240"/>
      <w:jc w:val="left"/>
    </w:pPr>
    <w:rPr>
      <w:rFonts w:ascii="Arial" w:eastAsia="Arial Unicode MS" w:hAnsi="Arial"/>
      <w:snapToGrid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F92883"/>
    <w:pPr>
      <w:keepNext/>
      <w:keepLines/>
      <w:pageBreakBefore/>
      <w:snapToGrid w:val="0"/>
      <w:spacing w:before="480"/>
    </w:pPr>
    <w:rPr>
      <w:rFonts w:ascii="Arial" w:eastAsia="Arial Unicode MS" w:hAnsi="Arial"/>
      <w:b/>
      <w:bCs/>
      <w:snapToGrid w:val="0"/>
      <w:sz w:val="20"/>
      <w:szCs w:val="26"/>
    </w:rPr>
  </w:style>
  <w:style w:type="paragraph" w:customStyle="1" w:styleId="HeadHatzaotHok">
    <w:name w:val="Head HatzaotHok"/>
    <w:basedOn w:val="a"/>
    <w:rsid w:val="00F92883"/>
    <w:pPr>
      <w:keepNext/>
      <w:keepLines/>
      <w:snapToGrid w:val="0"/>
      <w:spacing w:before="240"/>
      <w:jc w:val="center"/>
      <w:outlineLvl w:val="0"/>
    </w:pPr>
    <w:rPr>
      <w:rFonts w:ascii="Arial" w:eastAsia="Arial Unicode MS" w:hAnsi="Arial"/>
      <w:b/>
      <w:bCs/>
      <w:snapToGrid w:val="0"/>
      <w:sz w:val="20"/>
      <w:szCs w:val="26"/>
    </w:rPr>
  </w:style>
  <w:style w:type="paragraph" w:customStyle="1" w:styleId="HeadHatzaotHok4Futer">
    <w:name w:val="Head HatzaotHok4Futer"/>
    <w:basedOn w:val="HeadHatzaotHok"/>
    <w:rsid w:val="00F92883"/>
    <w:pPr>
      <w:spacing w:before="120" w:after="120"/>
    </w:pPr>
    <w:rPr>
      <w:color w:val="FF0000"/>
      <w:w w:val="80"/>
    </w:rPr>
  </w:style>
  <w:style w:type="paragraph" w:styleId="a3">
    <w:name w:val="endnote text"/>
    <w:basedOn w:val="a"/>
    <w:semiHidden/>
    <w:rsid w:val="00F92883"/>
    <w:pPr>
      <w:ind w:left="227" w:hanging="227"/>
    </w:pPr>
    <w:rPr>
      <w:sz w:val="14"/>
      <w:szCs w:val="22"/>
    </w:rPr>
  </w:style>
  <w:style w:type="paragraph" w:customStyle="1" w:styleId="TableText">
    <w:name w:val="Table Text"/>
    <w:basedOn w:val="a"/>
    <w:rsid w:val="00F92883"/>
    <w:pPr>
      <w:keepLines/>
      <w:tabs>
        <w:tab w:val="left" w:pos="624"/>
        <w:tab w:val="left" w:pos="1247"/>
      </w:tabs>
      <w:snapToGrid w:val="0"/>
      <w:ind w:left="0"/>
      <w:jc w:val="left"/>
    </w:pPr>
    <w:rPr>
      <w:rFonts w:ascii="Arial" w:eastAsia="Arial Unicode MS" w:hAnsi="Arial"/>
      <w:snapToGrid w:val="0"/>
      <w:sz w:val="20"/>
      <w:szCs w:val="26"/>
    </w:rPr>
  </w:style>
  <w:style w:type="paragraph" w:customStyle="1" w:styleId="TableSideHeading">
    <w:name w:val="Table SideHeading"/>
    <w:basedOn w:val="TableText"/>
    <w:rsid w:val="00F92883"/>
    <w:pPr>
      <w:outlineLvl w:val="2"/>
    </w:pPr>
  </w:style>
  <w:style w:type="paragraph" w:customStyle="1" w:styleId="TableBlock">
    <w:name w:val="Table Block"/>
    <w:basedOn w:val="TableText"/>
    <w:rsid w:val="00F92883"/>
    <w:pPr>
      <w:jc w:val="both"/>
    </w:pPr>
  </w:style>
  <w:style w:type="paragraph" w:customStyle="1" w:styleId="TableHead">
    <w:name w:val="Table Head"/>
    <w:basedOn w:val="TableText"/>
    <w:rsid w:val="00F92883"/>
    <w:pPr>
      <w:jc w:val="center"/>
      <w:outlineLvl w:val="1"/>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F92883"/>
    <w:pPr>
      <w:outlineLvl w:val="9"/>
    </w:pPr>
  </w:style>
  <w:style w:type="paragraph" w:customStyle="1" w:styleId="Hesber">
    <w:name w:val="Hesber"/>
    <w:basedOn w:val="a"/>
    <w:rsid w:val="00F92883"/>
    <w:pPr>
      <w:snapToGrid w:val="0"/>
      <w:ind w:left="0" w:firstLine="340"/>
    </w:pPr>
    <w:rPr>
      <w:rFonts w:ascii="Arial" w:eastAsia="Arial Unicode MS" w:hAnsi="Arial"/>
      <w:snapToGrid w:val="0"/>
      <w:sz w:val="20"/>
      <w:szCs w:val="26"/>
    </w:rPr>
  </w:style>
  <w:style w:type="paragraph" w:styleId="a4">
    <w:name w:val="footnote text"/>
    <w:basedOn w:val="a"/>
    <w:link w:val="a5"/>
    <w:autoRedefine/>
    <w:semiHidden/>
    <w:rsid w:val="00F92883"/>
    <w:pPr>
      <w:snapToGrid w:val="0"/>
      <w:spacing w:line="240" w:lineRule="auto"/>
      <w:ind w:left="0"/>
      <w:jc w:val="left"/>
    </w:pPr>
    <w:rPr>
      <w:rFonts w:ascii="Arial" w:eastAsia="Arial Unicode MS" w:hAnsi="Arial"/>
      <w:snapToGrid w:val="0"/>
      <w:sz w:val="14"/>
      <w:szCs w:val="20"/>
    </w:rPr>
  </w:style>
  <w:style w:type="character" w:styleId="a6">
    <w:name w:val="footnote reference"/>
    <w:aliases w:val="Footnote Reference"/>
    <w:basedOn w:val="a0"/>
    <w:semiHidden/>
    <w:rsid w:val="00F92883"/>
    <w:rPr>
      <w:vertAlign w:val="superscript"/>
    </w:rPr>
  </w:style>
  <w:style w:type="paragraph" w:customStyle="1" w:styleId="HesberHeading">
    <w:name w:val="Hesber Heading"/>
    <w:basedOn w:val="Hesber"/>
    <w:rsid w:val="00F92883"/>
    <w:pPr>
      <w:tabs>
        <w:tab w:val="left" w:pos="624"/>
        <w:tab w:val="left" w:pos="1247"/>
      </w:tabs>
    </w:pPr>
    <w:rPr>
      <w:b/>
      <w:bCs/>
    </w:rPr>
  </w:style>
  <w:style w:type="paragraph" w:customStyle="1" w:styleId="HesberWriters">
    <w:name w:val="Hesber Writers"/>
    <w:basedOn w:val="Hesber"/>
    <w:rsid w:val="00F92883"/>
    <w:pPr>
      <w:spacing w:before="120" w:after="120"/>
      <w:ind w:left="1418"/>
      <w:jc w:val="right"/>
    </w:pPr>
    <w:rPr>
      <w:b/>
      <w:bCs/>
    </w:rPr>
  </w:style>
  <w:style w:type="paragraph" w:customStyle="1" w:styleId="Hesber1st">
    <w:name w:val="Hesber 1st"/>
    <w:basedOn w:val="Hesber"/>
    <w:rsid w:val="00F92883"/>
    <w:pPr>
      <w:tabs>
        <w:tab w:val="left" w:pos="680"/>
        <w:tab w:val="left" w:pos="1020"/>
      </w:tabs>
      <w:ind w:firstLine="0"/>
    </w:pPr>
  </w:style>
  <w:style w:type="character" w:styleId="a7">
    <w:name w:val="endnote reference"/>
    <w:basedOn w:val="a0"/>
    <w:semiHidden/>
    <w:rsid w:val="00F92883"/>
    <w:rPr>
      <w:vertAlign w:val="superscript"/>
    </w:rPr>
  </w:style>
  <w:style w:type="paragraph" w:customStyle="1" w:styleId="TableBlockOutdent">
    <w:name w:val="Table BlockOutdent"/>
    <w:basedOn w:val="TableBlock"/>
    <w:rsid w:val="00F92883"/>
    <w:pPr>
      <w:ind w:left="624" w:hanging="624"/>
    </w:pPr>
  </w:style>
  <w:style w:type="paragraph" w:styleId="a8">
    <w:name w:val="header"/>
    <w:basedOn w:val="a"/>
    <w:rsid w:val="00F92883"/>
    <w:pPr>
      <w:tabs>
        <w:tab w:val="center" w:pos="4153"/>
        <w:tab w:val="right" w:pos="8306"/>
      </w:tabs>
    </w:pPr>
  </w:style>
  <w:style w:type="paragraph" w:styleId="a9">
    <w:name w:val="footer"/>
    <w:basedOn w:val="a"/>
    <w:rsid w:val="00F92883"/>
    <w:pPr>
      <w:tabs>
        <w:tab w:val="center" w:pos="4153"/>
        <w:tab w:val="right" w:pos="8306"/>
      </w:tabs>
    </w:pPr>
  </w:style>
  <w:style w:type="paragraph" w:customStyle="1" w:styleId="HeadDivreiHesber">
    <w:name w:val="Head DivreiHesber"/>
    <w:basedOn w:val="a"/>
    <w:rsid w:val="00F92883"/>
    <w:pPr>
      <w:snapToGrid w:val="0"/>
      <w:spacing w:before="360" w:after="120"/>
      <w:jc w:val="center"/>
      <w:outlineLvl w:val="1"/>
    </w:pPr>
    <w:rPr>
      <w:rFonts w:ascii="Arial" w:eastAsia="Arial Unicode MS" w:hAnsi="Arial"/>
      <w:b/>
      <w:snapToGrid w:val="0"/>
      <w:spacing w:val="40"/>
      <w:sz w:val="20"/>
      <w:szCs w:val="26"/>
    </w:rPr>
  </w:style>
  <w:style w:type="paragraph" w:customStyle="1" w:styleId="Ragil">
    <w:name w:val="Ragil"/>
    <w:basedOn w:val="a"/>
    <w:rsid w:val="00F92883"/>
    <w:pPr>
      <w:snapToGrid w:val="0"/>
      <w:jc w:val="left"/>
    </w:pPr>
    <w:rPr>
      <w:rFonts w:ascii="Arial" w:eastAsia="Arial Unicode MS" w:hAnsi="Arial"/>
      <w:snapToGrid w:val="0"/>
      <w:sz w:val="20"/>
      <w:szCs w:val="26"/>
    </w:rPr>
  </w:style>
  <w:style w:type="paragraph" w:styleId="aa">
    <w:name w:val="Title"/>
    <w:basedOn w:val="a"/>
    <w:qFormat/>
    <w:rsid w:val="00943386"/>
    <w:pPr>
      <w:jc w:val="center"/>
    </w:pPr>
    <w:rPr>
      <w:b/>
      <w:bCs/>
      <w:sz w:val="28"/>
      <w:szCs w:val="28"/>
      <w:u w:val="single"/>
    </w:rPr>
  </w:style>
  <w:style w:type="character" w:styleId="ab">
    <w:name w:val="page number"/>
    <w:basedOn w:val="a0"/>
    <w:rsid w:val="00F92883"/>
  </w:style>
  <w:style w:type="paragraph" w:customStyle="1" w:styleId="David">
    <w:name w:val="רגיל + (עברית ושפות אחרות) David"/>
    <w:aliases w:val="‏13 נק',מודגש,אחרי:  6 נק'"/>
    <w:basedOn w:val="a"/>
    <w:rsid w:val="001207F8"/>
    <w:pPr>
      <w:jc w:val="left"/>
    </w:pPr>
    <w:rPr>
      <w:sz w:val="26"/>
      <w:szCs w:val="26"/>
    </w:rPr>
  </w:style>
  <w:style w:type="paragraph" w:styleId="ac">
    <w:name w:val="Balloon Text"/>
    <w:basedOn w:val="a"/>
    <w:link w:val="ad"/>
    <w:semiHidden/>
    <w:unhideWhenUsed/>
    <w:rsid w:val="00325C14"/>
    <w:pPr>
      <w:spacing w:line="240" w:lineRule="auto"/>
    </w:pPr>
    <w:rPr>
      <w:rFonts w:ascii="Tahoma" w:hAnsi="Tahoma" w:cs="Tahoma"/>
      <w:sz w:val="16"/>
      <w:szCs w:val="16"/>
    </w:rPr>
  </w:style>
  <w:style w:type="character" w:customStyle="1" w:styleId="ad">
    <w:name w:val="טקסט בלונים תו"/>
    <w:basedOn w:val="a0"/>
    <w:link w:val="ac"/>
    <w:semiHidden/>
    <w:rsid w:val="00325C14"/>
    <w:rPr>
      <w:rFonts w:ascii="Tahoma" w:hAnsi="Tahoma" w:cs="Tahoma"/>
      <w:color w:val="000000"/>
      <w:spacing w:val="1"/>
      <w:sz w:val="16"/>
      <w:szCs w:val="16"/>
      <w:lang w:eastAsia="ja-JP"/>
    </w:rPr>
  </w:style>
  <w:style w:type="character" w:customStyle="1" w:styleId="a5">
    <w:name w:val="טקסט הערת שוליים תו"/>
    <w:basedOn w:val="a0"/>
    <w:link w:val="a4"/>
    <w:semiHidden/>
    <w:rsid w:val="00BC23EA"/>
    <w:rPr>
      <w:rFonts w:ascii="Arial" w:eastAsia="Arial Unicode MS" w:hAnsi="Arial" w:cs="David"/>
      <w:snapToGrid w:val="0"/>
      <w:sz w:val="14"/>
    </w:rPr>
  </w:style>
  <w:style w:type="character" w:customStyle="1" w:styleId="10">
    <w:name w:val="כותרת 1 תו"/>
    <w:basedOn w:val="a0"/>
    <w:link w:val="1"/>
    <w:uiPriority w:val="9"/>
    <w:rsid w:val="00F92883"/>
    <w:rPr>
      <w:rFonts w:asciiTheme="majorHAnsi" w:eastAsiaTheme="majorEastAsia" w:hAnsiTheme="majorHAnsi" w:cs="David"/>
      <w:bCs/>
      <w:sz w:val="32"/>
      <w:szCs w:val="36"/>
    </w:rPr>
  </w:style>
  <w:style w:type="character" w:customStyle="1" w:styleId="20">
    <w:name w:val="כותרת 2 תו"/>
    <w:basedOn w:val="a0"/>
    <w:link w:val="2"/>
    <w:rsid w:val="00F92883"/>
    <w:rPr>
      <w:rFonts w:asciiTheme="majorHAnsi" w:eastAsiaTheme="majorEastAsia" w:hAnsiTheme="majorHAnsi" w:cs="David"/>
      <w:bCs/>
      <w:sz w:val="26"/>
      <w:szCs w:val="36"/>
      <w:u w:val="single"/>
    </w:rPr>
  </w:style>
  <w:style w:type="character" w:customStyle="1" w:styleId="30">
    <w:name w:val="כותרת 3 תו"/>
    <w:basedOn w:val="a0"/>
    <w:link w:val="3"/>
    <w:rsid w:val="00F92883"/>
    <w:rPr>
      <w:rFonts w:asciiTheme="majorHAnsi" w:eastAsiaTheme="majorEastAsia" w:hAnsiTheme="majorHAnsi" w:cs="David"/>
      <w:sz w:val="24"/>
      <w:szCs w:val="28"/>
      <w:u w:val="double"/>
    </w:rPr>
  </w:style>
  <w:style w:type="character" w:customStyle="1" w:styleId="40">
    <w:name w:val="כותרת 4 תו"/>
    <w:basedOn w:val="a0"/>
    <w:link w:val="4"/>
    <w:uiPriority w:val="9"/>
    <w:rsid w:val="00F92883"/>
    <w:rPr>
      <w:rFonts w:ascii="David" w:eastAsiaTheme="minorHAnsi" w:hAnsi="David" w:cs="David"/>
      <w:b/>
      <w:bCs/>
      <w:color w:val="000000" w:themeColor="text1"/>
      <w:sz w:val="24"/>
      <w:szCs w:val="28"/>
    </w:rPr>
  </w:style>
  <w:style w:type="character" w:customStyle="1" w:styleId="50">
    <w:name w:val="כותרת 5 תו"/>
    <w:basedOn w:val="a0"/>
    <w:link w:val="5"/>
    <w:uiPriority w:val="9"/>
    <w:rsid w:val="00F92883"/>
    <w:rPr>
      <w:rFonts w:ascii="David" w:eastAsiaTheme="minorHAnsi" w:hAnsi="David" w:cs="David"/>
      <w:color w:val="000000" w:themeColor="text1"/>
      <w:sz w:val="24"/>
      <w:szCs w:val="24"/>
    </w:rPr>
  </w:style>
  <w:style w:type="paragraph" w:styleId="ae">
    <w:name w:val="TOC Heading"/>
    <w:basedOn w:val="1"/>
    <w:next w:val="a"/>
    <w:uiPriority w:val="39"/>
    <w:unhideWhenUsed/>
    <w:qFormat/>
    <w:rsid w:val="00F92883"/>
    <w:pPr>
      <w:widowControl/>
      <w:spacing w:before="120" w:after="120"/>
      <w:outlineLvl w:val="9"/>
    </w:pPr>
    <w:rPr>
      <w:rtl/>
      <w:cs/>
    </w:rPr>
  </w:style>
  <w:style w:type="paragraph" w:styleId="TOC1">
    <w:name w:val="toc 1"/>
    <w:basedOn w:val="a"/>
    <w:next w:val="a"/>
    <w:autoRedefine/>
    <w:uiPriority w:val="39"/>
    <w:unhideWhenUsed/>
    <w:rsid w:val="00F92883"/>
    <w:pPr>
      <w:tabs>
        <w:tab w:val="right" w:leader="dot" w:pos="9629"/>
      </w:tabs>
      <w:spacing w:after="100"/>
    </w:pPr>
    <w:rPr>
      <w:bCs/>
      <w:szCs w:val="22"/>
    </w:rPr>
  </w:style>
  <w:style w:type="paragraph" w:styleId="TOC2">
    <w:name w:val="toc 2"/>
    <w:basedOn w:val="a"/>
    <w:next w:val="a"/>
    <w:uiPriority w:val="39"/>
    <w:unhideWhenUsed/>
    <w:rsid w:val="00F92883"/>
    <w:pPr>
      <w:tabs>
        <w:tab w:val="right" w:leader="dot" w:pos="9628"/>
      </w:tabs>
      <w:spacing w:after="100"/>
    </w:pPr>
    <w:rPr>
      <w:szCs w:val="22"/>
    </w:rPr>
  </w:style>
  <w:style w:type="character" w:styleId="Hyperlink">
    <w:name w:val="Hyperlink"/>
    <w:basedOn w:val="a0"/>
    <w:uiPriority w:val="99"/>
    <w:unhideWhenUsed/>
    <w:rsid w:val="00F92883"/>
    <w:rPr>
      <w:color w:val="0000FF" w:themeColor="hyperlink"/>
      <w:u w:val="single"/>
    </w:rPr>
  </w:style>
  <w:style w:type="paragraph" w:styleId="TOC3">
    <w:name w:val="toc 3"/>
    <w:basedOn w:val="a"/>
    <w:next w:val="a"/>
    <w:uiPriority w:val="39"/>
    <w:unhideWhenUsed/>
    <w:rsid w:val="00F92883"/>
    <w:pPr>
      <w:numPr>
        <w:numId w:val="21"/>
      </w:numPr>
      <w:tabs>
        <w:tab w:val="right" w:leader="dot" w:pos="9629"/>
      </w:tabs>
      <w:spacing w:after="100"/>
      <w:ind w:left="811" w:hanging="357"/>
    </w:pPr>
    <w:rPr>
      <w:szCs w:val="22"/>
    </w:rPr>
  </w:style>
  <w:style w:type="paragraph" w:styleId="TOC4">
    <w:name w:val="toc 4"/>
    <w:basedOn w:val="a"/>
    <w:next w:val="a"/>
    <w:autoRedefine/>
    <w:unhideWhenUsed/>
    <w:qFormat/>
    <w:rsid w:val="00F92883"/>
    <w:pPr>
      <w:tabs>
        <w:tab w:val="right" w:leader="dot" w:pos="9628"/>
      </w:tabs>
      <w:spacing w:after="100"/>
      <w:ind w:left="567"/>
    </w:pPr>
    <w:rPr>
      <w:rFonts w:asciiTheme="minorHAnsi" w:eastAsiaTheme="minorEastAsia" w:hAnsiTheme="minorHAnsi"/>
      <w:noProof/>
      <w:sz w:val="22"/>
      <w:szCs w:val="22"/>
    </w:rPr>
  </w:style>
  <w:style w:type="paragraph" w:styleId="TOC5">
    <w:name w:val="toc 5"/>
    <w:basedOn w:val="a"/>
    <w:next w:val="a"/>
    <w:semiHidden/>
    <w:unhideWhenUsed/>
    <w:rsid w:val="00F92883"/>
    <w:pPr>
      <w:tabs>
        <w:tab w:val="right" w:leader="dot" w:pos="9628"/>
      </w:tabs>
      <w:spacing w:after="100"/>
      <w:ind w:left="567"/>
    </w:pPr>
    <w:rPr>
      <w:szCs w:val="22"/>
    </w:rPr>
  </w:style>
  <w:style w:type="paragraph" w:styleId="TOC6">
    <w:name w:val="toc 6"/>
    <w:basedOn w:val="a"/>
    <w:next w:val="a"/>
    <w:autoRedefine/>
    <w:semiHidden/>
    <w:unhideWhenUsed/>
    <w:rsid w:val="00F92883"/>
    <w:pPr>
      <w:spacing w:after="100"/>
      <w:ind w:left="850"/>
    </w:pPr>
  </w:style>
  <w:style w:type="paragraph" w:styleId="TOC7">
    <w:name w:val="toc 7"/>
    <w:basedOn w:val="a"/>
    <w:next w:val="a"/>
    <w:autoRedefine/>
    <w:semiHidden/>
    <w:unhideWhenUsed/>
    <w:rsid w:val="00F92883"/>
    <w:pPr>
      <w:spacing w:after="100"/>
      <w:ind w:left="1020"/>
    </w:pPr>
  </w:style>
  <w:style w:type="paragraph" w:styleId="TOC8">
    <w:name w:val="toc 8"/>
    <w:basedOn w:val="a"/>
    <w:next w:val="a"/>
    <w:autoRedefine/>
    <w:semiHidden/>
    <w:unhideWhenUsed/>
    <w:rsid w:val="00F92883"/>
    <w:pPr>
      <w:spacing w:after="100"/>
      <w:ind w:left="1190"/>
    </w:pPr>
  </w:style>
  <w:style w:type="paragraph" w:styleId="TOC9">
    <w:name w:val="toc 9"/>
    <w:basedOn w:val="a"/>
    <w:next w:val="a"/>
    <w:autoRedefine/>
    <w:semiHidden/>
    <w:unhideWhenUsed/>
    <w:rsid w:val="00F92883"/>
    <w:pPr>
      <w:spacing w:after="100"/>
      <w:ind w:left="1360"/>
    </w:pPr>
  </w:style>
  <w:style w:type="paragraph" w:customStyle="1" w:styleId="TableHead2">
    <w:name w:val="Table Head2"/>
    <w:basedOn w:val="TableHead"/>
    <w:qFormat/>
    <w:rsid w:val="00F92883"/>
    <w:pPr>
      <w:outlineLvl w:val="9"/>
    </w:pPr>
  </w:style>
  <w:style w:type="paragraph" w:customStyle="1" w:styleId="TableSideHeading2">
    <w:name w:val="Table SideHeading2"/>
    <w:basedOn w:val="TableSideHeading"/>
    <w:autoRedefine/>
    <w:qFormat/>
    <w:rsid w:val="00F92883"/>
    <w:pPr>
      <w:keepLines w:val="0"/>
      <w:outlineLvl w:val="9"/>
    </w:pPr>
  </w:style>
  <w:style w:type="paragraph" w:customStyle="1" w:styleId="0">
    <w:name w:val="סגנון שורה ראשונה:  0  ס''מ"/>
    <w:basedOn w:val="2"/>
    <w:rsid w:val="00F92883"/>
    <w:rPr>
      <w:rFonts w:eastAsia="Times New Roman"/>
    </w:rPr>
  </w:style>
  <w:style w:type="paragraph" w:styleId="af">
    <w:name w:val="List Paragraph"/>
    <w:basedOn w:val="a"/>
    <w:uiPriority w:val="34"/>
    <w:qFormat/>
    <w:rsid w:val="00F92883"/>
    <w:pPr>
      <w:widowControl/>
      <w:spacing w:line="259" w:lineRule="auto"/>
    </w:pPr>
    <w:rPr>
      <w:rFonts w:asciiTheme="minorHAnsi" w:hAnsiTheme="minorHAnsi"/>
      <w:sz w:val="22"/>
    </w:rPr>
  </w:style>
  <w:style w:type="table" w:styleId="af0">
    <w:name w:val="Table Grid"/>
    <w:basedOn w:val="a1"/>
    <w:rsid w:val="00F928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F9288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F9288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f1">
    <w:name w:val="טבלת חקיקה"/>
    <w:basedOn w:val="a1"/>
    <w:uiPriority w:val="99"/>
    <w:rsid w:val="00F92883"/>
    <w:pPr>
      <w:jc w:val="center"/>
    </w:pPr>
    <w:rPr>
      <w:rFonts w:cstheme="minorBidi"/>
    </w:rPr>
    <w:tblPr/>
    <w:tcPr>
      <w:tcMar>
        <w:left w:w="0" w:type="dxa"/>
        <w:right w:w="0" w:type="dxa"/>
      </w:tcMar>
      <w:vAlign w:val="center"/>
    </w:tcPr>
    <w:tblStylePr w:type="firstRow">
      <w:pPr>
        <w:jc w:val="center"/>
      </w:pPr>
      <w:rPr>
        <w:rFonts w:cs="David"/>
        <w:bCs/>
        <w:szCs w:val="24"/>
      </w:rPr>
      <w:tblPr/>
      <w:tcPr>
        <w:tcBorders>
          <w:top w:val="nil"/>
          <w:left w:val="nil"/>
          <w:bottom w:val="nil"/>
          <w:right w:val="nil"/>
          <w:insideH w:val="nil"/>
          <w:insideV w:val="nil"/>
          <w:tl2br w:val="nil"/>
          <w:tr2bl w:val="nil"/>
        </w:tcBorders>
        <w:shd w:val="pct10" w:color="auto" w:fill="auto"/>
      </w:tcPr>
    </w:tblStylePr>
    <w:tblStylePr w:type="firstCol">
      <w:tblPr/>
      <w:tcPr>
        <w:noWrap/>
      </w:tcPr>
    </w:tblStylePr>
    <w:tblStylePr w:type="lastCol">
      <w:pPr>
        <w:jc w:val="center"/>
      </w:pPr>
      <w:tblPr/>
      <w:tcPr>
        <w:noWrap/>
      </w:tcPr>
    </w:tblStylePr>
  </w:style>
  <w:style w:type="table" w:customStyle="1" w:styleId="13">
    <w:name w:val="סגנון1"/>
    <w:basedOn w:val="a1"/>
    <w:uiPriority w:val="99"/>
    <w:rsid w:val="00F92883"/>
    <w:tblPr/>
    <w:tblStylePr w:type="firstCol">
      <w:pPr>
        <w:keepNext w:val="0"/>
        <w:keepLines/>
        <w:pageBreakBefore w:val="0"/>
        <w:widowControl w:val="0"/>
        <w:suppressLineNumbers w:val="0"/>
        <w:suppressAutoHyphens w:val="0"/>
        <w:wordWrap/>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24B73-A497-4238-94C0-09A2B4696E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F4AFE3-9455-419C-8851-785A55F44517}">
  <ds:schemaRefs>
    <ds:schemaRef ds:uri="http://purl.org/dc/elements/1.1/"/>
    <ds:schemaRef ds:uri="290d5b49-c690-4c6f-bbb9-1e50dab33eee"/>
    <ds:schemaRef ds:uri="http://purl.org/dc/terms/"/>
    <ds:schemaRef ds:uri="http://purl.org/dc/dcmitype/"/>
    <ds:schemaRef ds:uri="http://schemas.microsoft.com/office/2006/documentManagement/types"/>
    <ds:schemaRef ds:uri="http://www.w3.org/XML/1998/namespace"/>
    <ds:schemaRef ds:uri="http://schemas.openxmlformats.org/package/2006/metadata/core-propertie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4.xml><?xml version="1.0" encoding="utf-8"?>
<ds:datastoreItem xmlns:ds="http://schemas.openxmlformats.org/officeDocument/2006/customXml" ds:itemID="{CB22DA2B-4F46-46CA-A4DC-EDA08F089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Pages>
  <Words>447</Words>
  <Characters>2240</Characters>
  <Application>Microsoft Office Word</Application>
  <DocSecurity>0</DocSecurity>
  <Lines>18</Lines>
  <Paragraphs>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לילך יעיש</cp:lastModifiedBy>
  <cp:revision>8</cp:revision>
  <cp:lastPrinted>2013-07-04T08:25:00Z</cp:lastPrinted>
  <dcterms:created xsi:type="dcterms:W3CDTF">2015-04-20T09:58:00Z</dcterms:created>
  <dcterms:modified xsi:type="dcterms:W3CDTF">2026-06-18T05:24:00Z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2243834</vt:r8>
  </property>
</Properties>
</file>