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2244378</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A" w14:textId="282713EB" w:rsidR="00E13C27" w:rsidRPr="00CF1AA2" w:rsidRDefault="008F6665" w:rsidP="00B31947">
      <w:pPr>
        <w:pStyle w:val="David"/>
        <w:ind w:left="3544"/>
        <w:rPr>
          <w:b/>
          <w:bCs/>
          <w:sz w:val="16"/>
          <w:szCs w:val="16"/>
          <w:rtl/>
        </w:rPr>
      </w:pPr>
      <w:bookmarkStart w:id="2" w:name="LGS_Initiators_List"/>
      <w:r>
        <w:rPr>
          <w:b/>
          <w:bCs/>
          <w:rtl/>
        </w:rPr>
        <w:t>יוזם:</w:t>
      </w:r>
      <w:r>
        <w:tab/>
      </w:r>
      <w:r>
        <w:rPr>
          <w:b/>
          <w:bCs/>
          <w:rtl/>
        </w:rPr>
        <w:t xml:space="preserve">      חבר הכנסת</w:t>
      </w:r>
      <w:bookmarkEnd w:id="2"/>
      <w:r w:rsidR="00B35784" w:rsidRPr="00F67051">
        <w:rPr>
          <w:b/>
          <w:bCs/>
        </w:rPr>
        <w:tab/>
      </w:r>
      <w:bookmarkStart w:id="3" w:name="LGS_PM_Names"/>
      <w:r>
        <w:rPr>
          <w:rFonts w:hint="cs"/>
          <w:b/>
          <w:bCs/>
          <w:rtl/>
        </w:rPr>
        <w:t>ארז מלול</w:t>
      </w:r>
      <w:bookmarkStart w:id="4" w:name="LGS_Join_List"/>
      <w:bookmarkEnd w:id="3"/>
      <w:r w:rsidR="007D585A">
        <w:rPr>
          <w:rtl/>
        </w:rPr>
        <w:t xml:space="preserve"> </w:t>
      </w:r>
      <w:bookmarkEnd w:id="4"/>
      <w:r w:rsidR="002200A1" w:rsidRPr="00CF1AA2">
        <w:rPr>
          <w:rFonts w:hint="cs"/>
          <w:rtl/>
        </w:rPr>
        <w:tab/>
      </w:r>
      <w:bookmarkStart w:id="5" w:name="LGS_PM_NamesJoin"/>
      <w:r w:rsidR="007D585A">
        <w:rPr>
          <w:rFonts w:hint="cs"/>
          <w:rtl/>
        </w:rPr>
        <w:t xml:space="preserve"> </w:t>
      </w:r>
      <w:bookmarkEnd w:id="5"/>
    </w:p>
    <w:p w14:paraId="34DB4103" w14:textId="77777777" w:rsidR="00904591" w:rsidRPr="00904591" w:rsidRDefault="00266D86" w:rsidP="0036422C">
      <w:pPr>
        <w:pStyle w:val="David"/>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B" w14:textId="049E8A62" w:rsidR="00E13C27" w:rsidRPr="00E06736" w:rsidRDefault="00904591" w:rsidP="00B31947">
      <w:pPr>
        <w:pStyle w:val="David"/>
        <w:spacing w:line="240" w:lineRule="auto"/>
        <w:ind w:left="6424" w:firstLine="56"/>
        <w:rPr>
          <w:rtl/>
        </w:rPr>
      </w:pPr>
      <w:bookmarkStart w:id="6" w:name="Private_Number"/>
      <w:r>
        <w:rPr>
          <w:rFonts w:hint="cs"/>
          <w:rtl/>
        </w:rPr>
        <w:t>פ/6782/25</w:t>
      </w:r>
      <w:bookmarkEnd w:id="6"/>
    </w:p>
    <w:p w14:paraId="7F6961AC" w14:textId="77777777" w:rsidR="00E13C27" w:rsidRDefault="00E13C27" w:rsidP="00E13C27">
      <w:pPr>
        <w:ind w:left="2880" w:firstLine="720"/>
        <w:rPr>
          <w:sz w:val="26"/>
          <w:szCs w:val="26"/>
          <w:rtl/>
        </w:rPr>
      </w:pPr>
    </w:p>
    <w:p w14:paraId="7F6961AD" w14:textId="696B52F6" w:rsidR="00E13C27" w:rsidRDefault="00A443CF" w:rsidP="0021633A">
      <w:pPr>
        <w:pStyle w:val="HeadHatzaotHok"/>
        <w:rPr>
          <w:rtl/>
        </w:rPr>
      </w:pPr>
      <w:bookmarkStart w:id="7" w:name="LGS_Subject"/>
      <w:r>
        <w:rPr>
          <w:rFonts w:hint="cs"/>
          <w:rtl/>
        </w:rPr>
        <w:t>הצעת חוק הצבת מכשירי החייאה במקומות ציבוריים (תיקון – חובת הצבת מכשיר החייאה בבניין רב-קומות), התשפ"ו–2026</w:t>
      </w:r>
      <w:bookmarkEnd w:id="7"/>
    </w:p>
    <w:p w14:paraId="555AA313" w14:textId="77777777" w:rsidR="00AF6F21" w:rsidRPr="00F67051" w:rsidRDefault="00AF6F21" w:rsidP="0021633A">
      <w:pPr>
        <w:pStyle w:val="HeadHatzaotHok"/>
        <w:rPr>
          <w:rtl/>
        </w:rPr>
      </w:pPr>
    </w:p>
    <w:tbl>
      <w:tblPr>
        <w:bidiVisual/>
        <w:tblW w:w="9637" w:type="dxa"/>
        <w:tblLayout w:type="fixed"/>
        <w:tblCellMar>
          <w:top w:w="57" w:type="dxa"/>
          <w:left w:w="0" w:type="dxa"/>
          <w:bottom w:w="57" w:type="dxa"/>
          <w:right w:w="0" w:type="dxa"/>
        </w:tblCellMar>
        <w:tblLook w:val="01E0" w:firstRow="1" w:lastRow="1" w:firstColumn="1" w:lastColumn="1" w:noHBand="0" w:noVBand="0"/>
      </w:tblPr>
      <w:tblGrid>
        <w:gridCol w:w="1870"/>
        <w:gridCol w:w="624"/>
        <w:gridCol w:w="624"/>
        <w:gridCol w:w="1246"/>
        <w:gridCol w:w="624"/>
        <w:gridCol w:w="4649"/>
      </w:tblGrid>
      <w:tr w:rsidR="00B74335" w:rsidRPr="00AC1FFA" w14:paraId="18CE9692" w14:textId="77777777" w:rsidTr="00AF6F21">
        <w:tc>
          <w:tcPr>
            <w:tcW w:w="1870" w:type="dxa"/>
            <w:hideMark/>
          </w:tcPr>
          <w:p w14:paraId="719AB0B9" w14:textId="77777777" w:rsidR="00B74335" w:rsidRDefault="00B74335" w:rsidP="00926EFA">
            <w:pPr>
              <w:pStyle w:val="TableSideHeading"/>
              <w:keepLines w:val="0"/>
            </w:pPr>
            <w:r>
              <w:rPr>
                <w:rtl/>
              </w:rPr>
              <w:t xml:space="preserve">תיקון סעיף </w:t>
            </w:r>
            <w:r>
              <w:rPr>
                <w:rFonts w:hint="cs"/>
                <w:rtl/>
              </w:rPr>
              <w:t>1</w:t>
            </w:r>
          </w:p>
        </w:tc>
        <w:tc>
          <w:tcPr>
            <w:tcW w:w="624" w:type="dxa"/>
            <w:hideMark/>
          </w:tcPr>
          <w:p w14:paraId="567A8E82" w14:textId="77777777" w:rsidR="00B74335" w:rsidRDefault="00B74335" w:rsidP="00926EFA">
            <w:pPr>
              <w:pStyle w:val="TableText"/>
              <w:keepLines w:val="0"/>
            </w:pPr>
            <w:r>
              <w:rPr>
                <w:rtl/>
              </w:rPr>
              <w:t>1.</w:t>
            </w:r>
          </w:p>
        </w:tc>
        <w:tc>
          <w:tcPr>
            <w:tcW w:w="7143" w:type="dxa"/>
            <w:gridSpan w:val="4"/>
            <w:hideMark/>
          </w:tcPr>
          <w:p w14:paraId="36BA013F" w14:textId="77777777" w:rsidR="00B74335" w:rsidRPr="00AC1FFA" w:rsidRDefault="00B74335" w:rsidP="00417876">
            <w:pPr>
              <w:pStyle w:val="TableBlock"/>
              <w:rPr>
                <w:rtl/>
              </w:rPr>
            </w:pPr>
            <w:r w:rsidRPr="00AE4E97">
              <w:rPr>
                <w:sz w:val="26"/>
                <w:rtl/>
              </w:rPr>
              <w:t xml:space="preserve">בחוק </w:t>
            </w:r>
            <w:r w:rsidRPr="00AE4E97">
              <w:rPr>
                <w:rFonts w:hint="cs"/>
                <w:sz w:val="26"/>
                <w:rtl/>
              </w:rPr>
              <w:t>הצבת מכשירי החייאה במקומות ציבוריים, התשס"ח</w:t>
            </w:r>
            <w:r w:rsidRPr="00AE4E97">
              <w:rPr>
                <w:sz w:val="26"/>
                <w:rtl/>
              </w:rPr>
              <w:t>–</w:t>
            </w:r>
            <w:r w:rsidRPr="00AE4E97">
              <w:rPr>
                <w:rFonts w:hint="cs"/>
                <w:sz w:val="26"/>
                <w:rtl/>
              </w:rPr>
              <w:t>2008</w:t>
            </w:r>
            <w:r w:rsidRPr="00417876">
              <w:rPr>
                <w:rFonts w:ascii="David" w:hAnsi="David"/>
                <w:sz w:val="26"/>
                <w:vertAlign w:val="superscript"/>
                <w:rtl/>
              </w:rPr>
              <w:footnoteReference w:id="2"/>
            </w:r>
            <w:r>
              <w:rPr>
                <w:rFonts w:hint="cs"/>
                <w:sz w:val="26"/>
                <w:rtl/>
              </w:rPr>
              <w:t xml:space="preserve"> (להלן </w:t>
            </w:r>
            <w:r>
              <w:rPr>
                <w:rFonts w:hint="eastAsia"/>
                <w:sz w:val="26"/>
                <w:rtl/>
              </w:rPr>
              <w:t>–</w:t>
            </w:r>
            <w:r>
              <w:rPr>
                <w:rFonts w:hint="cs"/>
                <w:sz w:val="26"/>
                <w:rtl/>
              </w:rPr>
              <w:t xml:space="preserve"> החוק העיקרי)</w:t>
            </w:r>
            <w:r w:rsidRPr="00AE4E97">
              <w:rPr>
                <w:rFonts w:hint="cs"/>
                <w:sz w:val="26"/>
                <w:rtl/>
              </w:rPr>
              <w:t>, בסעיף</w:t>
            </w:r>
            <w:r>
              <w:rPr>
                <w:rFonts w:hint="cs"/>
                <w:sz w:val="26"/>
                <w:rtl/>
              </w:rPr>
              <w:t xml:space="preserve"> 1, לפני ההגדרה</w:t>
            </w:r>
            <w:r>
              <w:rPr>
                <w:rtl/>
              </w:rPr>
              <w:t xml:space="preserve"> </w:t>
            </w:r>
            <w:r w:rsidRPr="00921A14">
              <w:rPr>
                <w:sz w:val="26"/>
                <w:rtl/>
              </w:rPr>
              <w:t>"מכשיר החייאה"</w:t>
            </w:r>
            <w:r>
              <w:rPr>
                <w:rFonts w:hint="cs"/>
                <w:sz w:val="26"/>
                <w:rtl/>
              </w:rPr>
              <w:t xml:space="preserve"> יבוא:</w:t>
            </w:r>
          </w:p>
        </w:tc>
      </w:tr>
      <w:tr w:rsidR="00B74335" w:rsidRPr="00EE0466" w14:paraId="5CE66C0D" w14:textId="77777777" w:rsidTr="00AF6F21">
        <w:tc>
          <w:tcPr>
            <w:tcW w:w="1870" w:type="dxa"/>
          </w:tcPr>
          <w:p w14:paraId="487319DC" w14:textId="77777777" w:rsidR="00B74335" w:rsidRDefault="00B74335" w:rsidP="00926EFA">
            <w:pPr>
              <w:pStyle w:val="TableSideHeading"/>
              <w:keepLines w:val="0"/>
              <w:rPr>
                <w:rtl/>
              </w:rPr>
            </w:pPr>
          </w:p>
        </w:tc>
        <w:tc>
          <w:tcPr>
            <w:tcW w:w="624" w:type="dxa"/>
          </w:tcPr>
          <w:p w14:paraId="02B3D6F5" w14:textId="77777777" w:rsidR="00B74335" w:rsidRDefault="00B74335" w:rsidP="00926EFA">
            <w:pPr>
              <w:pStyle w:val="TableText"/>
              <w:rPr>
                <w:rtl/>
              </w:rPr>
            </w:pPr>
          </w:p>
        </w:tc>
        <w:tc>
          <w:tcPr>
            <w:tcW w:w="7143" w:type="dxa"/>
            <w:gridSpan w:val="4"/>
          </w:tcPr>
          <w:p w14:paraId="484A13CD" w14:textId="77777777" w:rsidR="00B74335" w:rsidRPr="00EE0466" w:rsidRDefault="00B74335" w:rsidP="00417876">
            <w:pPr>
              <w:pStyle w:val="TableBlockOutdent"/>
              <w:rPr>
                <w:rtl/>
              </w:rPr>
            </w:pPr>
            <w:r>
              <w:rPr>
                <w:rFonts w:hint="cs"/>
                <w:rtl/>
              </w:rPr>
              <w:t>""בניין רב-</w:t>
            </w:r>
            <w:r w:rsidRPr="00EE0466">
              <w:rPr>
                <w:rFonts w:hint="cs"/>
                <w:rtl/>
              </w:rPr>
              <w:t xml:space="preserve">קומות" </w:t>
            </w:r>
            <w:r w:rsidRPr="00EE0466">
              <w:rPr>
                <w:rtl/>
              </w:rPr>
              <w:t>–</w:t>
            </w:r>
            <w:r w:rsidRPr="00EE0466">
              <w:rPr>
                <w:rFonts w:hint="cs"/>
                <w:rtl/>
              </w:rPr>
              <w:t xml:space="preserve"> </w:t>
            </w:r>
            <w:r>
              <w:rPr>
                <w:rFonts w:hint="cs"/>
                <w:rtl/>
              </w:rPr>
              <w:t>כל אחד מאלה</w:t>
            </w:r>
            <w:r w:rsidRPr="00EE0466">
              <w:rPr>
                <w:rFonts w:hint="cs"/>
                <w:rtl/>
              </w:rPr>
              <w:t xml:space="preserve"> ובלבד ששוהים</w:t>
            </w:r>
            <w:r>
              <w:rPr>
                <w:rFonts w:hint="cs"/>
                <w:rtl/>
              </w:rPr>
              <w:t xml:space="preserve"> או מבקרים בו, כרגיל, </w:t>
            </w:r>
            <w:r w:rsidRPr="00EE0466">
              <w:rPr>
                <w:rFonts w:hint="cs"/>
                <w:rtl/>
              </w:rPr>
              <w:t xml:space="preserve"> 500 איש </w:t>
            </w:r>
            <w:r>
              <w:rPr>
                <w:rFonts w:hint="cs"/>
                <w:rtl/>
              </w:rPr>
              <w:t xml:space="preserve">לפחות </w:t>
            </w:r>
            <w:r w:rsidRPr="00EE0466">
              <w:rPr>
                <w:rFonts w:hint="cs"/>
                <w:rtl/>
              </w:rPr>
              <w:t>ביום</w:t>
            </w:r>
            <w:r>
              <w:rPr>
                <w:rFonts w:hint="cs"/>
                <w:rtl/>
              </w:rPr>
              <w:t xml:space="preserve">: </w:t>
            </w:r>
          </w:p>
        </w:tc>
      </w:tr>
      <w:tr w:rsidR="00B74335" w14:paraId="485F07E9" w14:textId="77777777" w:rsidTr="00AF6F21">
        <w:tc>
          <w:tcPr>
            <w:tcW w:w="1870" w:type="dxa"/>
          </w:tcPr>
          <w:p w14:paraId="0ECC11A2" w14:textId="77777777" w:rsidR="00B74335" w:rsidRDefault="00B74335" w:rsidP="00926EFA">
            <w:pPr>
              <w:pStyle w:val="TableSideHeading"/>
            </w:pPr>
          </w:p>
        </w:tc>
        <w:tc>
          <w:tcPr>
            <w:tcW w:w="624" w:type="dxa"/>
          </w:tcPr>
          <w:p w14:paraId="45CD1E56" w14:textId="77777777" w:rsidR="00B74335" w:rsidRDefault="00B74335" w:rsidP="00926EFA">
            <w:pPr>
              <w:pStyle w:val="TableText"/>
            </w:pPr>
          </w:p>
        </w:tc>
        <w:tc>
          <w:tcPr>
            <w:tcW w:w="624" w:type="dxa"/>
          </w:tcPr>
          <w:p w14:paraId="6911A2B4" w14:textId="77777777" w:rsidR="00B74335" w:rsidRDefault="00B74335" w:rsidP="00926EFA">
            <w:pPr>
              <w:pStyle w:val="TableText"/>
            </w:pPr>
          </w:p>
        </w:tc>
        <w:tc>
          <w:tcPr>
            <w:tcW w:w="6519" w:type="dxa"/>
            <w:gridSpan w:val="3"/>
          </w:tcPr>
          <w:p w14:paraId="649BCEF2" w14:textId="77777777" w:rsidR="00B74335" w:rsidRDefault="00B74335" w:rsidP="00417876">
            <w:pPr>
              <w:pStyle w:val="TableBlock"/>
            </w:pPr>
            <w:r>
              <w:rPr>
                <w:rFonts w:hint="cs"/>
                <w:rtl/>
              </w:rPr>
              <w:t>(1)</w:t>
            </w:r>
            <w:r>
              <w:rPr>
                <w:rtl/>
              </w:rPr>
              <w:tab/>
            </w:r>
            <w:r>
              <w:rPr>
                <w:rFonts w:hint="cs"/>
                <w:rtl/>
              </w:rPr>
              <w:t xml:space="preserve">בניין רב־קומות </w:t>
            </w:r>
            <w:r w:rsidRPr="005E6895">
              <w:rPr>
                <w:rFonts w:hint="cs"/>
                <w:rtl/>
              </w:rPr>
              <w:t>כהגדרתו בסעיף 158טו1 לחוק התכנון והבני</w:t>
            </w:r>
            <w:r>
              <w:rPr>
                <w:rFonts w:hint="cs"/>
                <w:rtl/>
              </w:rPr>
              <w:t>י</w:t>
            </w:r>
            <w:r w:rsidRPr="005E6895">
              <w:rPr>
                <w:rFonts w:hint="cs"/>
                <w:rtl/>
              </w:rPr>
              <w:t>ה</w:t>
            </w:r>
            <w:r>
              <w:rPr>
                <w:rFonts w:hint="cs"/>
                <w:rtl/>
              </w:rPr>
              <w:t>;</w:t>
            </w:r>
            <w:r w:rsidRPr="005E6895">
              <w:rPr>
                <w:rFonts w:hint="cs"/>
                <w:rtl/>
              </w:rPr>
              <w:t xml:space="preserve"> </w:t>
            </w:r>
          </w:p>
        </w:tc>
      </w:tr>
      <w:tr w:rsidR="00B74335" w14:paraId="5B9F74BA" w14:textId="77777777" w:rsidTr="00AF6F21">
        <w:tc>
          <w:tcPr>
            <w:tcW w:w="1870" w:type="dxa"/>
          </w:tcPr>
          <w:p w14:paraId="00BF4200" w14:textId="77777777" w:rsidR="00B74335" w:rsidRDefault="00B74335" w:rsidP="00926EFA">
            <w:pPr>
              <w:pStyle w:val="TableSideHeading"/>
            </w:pPr>
          </w:p>
        </w:tc>
        <w:tc>
          <w:tcPr>
            <w:tcW w:w="624" w:type="dxa"/>
          </w:tcPr>
          <w:p w14:paraId="4453B0FF" w14:textId="77777777" w:rsidR="00B74335" w:rsidRDefault="00B74335" w:rsidP="00926EFA">
            <w:pPr>
              <w:pStyle w:val="TableText"/>
            </w:pPr>
          </w:p>
        </w:tc>
        <w:tc>
          <w:tcPr>
            <w:tcW w:w="624" w:type="dxa"/>
          </w:tcPr>
          <w:p w14:paraId="59BA0CEA" w14:textId="77777777" w:rsidR="00B74335" w:rsidRDefault="00B74335" w:rsidP="00926EFA">
            <w:pPr>
              <w:pStyle w:val="TableText"/>
            </w:pPr>
          </w:p>
        </w:tc>
        <w:tc>
          <w:tcPr>
            <w:tcW w:w="6519" w:type="dxa"/>
            <w:gridSpan w:val="3"/>
          </w:tcPr>
          <w:p w14:paraId="518E4FFD" w14:textId="77777777" w:rsidR="00B74335" w:rsidRDefault="00B74335" w:rsidP="00417876">
            <w:pPr>
              <w:pStyle w:val="TableBlock"/>
              <w:rPr>
                <w:rtl/>
              </w:rPr>
            </w:pPr>
            <w:r>
              <w:rPr>
                <w:rFonts w:hint="cs"/>
                <w:rtl/>
              </w:rPr>
              <w:t>(2)</w:t>
            </w:r>
            <w:r>
              <w:rPr>
                <w:rtl/>
              </w:rPr>
              <w:tab/>
            </w:r>
            <w:r>
              <w:rPr>
                <w:rFonts w:hint="cs"/>
                <w:rtl/>
              </w:rPr>
              <w:t>בניין גבוה כהגדרתו בסעיף 158א(ג) לחוק התכנון והבנייה;</w:t>
            </w:r>
          </w:p>
        </w:tc>
      </w:tr>
      <w:tr w:rsidR="00B74335" w14:paraId="1EE8D648" w14:textId="77777777" w:rsidTr="00AF6F21">
        <w:tc>
          <w:tcPr>
            <w:tcW w:w="1870" w:type="dxa"/>
          </w:tcPr>
          <w:p w14:paraId="0F4DD8EB" w14:textId="77777777" w:rsidR="00B74335" w:rsidRDefault="00B74335" w:rsidP="00926EFA">
            <w:pPr>
              <w:pStyle w:val="TableSideHeading"/>
            </w:pPr>
          </w:p>
        </w:tc>
        <w:tc>
          <w:tcPr>
            <w:tcW w:w="624" w:type="dxa"/>
          </w:tcPr>
          <w:p w14:paraId="38875E94" w14:textId="77777777" w:rsidR="00B74335" w:rsidRDefault="00B74335" w:rsidP="00926EFA">
            <w:pPr>
              <w:pStyle w:val="TableText"/>
            </w:pPr>
          </w:p>
        </w:tc>
        <w:tc>
          <w:tcPr>
            <w:tcW w:w="624" w:type="dxa"/>
          </w:tcPr>
          <w:p w14:paraId="3C4417E0" w14:textId="77777777" w:rsidR="00B74335" w:rsidRDefault="00B74335" w:rsidP="00926EFA">
            <w:pPr>
              <w:pStyle w:val="TableText"/>
            </w:pPr>
          </w:p>
        </w:tc>
        <w:tc>
          <w:tcPr>
            <w:tcW w:w="6519" w:type="dxa"/>
            <w:gridSpan w:val="3"/>
          </w:tcPr>
          <w:p w14:paraId="1B54CA7D" w14:textId="77777777" w:rsidR="00B74335" w:rsidRDefault="00B74335" w:rsidP="00417876">
            <w:pPr>
              <w:pStyle w:val="TableBlock"/>
              <w:rPr>
                <w:rtl/>
              </w:rPr>
            </w:pPr>
            <w:r>
              <w:rPr>
                <w:rFonts w:hint="cs"/>
                <w:rtl/>
              </w:rPr>
              <w:t>(3)</w:t>
            </w:r>
            <w:r>
              <w:rPr>
                <w:rtl/>
              </w:rPr>
              <w:tab/>
            </w:r>
            <w:r>
              <w:rPr>
                <w:rFonts w:hint="cs"/>
                <w:rtl/>
              </w:rPr>
              <w:t xml:space="preserve">בית משותף כהגדרתו בסעיף 52 </w:t>
            </w:r>
            <w:r w:rsidRPr="005E6895">
              <w:rPr>
                <w:rtl/>
              </w:rPr>
              <w:t>לחוק המקרקעין, התשכ"ט–1969</w:t>
            </w:r>
            <w:r w:rsidRPr="00417876">
              <w:rPr>
                <w:rStyle w:val="a6"/>
                <w:rFonts w:ascii="David" w:hAnsi="David"/>
                <w:sz w:val="26"/>
                <w:rtl/>
              </w:rPr>
              <w:footnoteReference w:id="3"/>
            </w:r>
            <w:r w:rsidRPr="005E6895">
              <w:rPr>
                <w:rFonts w:hint="cs"/>
                <w:rtl/>
              </w:rPr>
              <w:t>;</w:t>
            </w:r>
          </w:p>
        </w:tc>
      </w:tr>
      <w:tr w:rsidR="00B74335" w14:paraId="3B8EBF97" w14:textId="77777777" w:rsidTr="00AF6F21">
        <w:tc>
          <w:tcPr>
            <w:tcW w:w="1870" w:type="dxa"/>
          </w:tcPr>
          <w:p w14:paraId="65715CD3" w14:textId="77777777" w:rsidR="00B74335" w:rsidRDefault="00B74335" w:rsidP="00926EFA">
            <w:pPr>
              <w:pStyle w:val="TableSideHeading"/>
              <w:keepLines w:val="0"/>
              <w:rPr>
                <w:rtl/>
              </w:rPr>
            </w:pPr>
          </w:p>
        </w:tc>
        <w:tc>
          <w:tcPr>
            <w:tcW w:w="624" w:type="dxa"/>
          </w:tcPr>
          <w:p w14:paraId="4902EE3B" w14:textId="77777777" w:rsidR="00B74335" w:rsidRDefault="00B74335" w:rsidP="00926EFA">
            <w:pPr>
              <w:pStyle w:val="TableText"/>
              <w:rPr>
                <w:rtl/>
              </w:rPr>
            </w:pPr>
          </w:p>
        </w:tc>
        <w:tc>
          <w:tcPr>
            <w:tcW w:w="7143" w:type="dxa"/>
            <w:gridSpan w:val="4"/>
          </w:tcPr>
          <w:p w14:paraId="107A36A3" w14:textId="77777777" w:rsidR="00B74335" w:rsidRDefault="00B74335" w:rsidP="00417876">
            <w:pPr>
              <w:pStyle w:val="TableBlockOutdent"/>
              <w:rPr>
                <w:rtl/>
              </w:rPr>
            </w:pPr>
            <w:r>
              <w:rPr>
                <w:rFonts w:hint="cs"/>
                <w:rtl/>
              </w:rPr>
              <w:t xml:space="preserve">"חוק התכנון והבנייה" </w:t>
            </w:r>
            <w:r>
              <w:rPr>
                <w:rFonts w:hint="eastAsia"/>
                <w:rtl/>
              </w:rPr>
              <w:t>–</w:t>
            </w:r>
            <w:r>
              <w:rPr>
                <w:rFonts w:hint="cs"/>
                <w:rtl/>
              </w:rPr>
              <w:t xml:space="preserve"> </w:t>
            </w:r>
            <w:r w:rsidRPr="00EE0466">
              <w:rPr>
                <w:rtl/>
              </w:rPr>
              <w:t>חוק התכנון והבני</w:t>
            </w:r>
            <w:r>
              <w:rPr>
                <w:rFonts w:hint="cs"/>
                <w:rtl/>
              </w:rPr>
              <w:t>י</w:t>
            </w:r>
            <w:r w:rsidRPr="00EE0466">
              <w:rPr>
                <w:rtl/>
              </w:rPr>
              <w:t xml:space="preserve">ה, </w:t>
            </w:r>
            <w:r w:rsidRPr="005E6895">
              <w:rPr>
                <w:rFonts w:hint="cs"/>
                <w:rtl/>
              </w:rPr>
              <w:t>התשכ"ה</w:t>
            </w:r>
            <w:r w:rsidRPr="005E6895">
              <w:rPr>
                <w:rFonts w:hint="eastAsia"/>
                <w:rtl/>
              </w:rPr>
              <w:t>–</w:t>
            </w:r>
            <w:r w:rsidRPr="005E6895">
              <w:rPr>
                <w:rFonts w:hint="cs"/>
                <w:rtl/>
              </w:rPr>
              <w:t>1965</w:t>
            </w:r>
            <w:r w:rsidRPr="00417876">
              <w:rPr>
                <w:rFonts w:ascii="David" w:hAnsi="David"/>
                <w:sz w:val="26"/>
                <w:vertAlign w:val="superscript"/>
                <w:rtl/>
              </w:rPr>
              <w:footnoteReference w:id="4"/>
            </w:r>
            <w:r>
              <w:rPr>
                <w:rFonts w:hint="cs"/>
                <w:rtl/>
              </w:rPr>
              <w:t>;".</w:t>
            </w:r>
          </w:p>
        </w:tc>
      </w:tr>
      <w:tr w:rsidR="00B74335" w14:paraId="44C42C80" w14:textId="77777777" w:rsidTr="00AF6F21">
        <w:tc>
          <w:tcPr>
            <w:tcW w:w="1870" w:type="dxa"/>
          </w:tcPr>
          <w:p w14:paraId="6E58DC6B" w14:textId="77777777" w:rsidR="00B74335" w:rsidRDefault="00B74335" w:rsidP="00926EFA">
            <w:pPr>
              <w:pStyle w:val="TableSideHeading"/>
              <w:keepLines w:val="0"/>
              <w:rPr>
                <w:rtl/>
              </w:rPr>
            </w:pPr>
            <w:r>
              <w:rPr>
                <w:rFonts w:hint="cs"/>
                <w:rtl/>
              </w:rPr>
              <w:t>הוספת סעיף 2א</w:t>
            </w:r>
          </w:p>
        </w:tc>
        <w:tc>
          <w:tcPr>
            <w:tcW w:w="624" w:type="dxa"/>
          </w:tcPr>
          <w:p w14:paraId="620CE988" w14:textId="77777777" w:rsidR="00B74335" w:rsidRDefault="00B74335" w:rsidP="00926EFA">
            <w:pPr>
              <w:pStyle w:val="TableText"/>
              <w:rPr>
                <w:rtl/>
              </w:rPr>
            </w:pPr>
            <w:r>
              <w:rPr>
                <w:rFonts w:hint="cs"/>
                <w:rtl/>
              </w:rPr>
              <w:t>2.</w:t>
            </w:r>
          </w:p>
        </w:tc>
        <w:tc>
          <w:tcPr>
            <w:tcW w:w="7143" w:type="dxa"/>
            <w:gridSpan w:val="4"/>
          </w:tcPr>
          <w:p w14:paraId="2467FF91" w14:textId="77777777" w:rsidR="00B74335" w:rsidRDefault="00B74335" w:rsidP="00417876">
            <w:pPr>
              <w:pStyle w:val="TableBlock"/>
              <w:rPr>
                <w:rtl/>
              </w:rPr>
            </w:pPr>
            <w:r>
              <w:rPr>
                <w:rFonts w:hint="cs"/>
                <w:rtl/>
              </w:rPr>
              <w:t>אחרי סעיף 2 לחוק העיקרי יבוא:</w:t>
            </w:r>
          </w:p>
        </w:tc>
      </w:tr>
      <w:tr w:rsidR="00B74335" w14:paraId="2AC15D82" w14:textId="77777777" w:rsidTr="00AF6F21">
        <w:tc>
          <w:tcPr>
            <w:tcW w:w="1870" w:type="dxa"/>
          </w:tcPr>
          <w:p w14:paraId="34EC07A3" w14:textId="77777777" w:rsidR="00B74335" w:rsidRDefault="00B74335" w:rsidP="00926EFA">
            <w:pPr>
              <w:pStyle w:val="TableSideHeading"/>
              <w:keepLines w:val="0"/>
            </w:pPr>
          </w:p>
        </w:tc>
        <w:tc>
          <w:tcPr>
            <w:tcW w:w="624" w:type="dxa"/>
          </w:tcPr>
          <w:p w14:paraId="5DEDC996" w14:textId="77777777" w:rsidR="00B74335" w:rsidRDefault="00B74335" w:rsidP="00926EFA">
            <w:pPr>
              <w:pStyle w:val="TableText"/>
              <w:keepLines w:val="0"/>
            </w:pPr>
          </w:p>
        </w:tc>
        <w:tc>
          <w:tcPr>
            <w:tcW w:w="1870" w:type="dxa"/>
            <w:gridSpan w:val="2"/>
          </w:tcPr>
          <w:p w14:paraId="065B6360" w14:textId="77777777" w:rsidR="00B74335" w:rsidRDefault="00B74335" w:rsidP="00926EFA">
            <w:pPr>
              <w:pStyle w:val="TableInnerSideHeading"/>
            </w:pPr>
            <w:r>
              <w:rPr>
                <w:rFonts w:hint="cs"/>
                <w:rtl/>
              </w:rPr>
              <w:t>"תחולה על בניין רב־קומות</w:t>
            </w:r>
          </w:p>
        </w:tc>
        <w:tc>
          <w:tcPr>
            <w:tcW w:w="624" w:type="dxa"/>
          </w:tcPr>
          <w:p w14:paraId="7B001238" w14:textId="77777777" w:rsidR="00B74335" w:rsidRDefault="00B74335" w:rsidP="00926EFA">
            <w:pPr>
              <w:pStyle w:val="TableText"/>
            </w:pPr>
            <w:r>
              <w:rPr>
                <w:rFonts w:hint="cs"/>
                <w:rtl/>
              </w:rPr>
              <w:t>2א.</w:t>
            </w:r>
          </w:p>
        </w:tc>
        <w:tc>
          <w:tcPr>
            <w:tcW w:w="4649" w:type="dxa"/>
          </w:tcPr>
          <w:p w14:paraId="4CC7DEF6" w14:textId="77777777" w:rsidR="00B74335" w:rsidRDefault="00B74335" w:rsidP="00417876">
            <w:pPr>
              <w:pStyle w:val="TableBlock"/>
            </w:pPr>
            <w:r w:rsidRPr="00A072F5">
              <w:rPr>
                <w:rtl/>
              </w:rPr>
              <w:t xml:space="preserve">הוראות חוק זה </w:t>
            </w:r>
            <w:r>
              <w:rPr>
                <w:rFonts w:hint="cs"/>
                <w:rtl/>
              </w:rPr>
              <w:t xml:space="preserve">החלות על מקום ציבורי, למעט הוראות סעיף 3, </w:t>
            </w:r>
            <w:r w:rsidRPr="00A072F5">
              <w:rPr>
                <w:rtl/>
              </w:rPr>
              <w:t>יחולו</w:t>
            </w:r>
            <w:r>
              <w:rPr>
                <w:rFonts w:hint="cs"/>
                <w:rtl/>
              </w:rPr>
              <w:t xml:space="preserve"> על בניין רב-קומות</w:t>
            </w:r>
            <w:r w:rsidRPr="00195A75">
              <w:rPr>
                <w:rFonts w:hint="cs"/>
                <w:rtl/>
              </w:rPr>
              <w:t>,</w:t>
            </w:r>
            <w:r w:rsidRPr="00195A75">
              <w:rPr>
                <w:rtl/>
              </w:rPr>
              <w:t xml:space="preserve"> בשינויים המחויבים</w:t>
            </w:r>
            <w:r>
              <w:rPr>
                <w:rFonts w:hint="cs"/>
                <w:rtl/>
              </w:rPr>
              <w:t xml:space="preserve"> ובשינויים אלה:</w:t>
            </w:r>
          </w:p>
        </w:tc>
      </w:tr>
      <w:tr w:rsidR="00B74335" w14:paraId="094C330B" w14:textId="77777777" w:rsidTr="00AF6F21">
        <w:tc>
          <w:tcPr>
            <w:tcW w:w="1870" w:type="dxa"/>
          </w:tcPr>
          <w:p w14:paraId="572D0B68" w14:textId="77777777" w:rsidR="00B74335" w:rsidRDefault="00B74335" w:rsidP="00926EFA">
            <w:pPr>
              <w:pStyle w:val="TableSideHeading"/>
              <w:keepLines w:val="0"/>
              <w:rPr>
                <w:rtl/>
              </w:rPr>
            </w:pPr>
          </w:p>
        </w:tc>
        <w:tc>
          <w:tcPr>
            <w:tcW w:w="624" w:type="dxa"/>
          </w:tcPr>
          <w:p w14:paraId="761B840C" w14:textId="77777777" w:rsidR="00B74335" w:rsidRDefault="00B74335" w:rsidP="00926EFA">
            <w:pPr>
              <w:pStyle w:val="TableText"/>
              <w:keepLines w:val="0"/>
              <w:rPr>
                <w:rtl/>
              </w:rPr>
            </w:pPr>
          </w:p>
        </w:tc>
        <w:tc>
          <w:tcPr>
            <w:tcW w:w="1870" w:type="dxa"/>
            <w:gridSpan w:val="2"/>
          </w:tcPr>
          <w:p w14:paraId="18A5B673" w14:textId="77777777" w:rsidR="00B74335" w:rsidRDefault="00B74335" w:rsidP="00926EFA">
            <w:pPr>
              <w:pStyle w:val="TableInnerSideHeading"/>
              <w:rPr>
                <w:rtl/>
              </w:rPr>
            </w:pPr>
          </w:p>
        </w:tc>
        <w:tc>
          <w:tcPr>
            <w:tcW w:w="624" w:type="dxa"/>
          </w:tcPr>
          <w:p w14:paraId="28551772" w14:textId="77777777" w:rsidR="00B74335" w:rsidRDefault="00B74335" w:rsidP="00926EFA">
            <w:pPr>
              <w:pStyle w:val="TableText"/>
              <w:rPr>
                <w:rtl/>
              </w:rPr>
            </w:pPr>
          </w:p>
        </w:tc>
        <w:tc>
          <w:tcPr>
            <w:tcW w:w="4649" w:type="dxa"/>
          </w:tcPr>
          <w:p w14:paraId="637136B2" w14:textId="77777777" w:rsidR="00B74335" w:rsidRDefault="00B74335" w:rsidP="00417876">
            <w:pPr>
              <w:pStyle w:val="TableBlock"/>
              <w:rPr>
                <w:rtl/>
              </w:rPr>
            </w:pPr>
            <w:r>
              <w:rPr>
                <w:rFonts w:hint="cs"/>
                <w:rtl/>
              </w:rPr>
              <w:t>(1)</w:t>
            </w:r>
            <w:r>
              <w:rPr>
                <w:rtl/>
              </w:rPr>
              <w:tab/>
            </w:r>
            <w:r>
              <w:rPr>
                <w:rFonts w:hint="cs"/>
                <w:rtl/>
              </w:rPr>
              <w:t>ב</w:t>
            </w:r>
            <w:r w:rsidRPr="00A072F5">
              <w:rPr>
                <w:rtl/>
              </w:rPr>
              <w:t>כל הנוגע לחובה להציב מכשיר החייאה ובכלל זה שילוט המפנה אליו</w:t>
            </w:r>
            <w:r>
              <w:rPr>
                <w:rFonts w:hint="cs"/>
                <w:rtl/>
              </w:rPr>
              <w:t xml:space="preserve">, יראו בעל הבניין, המחזיק בו או המפעיל אותו כמחזיק מקום ציבורי; ואולם </w:t>
            </w:r>
            <w:r w:rsidRPr="00A072F5">
              <w:rPr>
                <w:rtl/>
              </w:rPr>
              <w:t>לעניין בניין</w:t>
            </w:r>
            <w:r>
              <w:rPr>
                <w:rFonts w:hint="cs"/>
                <w:rtl/>
              </w:rPr>
              <w:t xml:space="preserve"> רב-קומות שטרם ניתן לו אישור לפי סעיף 157א</w:t>
            </w:r>
            <w:r>
              <w:rPr>
                <w:rtl/>
              </w:rPr>
              <w:t xml:space="preserve"> </w:t>
            </w:r>
            <w:r>
              <w:rPr>
                <w:rFonts w:hint="cs"/>
                <w:rtl/>
              </w:rPr>
              <w:t>לחוק התכנון והבנייה,</w:t>
            </w:r>
            <w:r>
              <w:rPr>
                <w:rtl/>
              </w:rPr>
              <w:t xml:space="preserve"> </w:t>
            </w:r>
            <w:r w:rsidRPr="00A072F5">
              <w:rPr>
                <w:rtl/>
              </w:rPr>
              <w:lastRenderedPageBreak/>
              <w:t>יראו את מגיש הבקשה להיתר לפי ס</w:t>
            </w:r>
            <w:r>
              <w:rPr>
                <w:rtl/>
              </w:rPr>
              <w:t>עיף 145 לחוק ה</w:t>
            </w:r>
            <w:r>
              <w:rPr>
                <w:rFonts w:hint="cs"/>
                <w:rtl/>
              </w:rPr>
              <w:t xml:space="preserve">אמור </w:t>
            </w:r>
            <w:r w:rsidRPr="00A072F5">
              <w:rPr>
                <w:rtl/>
              </w:rPr>
              <w:t>כמחזיק</w:t>
            </w:r>
            <w:r>
              <w:rPr>
                <w:rFonts w:hint="cs"/>
                <w:rtl/>
              </w:rPr>
              <w:t xml:space="preserve"> מקום ציבורי;</w:t>
            </w:r>
          </w:p>
        </w:tc>
      </w:tr>
      <w:tr w:rsidR="00B74335" w14:paraId="7AAA06CE" w14:textId="77777777" w:rsidTr="00AF6F21">
        <w:tc>
          <w:tcPr>
            <w:tcW w:w="1870" w:type="dxa"/>
          </w:tcPr>
          <w:p w14:paraId="4B4EE172" w14:textId="77777777" w:rsidR="00B74335" w:rsidRDefault="00B74335" w:rsidP="00926EFA">
            <w:pPr>
              <w:pStyle w:val="TableSideHeading"/>
              <w:keepLines w:val="0"/>
              <w:rPr>
                <w:rtl/>
              </w:rPr>
            </w:pPr>
          </w:p>
        </w:tc>
        <w:tc>
          <w:tcPr>
            <w:tcW w:w="624" w:type="dxa"/>
          </w:tcPr>
          <w:p w14:paraId="2C2BB1F3" w14:textId="77777777" w:rsidR="00B74335" w:rsidRDefault="00B74335" w:rsidP="00926EFA">
            <w:pPr>
              <w:pStyle w:val="TableText"/>
              <w:keepLines w:val="0"/>
              <w:rPr>
                <w:rtl/>
              </w:rPr>
            </w:pPr>
          </w:p>
        </w:tc>
        <w:tc>
          <w:tcPr>
            <w:tcW w:w="1870" w:type="dxa"/>
            <w:gridSpan w:val="2"/>
          </w:tcPr>
          <w:p w14:paraId="23568175" w14:textId="77777777" w:rsidR="00B74335" w:rsidRDefault="00B74335" w:rsidP="00926EFA">
            <w:pPr>
              <w:pStyle w:val="TableInnerSideHeading"/>
              <w:rPr>
                <w:rtl/>
              </w:rPr>
            </w:pPr>
          </w:p>
        </w:tc>
        <w:tc>
          <w:tcPr>
            <w:tcW w:w="624" w:type="dxa"/>
          </w:tcPr>
          <w:p w14:paraId="48B13899" w14:textId="77777777" w:rsidR="00B74335" w:rsidRDefault="00B74335" w:rsidP="00926EFA">
            <w:pPr>
              <w:pStyle w:val="TableText"/>
              <w:rPr>
                <w:rtl/>
              </w:rPr>
            </w:pPr>
          </w:p>
        </w:tc>
        <w:tc>
          <w:tcPr>
            <w:tcW w:w="4649" w:type="dxa"/>
          </w:tcPr>
          <w:p w14:paraId="51D53047" w14:textId="77777777" w:rsidR="00B74335" w:rsidRDefault="00B74335" w:rsidP="00417876">
            <w:pPr>
              <w:pStyle w:val="TableBlock"/>
              <w:rPr>
                <w:rtl/>
              </w:rPr>
            </w:pPr>
            <w:r>
              <w:rPr>
                <w:rFonts w:hint="cs"/>
                <w:rtl/>
              </w:rPr>
              <w:t>(2)</w:t>
            </w:r>
            <w:r>
              <w:rPr>
                <w:rtl/>
              </w:rPr>
              <w:tab/>
            </w:r>
            <w:r>
              <w:rPr>
                <w:rFonts w:hint="cs"/>
                <w:rtl/>
              </w:rPr>
              <w:t xml:space="preserve">בכל הנוגע </w:t>
            </w:r>
            <w:r w:rsidRPr="00EE0466">
              <w:rPr>
                <w:rtl/>
              </w:rPr>
              <w:t xml:space="preserve">לאחזקת </w:t>
            </w:r>
            <w:r>
              <w:rPr>
                <w:rFonts w:hint="cs"/>
                <w:rtl/>
              </w:rPr>
              <w:t>מכשיר החייאה</w:t>
            </w:r>
            <w:r w:rsidRPr="00EE0466">
              <w:rPr>
                <w:rtl/>
              </w:rPr>
              <w:t xml:space="preserve"> ולבדיקת תקינותו, </w:t>
            </w:r>
            <w:r>
              <w:rPr>
                <w:rFonts w:hint="cs"/>
                <w:rtl/>
              </w:rPr>
              <w:t xml:space="preserve">יראו </w:t>
            </w:r>
            <w:r w:rsidRPr="00EE0466">
              <w:rPr>
                <w:rtl/>
              </w:rPr>
              <w:t xml:space="preserve">בעל </w:t>
            </w:r>
            <w:r>
              <w:rPr>
                <w:rFonts w:hint="cs"/>
                <w:rtl/>
              </w:rPr>
              <w:t>ה</w:t>
            </w:r>
            <w:r w:rsidRPr="00EE0466">
              <w:rPr>
                <w:rtl/>
              </w:rPr>
              <w:t>בניין</w:t>
            </w:r>
            <w:r>
              <w:rPr>
                <w:rFonts w:hint="cs"/>
                <w:rtl/>
              </w:rPr>
              <w:t xml:space="preserve"> </w:t>
            </w:r>
            <w:r>
              <w:rPr>
                <w:rtl/>
              </w:rPr>
              <w:t xml:space="preserve">או </w:t>
            </w:r>
            <w:r>
              <w:rPr>
                <w:rFonts w:hint="cs"/>
                <w:rtl/>
              </w:rPr>
              <w:t>מי ש</w:t>
            </w:r>
            <w:r w:rsidRPr="00EE0466">
              <w:rPr>
                <w:rtl/>
              </w:rPr>
              <w:t>מחזיק ב</w:t>
            </w:r>
            <w:r>
              <w:rPr>
                <w:rFonts w:hint="cs"/>
                <w:rtl/>
              </w:rPr>
              <w:t xml:space="preserve">שטחים המשותפים בו, ובכלל זה האדם </w:t>
            </w:r>
            <w:r w:rsidRPr="00EE0466">
              <w:rPr>
                <w:rtl/>
              </w:rPr>
              <w:t xml:space="preserve"> העוסק בתחזוקת </w:t>
            </w:r>
            <w:r>
              <w:rPr>
                <w:rFonts w:hint="cs"/>
                <w:rtl/>
              </w:rPr>
              <w:t>ה</w:t>
            </w:r>
            <w:r w:rsidRPr="00EE0466">
              <w:rPr>
                <w:rtl/>
              </w:rPr>
              <w:t xml:space="preserve">שטחים </w:t>
            </w:r>
            <w:r>
              <w:rPr>
                <w:rFonts w:hint="cs"/>
                <w:rtl/>
              </w:rPr>
              <w:t>ה</w:t>
            </w:r>
            <w:r w:rsidRPr="00EE0466">
              <w:rPr>
                <w:rtl/>
              </w:rPr>
              <w:t xml:space="preserve">משותפים </w:t>
            </w:r>
            <w:r>
              <w:rPr>
                <w:rFonts w:hint="cs"/>
                <w:rtl/>
              </w:rPr>
              <w:t>כאמור, כמחזיק מקום ציבורי</w:t>
            </w:r>
            <w:r w:rsidRPr="00EE0466">
              <w:rPr>
                <w:rtl/>
              </w:rPr>
              <w:t>.</w:t>
            </w:r>
            <w:r>
              <w:rPr>
                <w:rFonts w:hint="cs"/>
                <w:rtl/>
              </w:rPr>
              <w:t>"</w:t>
            </w:r>
          </w:p>
        </w:tc>
      </w:tr>
    </w:tbl>
    <w:p w14:paraId="5929818B" w14:textId="4720E98D" w:rsidR="002A07E2" w:rsidRPr="002A07E2" w:rsidRDefault="002A07E2" w:rsidP="00417876">
      <w:pPr>
        <w:pStyle w:val="HeadDivreiHesber"/>
        <w:ind w:left="3940" w:firstLine="380"/>
        <w:jc w:val="both"/>
        <w:rPr>
          <w:rtl/>
        </w:rPr>
      </w:pPr>
      <w:r w:rsidRPr="002A07E2">
        <w:rPr>
          <w:rFonts w:hint="cs"/>
          <w:rtl/>
        </w:rPr>
        <w:t xml:space="preserve"> דברי הסבר</w:t>
      </w:r>
    </w:p>
    <w:p w14:paraId="285BA9C2" w14:textId="22EF0172" w:rsidR="002A07E2" w:rsidRPr="00417876" w:rsidRDefault="002A07E2" w:rsidP="00417876">
      <w:pPr>
        <w:pStyle w:val="Hesber"/>
        <w:rPr>
          <w:rtl/>
        </w:rPr>
      </w:pPr>
      <w:r w:rsidRPr="00417876">
        <w:rPr>
          <w:rFonts w:hint="cs"/>
          <w:rtl/>
        </w:rPr>
        <w:t>בשנת 2008 נחקק חוק הצבת מכשירי החייאה במקומות ציבוריים, התשס"ח</w:t>
      </w:r>
      <w:r w:rsidRPr="00417876">
        <w:rPr>
          <w:rFonts w:hint="eastAsia"/>
          <w:rtl/>
        </w:rPr>
        <w:t>–</w:t>
      </w:r>
      <w:r w:rsidRPr="00417876">
        <w:rPr>
          <w:rFonts w:hint="cs"/>
          <w:rtl/>
        </w:rPr>
        <w:t>2008, אשר נכנס    לתוקפו בשנת 2014, והחיל חובת הצבת מכשירי החייאה (</w:t>
      </w:r>
      <w:r w:rsidRPr="00417876">
        <w:rPr>
          <w:rtl/>
        </w:rPr>
        <w:t>דפיברילטור</w:t>
      </w:r>
      <w:r w:rsidRPr="00417876">
        <w:rPr>
          <w:rFonts w:hint="cs"/>
          <w:rtl/>
        </w:rPr>
        <w:t>ים) במקומות ציבוריים, הן במקומות בבעלות פרטית והן במקומות בבעלות המדינה. החוק נחקק מתוך הבנה כי עצם הימצאותו של המכשיר במקומות בהם עוברים אנשים רבים עשוי להציל חיי אדם רבים.</w:t>
      </w:r>
    </w:p>
    <w:p w14:paraId="5F8C3F68" w14:textId="033525F2" w:rsidR="002A07E2" w:rsidRPr="00417876" w:rsidRDefault="002A07E2" w:rsidP="00417876">
      <w:pPr>
        <w:pStyle w:val="Hesber"/>
        <w:rPr>
          <w:rtl/>
        </w:rPr>
      </w:pPr>
      <w:r w:rsidRPr="00417876">
        <w:rPr>
          <w:rFonts w:hint="cs"/>
          <w:rtl/>
        </w:rPr>
        <w:t>מוצע להחיל את חובת הצבת מכשיר החייאה בבניין רב-קומות, בבניין גבוה, וכן בבית משותף, שמבקרים בהם 500 איש ביום לפחות. מדובר לרוב על בניינים בעלי מספר רב של קומות שמבקרים בהם מאות אנשים ביום. מרבית מקרי ההחייאה מחוץ לכותלי בית החולים אינם מתרחשים ברשות הרבים, ומתרחשים בעיקר בבתי מגורים. הצבת מכשירי החייאה בבניינים רבי קומות תביא לפיזור נרחב של מכשירי החייאה בריכוזי אוכלוסייה, ותעלה את הסיכויים להצלת חיים במקרי חירום, ועלותה עבור קבלן בפרויקטים מן הסוג הזה, זניחה.</w:t>
      </w:r>
    </w:p>
    <w:p w14:paraId="7F6961CB" w14:textId="3DB97AB8" w:rsidR="00E13C27" w:rsidRPr="00417876" w:rsidRDefault="00B74335" w:rsidP="00417876">
      <w:pPr>
        <w:pStyle w:val="Hesber"/>
        <w:rPr>
          <w:rtl/>
        </w:rPr>
      </w:pPr>
      <w:r w:rsidRPr="00417876">
        <w:rPr>
          <w:rFonts w:hint="cs"/>
          <w:rtl/>
        </w:rPr>
        <w:t>הצעת חוק זהה הונחה על שולחן הכנסת העשרים וחמש על ידי חבר הכנסת ארז מלול (פ/5656/25; הוסרה מסדר היום ביום כ"ו בתמוז התשפ</w:t>
      </w:r>
      <w:r w:rsidR="002D48FC" w:rsidRPr="00417876">
        <w:rPr>
          <w:rFonts w:hint="cs"/>
          <w:rtl/>
        </w:rPr>
        <w:t>"ה</w:t>
      </w:r>
      <w:r w:rsidRPr="00417876">
        <w:rPr>
          <w:rFonts w:hint="cs"/>
          <w:rtl/>
        </w:rPr>
        <w:t xml:space="preserve"> </w:t>
      </w:r>
      <w:r w:rsidR="00C15A14" w:rsidRPr="00417876">
        <w:rPr>
          <w:rFonts w:hint="cs"/>
          <w:rtl/>
        </w:rPr>
        <w:t>(</w:t>
      </w:r>
      <w:r w:rsidRPr="00417876">
        <w:rPr>
          <w:rFonts w:hint="cs"/>
          <w:rtl/>
        </w:rPr>
        <w:t>22 ליולי 2025))</w:t>
      </w:r>
      <w:r w:rsidR="00161E7F" w:rsidRPr="00417876">
        <w:rPr>
          <w:rFonts w:hint="cs"/>
          <w:rtl/>
        </w:rPr>
        <w:t>.</w:t>
      </w:r>
    </w:p>
    <w:p w14:paraId="3AFC5A12" w14:textId="11830278" w:rsidR="00161E7F" w:rsidRDefault="006C2B95" w:rsidP="00417876">
      <w:pPr>
        <w:pStyle w:val="Hesber"/>
        <w:rPr>
          <w:rtl/>
        </w:rPr>
      </w:pPr>
      <w:r>
        <w:rPr>
          <w:rFonts w:hint="cs"/>
          <w:rtl/>
        </w:rPr>
        <w:t>הצעת החוק זהה ל</w:t>
      </w:r>
      <w:bookmarkStart w:id="8" w:name="_GoBack"/>
      <w:bookmarkEnd w:id="8"/>
      <w:r w:rsidR="00161E7F" w:rsidRPr="00417876">
        <w:rPr>
          <w:rFonts w:hint="cs"/>
          <w:rtl/>
        </w:rPr>
        <w:t>פ/5656/25 ולפיכך לא נבדקה מחדש על ידי הלשכה המשפטית של הכנסת.</w:t>
      </w:r>
    </w:p>
    <w:p w14:paraId="43D561D2" w14:textId="77777777" w:rsidR="00417876" w:rsidRPr="00417876" w:rsidRDefault="00417876" w:rsidP="00417876">
      <w:pPr>
        <w:pStyle w:val="Hesber"/>
        <w:rPr>
          <w:rtl/>
        </w:rPr>
      </w:pPr>
    </w:p>
    <w:p w14:paraId="1DFC9563" w14:textId="77777777" w:rsidR="00403821" w:rsidRDefault="00417876">
      <w:pPr>
        <w:jc w:val="left"/>
      </w:pPr>
      <w:bookmarkStart w:id="9" w:name="selectedDocDateB"/>
      <w:bookmarkEnd w:id="9"/>
      <w:r>
        <w:rPr>
          <w:rFonts w:eastAsia="David" w:hint="cs"/>
          <w:sz w:val="26"/>
          <w:szCs w:val="26"/>
          <w:rtl/>
        </w:rPr>
        <w:t>--------------------------------</w:t>
      </w:r>
    </w:p>
    <w:p w14:paraId="7DFBA87D" w14:textId="77777777" w:rsidR="00403821" w:rsidRDefault="00417876">
      <w:pPr>
        <w:jc w:val="left"/>
      </w:pPr>
      <w:r>
        <w:rPr>
          <w:rFonts w:eastAsia="David" w:hint="cs"/>
          <w:sz w:val="26"/>
          <w:szCs w:val="26"/>
          <w:rtl/>
        </w:rPr>
        <w:t>הוגשה ליו"ר הכנסת והסגנים</w:t>
      </w:r>
    </w:p>
    <w:p w14:paraId="3A7BC616" w14:textId="77777777" w:rsidR="00403821" w:rsidRDefault="00417876">
      <w:pPr>
        <w:jc w:val="left"/>
      </w:pPr>
      <w:r>
        <w:rPr>
          <w:rFonts w:eastAsia="David" w:hint="cs"/>
          <w:sz w:val="26"/>
          <w:szCs w:val="26"/>
          <w:rtl/>
        </w:rPr>
        <w:t>והונחה על שולחן הכנסת ביום</w:t>
      </w:r>
    </w:p>
    <w:p w14:paraId="396B0B71" w14:textId="77777777" w:rsidR="00403821" w:rsidRDefault="00417876">
      <w:pPr>
        <w:jc w:val="left"/>
      </w:pPr>
      <w:r>
        <w:rPr>
          <w:rFonts w:eastAsia="David" w:hint="cs"/>
          <w:sz w:val="26"/>
          <w:szCs w:val="26"/>
          <w:rtl/>
        </w:rPr>
        <w:t xml:space="preserve">י"ד בתמוז התשפ"ו (29.06.2026) </w:t>
      </w:r>
    </w:p>
    <w:p w14:paraId="11199883" w14:textId="77777777" w:rsidR="00403821" w:rsidRDefault="00403821">
      <w:pPr>
        <w:spacing w:line="276" w:lineRule="auto"/>
        <w:jc w:val="left"/>
      </w:pPr>
    </w:p>
    <w:sectPr w:rsidR="00403821" w:rsidSect="00417876">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700452F5"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6C2B95">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417876">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7D40611" w14:textId="77777777" w:rsidR="00B74335" w:rsidRDefault="00B74335" w:rsidP="00B74335">
      <w:pPr>
        <w:pStyle w:val="a4"/>
      </w:pPr>
      <w:r>
        <w:rPr>
          <w:rStyle w:val="a6"/>
        </w:rPr>
        <w:footnoteRef/>
      </w:r>
      <w:r>
        <w:rPr>
          <w:rtl/>
        </w:rPr>
        <w:t xml:space="preserve"> </w:t>
      </w:r>
      <w:r>
        <w:rPr>
          <w:rFonts w:hint="cs"/>
          <w:rtl/>
        </w:rPr>
        <w:t>ס"ח התשס"ח, עמ' 680.</w:t>
      </w:r>
    </w:p>
  </w:footnote>
  <w:footnote w:id="3">
    <w:p w14:paraId="4BF9B67B" w14:textId="77777777" w:rsidR="00B74335" w:rsidRDefault="00B74335" w:rsidP="00B74335">
      <w:pPr>
        <w:pStyle w:val="a4"/>
      </w:pPr>
      <w:r>
        <w:rPr>
          <w:rStyle w:val="a6"/>
        </w:rPr>
        <w:footnoteRef/>
      </w:r>
      <w:r>
        <w:rPr>
          <w:rtl/>
        </w:rPr>
        <w:t xml:space="preserve"> </w:t>
      </w:r>
      <w:r>
        <w:rPr>
          <w:rFonts w:hint="cs"/>
          <w:rtl/>
        </w:rPr>
        <w:t>ס"ח התשכ"ט, עמ' 59.</w:t>
      </w:r>
    </w:p>
  </w:footnote>
  <w:footnote w:id="4">
    <w:p w14:paraId="45DA73A3" w14:textId="77777777" w:rsidR="00B74335" w:rsidRDefault="00B74335" w:rsidP="00B74335">
      <w:pPr>
        <w:pStyle w:val="a4"/>
        <w:rPr>
          <w:rtl/>
        </w:rPr>
      </w:pPr>
      <w:r>
        <w:rPr>
          <w:rStyle w:val="a6"/>
        </w:rPr>
        <w:footnoteRef/>
      </w:r>
      <w:r>
        <w:rPr>
          <w:rtl/>
        </w:rPr>
        <w:t xml:space="preserve"> ס"ח התשכ"ה, עמ' 307</w:t>
      </w:r>
      <w:r>
        <w:rPr>
          <w:rFonts w:hint="cs"/>
          <w:rtl/>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61E7F"/>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07E2"/>
    <w:rsid w:val="002A487D"/>
    <w:rsid w:val="002C2E29"/>
    <w:rsid w:val="002C3041"/>
    <w:rsid w:val="002D1EE3"/>
    <w:rsid w:val="002D48FC"/>
    <w:rsid w:val="002F1D80"/>
    <w:rsid w:val="003232A2"/>
    <w:rsid w:val="00325C14"/>
    <w:rsid w:val="0036422C"/>
    <w:rsid w:val="003710F6"/>
    <w:rsid w:val="00386E88"/>
    <w:rsid w:val="00396585"/>
    <w:rsid w:val="003D6E38"/>
    <w:rsid w:val="003D74A0"/>
    <w:rsid w:val="004033D8"/>
    <w:rsid w:val="00403821"/>
    <w:rsid w:val="004073F0"/>
    <w:rsid w:val="00412A7D"/>
    <w:rsid w:val="00416B4D"/>
    <w:rsid w:val="00417876"/>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6C2B95"/>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127A"/>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AF6F21"/>
    <w:rsid w:val="00B10265"/>
    <w:rsid w:val="00B16A99"/>
    <w:rsid w:val="00B21211"/>
    <w:rsid w:val="00B31947"/>
    <w:rsid w:val="00B35784"/>
    <w:rsid w:val="00B463E2"/>
    <w:rsid w:val="00B733A7"/>
    <w:rsid w:val="00B74335"/>
    <w:rsid w:val="00B75C91"/>
    <w:rsid w:val="00B975AD"/>
    <w:rsid w:val="00BC45FB"/>
    <w:rsid w:val="00BF148D"/>
    <w:rsid w:val="00C15A14"/>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50A967C1-FE59-43E9-B6F7-7EB23F36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7876"/>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417876"/>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417876"/>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417876"/>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417876"/>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417876"/>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417876"/>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417876"/>
    <w:rPr>
      <w:sz w:val="36"/>
      <w:szCs w:val="52"/>
    </w:rPr>
  </w:style>
  <w:style w:type="paragraph" w:customStyle="1" w:styleId="Cover3-Haknesset">
    <w:name w:val="Cover 3-Haknesset"/>
    <w:basedOn w:val="Cover1-Reshumot"/>
    <w:rsid w:val="00417876"/>
    <w:rPr>
      <w:b/>
      <w:bCs/>
      <w:spacing w:val="60"/>
    </w:rPr>
  </w:style>
  <w:style w:type="paragraph" w:customStyle="1" w:styleId="Cover4-Date">
    <w:name w:val="Cover 4-Date"/>
    <w:basedOn w:val="a"/>
    <w:rsid w:val="00417876"/>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417876"/>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417876"/>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417876"/>
    <w:pPr>
      <w:spacing w:before="120" w:after="120"/>
    </w:pPr>
    <w:rPr>
      <w:color w:val="FF0000"/>
      <w:w w:val="80"/>
    </w:rPr>
  </w:style>
  <w:style w:type="paragraph" w:styleId="a3">
    <w:name w:val="endnote text"/>
    <w:basedOn w:val="a"/>
    <w:semiHidden/>
    <w:rsid w:val="00417876"/>
    <w:pPr>
      <w:ind w:left="227" w:hanging="227"/>
    </w:pPr>
    <w:rPr>
      <w:sz w:val="14"/>
      <w:szCs w:val="22"/>
    </w:rPr>
  </w:style>
  <w:style w:type="paragraph" w:customStyle="1" w:styleId="TableText">
    <w:name w:val="Table Text"/>
    <w:basedOn w:val="a"/>
    <w:rsid w:val="00417876"/>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417876"/>
    <w:pPr>
      <w:outlineLvl w:val="2"/>
    </w:pPr>
  </w:style>
  <w:style w:type="paragraph" w:customStyle="1" w:styleId="TableBlock">
    <w:name w:val="Table Block"/>
    <w:basedOn w:val="TableText"/>
    <w:link w:val="TableBlock0"/>
    <w:rsid w:val="00417876"/>
    <w:pPr>
      <w:jc w:val="both"/>
    </w:pPr>
  </w:style>
  <w:style w:type="paragraph" w:customStyle="1" w:styleId="TableHead">
    <w:name w:val="Table Head"/>
    <w:basedOn w:val="TableText"/>
    <w:rsid w:val="00417876"/>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417876"/>
    <w:pPr>
      <w:outlineLvl w:val="9"/>
    </w:pPr>
  </w:style>
  <w:style w:type="paragraph" w:customStyle="1" w:styleId="Hesber">
    <w:name w:val="Hesber"/>
    <w:basedOn w:val="a"/>
    <w:rsid w:val="00417876"/>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417876"/>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_0,Footnote Reference"/>
    <w:basedOn w:val="a0"/>
    <w:semiHidden/>
    <w:rsid w:val="00417876"/>
    <w:rPr>
      <w:vertAlign w:val="superscript"/>
    </w:rPr>
  </w:style>
  <w:style w:type="paragraph" w:customStyle="1" w:styleId="HesberHeading">
    <w:name w:val="Hesber Heading"/>
    <w:basedOn w:val="Hesber"/>
    <w:rsid w:val="00417876"/>
    <w:pPr>
      <w:tabs>
        <w:tab w:val="left" w:pos="624"/>
        <w:tab w:val="left" w:pos="1247"/>
      </w:tabs>
    </w:pPr>
    <w:rPr>
      <w:b/>
      <w:bCs/>
    </w:rPr>
  </w:style>
  <w:style w:type="paragraph" w:customStyle="1" w:styleId="HesberWriters">
    <w:name w:val="Hesber Writers"/>
    <w:basedOn w:val="Hesber"/>
    <w:rsid w:val="00417876"/>
    <w:pPr>
      <w:spacing w:before="120" w:after="120"/>
      <w:ind w:left="1418"/>
      <w:jc w:val="right"/>
    </w:pPr>
    <w:rPr>
      <w:b/>
      <w:bCs/>
    </w:rPr>
  </w:style>
  <w:style w:type="paragraph" w:customStyle="1" w:styleId="Hesber1st">
    <w:name w:val="Hesber 1st"/>
    <w:basedOn w:val="Hesber"/>
    <w:rsid w:val="00417876"/>
    <w:pPr>
      <w:tabs>
        <w:tab w:val="left" w:pos="680"/>
        <w:tab w:val="left" w:pos="1020"/>
      </w:tabs>
      <w:ind w:firstLine="0"/>
    </w:pPr>
  </w:style>
  <w:style w:type="character" w:styleId="a7">
    <w:name w:val="endnote reference"/>
    <w:basedOn w:val="a0"/>
    <w:semiHidden/>
    <w:rsid w:val="00417876"/>
    <w:rPr>
      <w:vertAlign w:val="superscript"/>
    </w:rPr>
  </w:style>
  <w:style w:type="paragraph" w:customStyle="1" w:styleId="TableBlockOutdent">
    <w:name w:val="Table BlockOutdent"/>
    <w:basedOn w:val="TableBlock"/>
    <w:rsid w:val="00417876"/>
    <w:pPr>
      <w:ind w:left="624" w:hanging="624"/>
    </w:pPr>
  </w:style>
  <w:style w:type="paragraph" w:styleId="a8">
    <w:name w:val="header"/>
    <w:basedOn w:val="a"/>
    <w:rsid w:val="00417876"/>
    <w:pPr>
      <w:tabs>
        <w:tab w:val="center" w:pos="4153"/>
        <w:tab w:val="right" w:pos="8306"/>
      </w:tabs>
    </w:pPr>
  </w:style>
  <w:style w:type="paragraph" w:styleId="a9">
    <w:name w:val="footer"/>
    <w:basedOn w:val="a"/>
    <w:rsid w:val="00417876"/>
    <w:pPr>
      <w:tabs>
        <w:tab w:val="center" w:pos="4153"/>
        <w:tab w:val="right" w:pos="8306"/>
      </w:tabs>
    </w:pPr>
  </w:style>
  <w:style w:type="paragraph" w:customStyle="1" w:styleId="HeadDivreiHesber">
    <w:name w:val="Head DivreiHesber"/>
    <w:basedOn w:val="a"/>
    <w:rsid w:val="00417876"/>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417876"/>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417876"/>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B74335"/>
    <w:rPr>
      <w:rFonts w:ascii="Arial" w:eastAsia="Arial Unicode MS" w:hAnsi="Arial" w:cs="David"/>
      <w:snapToGrid w:val="0"/>
      <w:sz w:val="14"/>
    </w:rPr>
  </w:style>
  <w:style w:type="character" w:customStyle="1" w:styleId="TableBlock0">
    <w:name w:val="Table Block תו"/>
    <w:link w:val="TableBlock"/>
    <w:locked/>
    <w:rsid w:val="00B74335"/>
    <w:rPr>
      <w:rFonts w:ascii="Arial" w:eastAsia="Arial Unicode MS" w:hAnsi="Arial" w:cs="David"/>
      <w:snapToGrid w:val="0"/>
      <w:szCs w:val="26"/>
    </w:rPr>
  </w:style>
  <w:style w:type="character" w:customStyle="1" w:styleId="10">
    <w:name w:val="כותרת 1 תו"/>
    <w:basedOn w:val="a0"/>
    <w:link w:val="1"/>
    <w:uiPriority w:val="9"/>
    <w:rsid w:val="00417876"/>
    <w:rPr>
      <w:rFonts w:asciiTheme="majorHAnsi" w:eastAsiaTheme="majorEastAsia" w:hAnsiTheme="majorHAnsi" w:cs="David"/>
      <w:bCs/>
      <w:sz w:val="32"/>
      <w:szCs w:val="36"/>
    </w:rPr>
  </w:style>
  <w:style w:type="character" w:customStyle="1" w:styleId="20">
    <w:name w:val="כותרת 2 תו"/>
    <w:basedOn w:val="a0"/>
    <w:link w:val="2"/>
    <w:rsid w:val="00417876"/>
    <w:rPr>
      <w:rFonts w:asciiTheme="majorHAnsi" w:eastAsiaTheme="majorEastAsia" w:hAnsiTheme="majorHAnsi" w:cs="David"/>
      <w:bCs/>
      <w:sz w:val="26"/>
      <w:szCs w:val="36"/>
      <w:u w:val="single"/>
    </w:rPr>
  </w:style>
  <w:style w:type="character" w:customStyle="1" w:styleId="30">
    <w:name w:val="כותרת 3 תו"/>
    <w:basedOn w:val="a0"/>
    <w:link w:val="3"/>
    <w:rsid w:val="00417876"/>
    <w:rPr>
      <w:rFonts w:asciiTheme="majorHAnsi" w:eastAsiaTheme="majorEastAsia" w:hAnsiTheme="majorHAnsi" w:cs="David"/>
      <w:sz w:val="24"/>
      <w:szCs w:val="28"/>
      <w:u w:val="double"/>
    </w:rPr>
  </w:style>
  <w:style w:type="character" w:customStyle="1" w:styleId="40">
    <w:name w:val="כותרת 4 תו"/>
    <w:basedOn w:val="a0"/>
    <w:link w:val="4"/>
    <w:uiPriority w:val="9"/>
    <w:rsid w:val="00417876"/>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417876"/>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417876"/>
    <w:pPr>
      <w:widowControl/>
      <w:spacing w:before="120" w:after="120"/>
      <w:outlineLvl w:val="9"/>
    </w:pPr>
    <w:rPr>
      <w:rtl/>
      <w:cs/>
    </w:rPr>
  </w:style>
  <w:style w:type="paragraph" w:styleId="TOC1">
    <w:name w:val="toc 1"/>
    <w:basedOn w:val="a"/>
    <w:next w:val="a"/>
    <w:autoRedefine/>
    <w:uiPriority w:val="39"/>
    <w:unhideWhenUsed/>
    <w:rsid w:val="00417876"/>
    <w:pPr>
      <w:tabs>
        <w:tab w:val="right" w:leader="dot" w:pos="9629"/>
      </w:tabs>
      <w:spacing w:after="100"/>
    </w:pPr>
    <w:rPr>
      <w:bCs/>
      <w:szCs w:val="22"/>
    </w:rPr>
  </w:style>
  <w:style w:type="paragraph" w:styleId="TOC2">
    <w:name w:val="toc 2"/>
    <w:basedOn w:val="a"/>
    <w:next w:val="a"/>
    <w:uiPriority w:val="39"/>
    <w:unhideWhenUsed/>
    <w:rsid w:val="00417876"/>
    <w:pPr>
      <w:tabs>
        <w:tab w:val="right" w:leader="dot" w:pos="9628"/>
      </w:tabs>
      <w:spacing w:after="100"/>
    </w:pPr>
    <w:rPr>
      <w:szCs w:val="22"/>
    </w:rPr>
  </w:style>
  <w:style w:type="character" w:styleId="Hyperlink">
    <w:name w:val="Hyperlink"/>
    <w:basedOn w:val="a0"/>
    <w:uiPriority w:val="99"/>
    <w:unhideWhenUsed/>
    <w:rsid w:val="00417876"/>
    <w:rPr>
      <w:color w:val="0000FF" w:themeColor="hyperlink"/>
      <w:u w:val="single"/>
    </w:rPr>
  </w:style>
  <w:style w:type="paragraph" w:styleId="TOC3">
    <w:name w:val="toc 3"/>
    <w:basedOn w:val="a"/>
    <w:next w:val="a"/>
    <w:uiPriority w:val="39"/>
    <w:unhideWhenUsed/>
    <w:rsid w:val="00417876"/>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417876"/>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417876"/>
    <w:pPr>
      <w:tabs>
        <w:tab w:val="right" w:leader="dot" w:pos="9628"/>
      </w:tabs>
      <w:spacing w:after="100"/>
      <w:ind w:left="567"/>
    </w:pPr>
    <w:rPr>
      <w:szCs w:val="22"/>
    </w:rPr>
  </w:style>
  <w:style w:type="paragraph" w:styleId="TOC6">
    <w:name w:val="toc 6"/>
    <w:basedOn w:val="a"/>
    <w:next w:val="a"/>
    <w:autoRedefine/>
    <w:semiHidden/>
    <w:unhideWhenUsed/>
    <w:rsid w:val="00417876"/>
    <w:pPr>
      <w:spacing w:after="100"/>
      <w:ind w:left="850"/>
    </w:pPr>
  </w:style>
  <w:style w:type="paragraph" w:styleId="TOC7">
    <w:name w:val="toc 7"/>
    <w:basedOn w:val="a"/>
    <w:next w:val="a"/>
    <w:autoRedefine/>
    <w:semiHidden/>
    <w:unhideWhenUsed/>
    <w:rsid w:val="00417876"/>
    <w:pPr>
      <w:spacing w:after="100"/>
      <w:ind w:left="1020"/>
    </w:pPr>
  </w:style>
  <w:style w:type="paragraph" w:styleId="TOC8">
    <w:name w:val="toc 8"/>
    <w:basedOn w:val="a"/>
    <w:next w:val="a"/>
    <w:autoRedefine/>
    <w:semiHidden/>
    <w:unhideWhenUsed/>
    <w:rsid w:val="00417876"/>
    <w:pPr>
      <w:spacing w:after="100"/>
      <w:ind w:left="1190"/>
    </w:pPr>
  </w:style>
  <w:style w:type="paragraph" w:styleId="TOC9">
    <w:name w:val="toc 9"/>
    <w:basedOn w:val="a"/>
    <w:next w:val="a"/>
    <w:autoRedefine/>
    <w:semiHidden/>
    <w:unhideWhenUsed/>
    <w:rsid w:val="00417876"/>
    <w:pPr>
      <w:spacing w:after="100"/>
      <w:ind w:left="1360"/>
    </w:pPr>
  </w:style>
  <w:style w:type="paragraph" w:customStyle="1" w:styleId="TableHead2">
    <w:name w:val="Table Head2"/>
    <w:basedOn w:val="TableHead"/>
    <w:qFormat/>
    <w:rsid w:val="00417876"/>
    <w:pPr>
      <w:outlineLvl w:val="9"/>
    </w:pPr>
  </w:style>
  <w:style w:type="paragraph" w:customStyle="1" w:styleId="TableSideHeading2">
    <w:name w:val="Table SideHeading2"/>
    <w:basedOn w:val="TableSideHeading"/>
    <w:autoRedefine/>
    <w:qFormat/>
    <w:rsid w:val="00417876"/>
    <w:pPr>
      <w:keepLines w:val="0"/>
      <w:outlineLvl w:val="9"/>
    </w:pPr>
  </w:style>
  <w:style w:type="paragraph" w:customStyle="1" w:styleId="0">
    <w:name w:val="סגנון שורה ראשונה:  0  ס''מ"/>
    <w:basedOn w:val="2"/>
    <w:rsid w:val="00417876"/>
    <w:rPr>
      <w:rFonts w:eastAsia="Times New Roman"/>
    </w:rPr>
  </w:style>
  <w:style w:type="paragraph" w:styleId="af">
    <w:name w:val="List Paragraph"/>
    <w:basedOn w:val="a"/>
    <w:uiPriority w:val="34"/>
    <w:qFormat/>
    <w:rsid w:val="00417876"/>
    <w:pPr>
      <w:widowControl/>
      <w:spacing w:line="259" w:lineRule="auto"/>
    </w:pPr>
    <w:rPr>
      <w:rFonts w:asciiTheme="minorHAnsi" w:hAnsiTheme="minorHAnsi"/>
      <w:sz w:val="22"/>
    </w:rPr>
  </w:style>
  <w:style w:type="table" w:styleId="af0">
    <w:name w:val="Table Grid"/>
    <w:basedOn w:val="a1"/>
    <w:rsid w:val="00417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41787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41787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417876"/>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417876"/>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schemas.microsoft.com/office/2006/metadata/properties"/>
    <ds:schemaRef ds:uri="http://purl.org/dc/terms/"/>
    <ds:schemaRef ds:uri="http://purl.org/dc/dcmitype/"/>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290d5b49-c690-4c6f-bbb9-1e50dab33eee"/>
    <ds:schemaRef ds:uri="http://purl.org/dc/elements/1.1/"/>
  </ds:schemaRefs>
</ds:datastoreItem>
</file>

<file path=customXml/itemProps2.xml><?xml version="1.0" encoding="utf-8"?>
<ds:datastoreItem xmlns:ds="http://schemas.openxmlformats.org/officeDocument/2006/customXml" ds:itemID="{E94B8FF7-280C-45D0-A819-9FA3CB265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24C27629-988A-4D90-93D1-E08EE6B21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419</Words>
  <Characters>2097</Characters>
  <Application>Microsoft Office Word</Application>
  <DocSecurity>0</DocSecurity>
  <Lines>17</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14</cp:revision>
  <cp:lastPrinted>2013-07-04T08:25:00Z</cp:lastPrinted>
  <dcterms:created xsi:type="dcterms:W3CDTF">2015-04-20T09:58:00Z</dcterms:created>
  <dcterms:modified xsi:type="dcterms:W3CDTF">2026-06-25T09:55:00Z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2244378</vt:r8>
  </property>
</Properties>
</file>