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702AB" w14:textId="77777777" w:rsidR="00760761" w:rsidRPr="00E635A2" w:rsidRDefault="00760761" w:rsidP="00760761">
      <w:pPr>
        <w:jc w:val="right"/>
        <w:rPr>
          <w:b/>
          <w:bCs/>
          <w:sz w:val="20"/>
          <w:szCs w:val="20"/>
        </w:rPr>
      </w:pPr>
      <w:r w:rsidRPr="00E635A2">
        <w:rPr>
          <w:rFonts w:hint="cs"/>
          <w:sz w:val="20"/>
          <w:szCs w:val="20"/>
          <w:rtl/>
        </w:rPr>
        <w:t xml:space="preserve">מספר פנימי: </w:t>
      </w:r>
      <w:bookmarkStart w:id="0" w:name="LGS_Internal_ID"/>
      <w:r>
        <w:rPr>
          <w:rFonts w:hint="cs"/>
          <w:sz w:val="20"/>
          <w:szCs w:val="20"/>
          <w:rtl/>
        </w:rPr>
        <w:t>2244405</w:t>
      </w:r>
      <w:bookmarkEnd w:id="0"/>
    </w:p>
    <w:p w14:paraId="5E8E07AD" w14:textId="77777777" w:rsidR="00760761" w:rsidRPr="00DB7060" w:rsidRDefault="00760761" w:rsidP="00760761">
      <w:pPr>
        <w:pStyle w:val="HeadHatzaotHok"/>
        <w:rPr>
          <w:sz w:val="28"/>
          <w:szCs w:val="28"/>
          <w:rtl/>
        </w:rPr>
      </w:pPr>
      <w:r w:rsidRPr="00DB7060">
        <w:rPr>
          <w:rFonts w:hint="cs"/>
          <w:sz w:val="28"/>
          <w:szCs w:val="28"/>
          <w:rtl/>
        </w:rPr>
        <w:t xml:space="preserve">הכנסת </w:t>
      </w:r>
      <w:bookmarkStart w:id="1" w:name="LGS_Knesset_Num"/>
      <w:r>
        <w:rPr>
          <w:rFonts w:hint="cs"/>
          <w:sz w:val="28"/>
          <w:szCs w:val="28"/>
          <w:rtl/>
        </w:rPr>
        <w:t>העשרים וחמש</w:t>
      </w:r>
      <w:bookmarkEnd w:id="1"/>
    </w:p>
    <w:p w14:paraId="09C96279" w14:textId="77777777" w:rsidR="00760761" w:rsidRPr="00F67051" w:rsidRDefault="00760761" w:rsidP="00760761">
      <w:pPr>
        <w:rPr>
          <w:b/>
          <w:bCs/>
          <w:sz w:val="26"/>
          <w:szCs w:val="26"/>
          <w:rtl/>
        </w:rPr>
      </w:pPr>
    </w:p>
    <w:p w14:paraId="06214793" w14:textId="60BFF69D" w:rsidR="00760761" w:rsidRPr="00CF1AA2" w:rsidRDefault="00760761" w:rsidP="00A06374">
      <w:pPr>
        <w:pStyle w:val="David"/>
        <w:ind w:left="3544"/>
        <w:rPr>
          <w:b/>
          <w:bCs/>
          <w:sz w:val="16"/>
          <w:szCs w:val="16"/>
          <w:rtl/>
        </w:rPr>
      </w:pPr>
      <w:bookmarkStart w:id="2" w:name="LGS_Initiators_List"/>
      <w:r>
        <w:rPr>
          <w:b/>
          <w:bCs/>
          <w:rtl/>
        </w:rPr>
        <w:t>יוזם:</w:t>
      </w:r>
      <w:r>
        <w:tab/>
      </w:r>
      <w:r>
        <w:rPr>
          <w:b/>
          <w:bCs/>
          <w:rtl/>
        </w:rPr>
        <w:t xml:space="preserve">      חבר הכנסת</w:t>
      </w:r>
      <w:bookmarkEnd w:id="2"/>
      <w:r w:rsidRPr="00F67051">
        <w:rPr>
          <w:b/>
          <w:bCs/>
        </w:rPr>
        <w:tab/>
      </w:r>
      <w:bookmarkStart w:id="3" w:name="LGS_PM_Names"/>
      <w:r>
        <w:rPr>
          <w:rFonts w:hint="cs"/>
          <w:b/>
          <w:bCs/>
          <w:rtl/>
        </w:rPr>
        <w:t>צביקה פוגל</w:t>
      </w:r>
      <w:bookmarkStart w:id="4" w:name="LGS_Join_List"/>
      <w:bookmarkEnd w:id="3"/>
      <w:r>
        <w:rPr>
          <w:rtl/>
        </w:rPr>
        <w:t xml:space="preserve"> </w:t>
      </w:r>
      <w:bookmarkEnd w:id="4"/>
      <w:r w:rsidRPr="00CF1AA2">
        <w:rPr>
          <w:rFonts w:hint="cs"/>
          <w:rtl/>
        </w:rPr>
        <w:tab/>
      </w:r>
      <w:bookmarkStart w:id="5" w:name="LGS_PM_NamesJoin"/>
      <w:r>
        <w:rPr>
          <w:rFonts w:hint="cs"/>
          <w:rtl/>
        </w:rPr>
        <w:t xml:space="preserve"> </w:t>
      </w:r>
      <w:bookmarkEnd w:id="5"/>
    </w:p>
    <w:p w14:paraId="45C38175" w14:textId="77777777" w:rsidR="00760761" w:rsidRPr="00904591" w:rsidRDefault="00760761" w:rsidP="00760761">
      <w:pPr>
        <w:pStyle w:val="David"/>
        <w:ind w:left="3544"/>
        <w:rPr>
          <w:sz w:val="4"/>
          <w:szCs w:val="4"/>
          <w:rtl/>
        </w:rPr>
      </w:pPr>
      <w:r>
        <w:t>______________________________________________</w:t>
      </w:r>
      <w:r w:rsidRPr="00E06736"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 w:rsidRPr="00E06736">
        <w:rPr>
          <w:rFonts w:hint="cs"/>
          <w:rtl/>
        </w:rPr>
        <w:tab/>
      </w:r>
      <w:r>
        <w:t xml:space="preserve">           </w:t>
      </w:r>
    </w:p>
    <w:p w14:paraId="784A420A" w14:textId="20F7D821" w:rsidR="00760761" w:rsidRPr="00E06736" w:rsidRDefault="00760761" w:rsidP="00A06374">
      <w:pPr>
        <w:pStyle w:val="David"/>
        <w:spacing w:line="240" w:lineRule="auto"/>
        <w:ind w:left="6480"/>
        <w:rPr>
          <w:rtl/>
        </w:rPr>
      </w:pPr>
      <w:bookmarkStart w:id="6" w:name="Private_Number"/>
      <w:r>
        <w:rPr>
          <w:rFonts w:hint="cs"/>
          <w:rtl/>
        </w:rPr>
        <w:t>פ/6784/25</w:t>
      </w:r>
      <w:bookmarkEnd w:id="6"/>
    </w:p>
    <w:p w14:paraId="53D45FFC" w14:textId="77777777" w:rsidR="00760761" w:rsidRDefault="00760761" w:rsidP="00760761">
      <w:pPr>
        <w:ind w:left="2880" w:firstLine="720"/>
        <w:rPr>
          <w:sz w:val="26"/>
          <w:szCs w:val="26"/>
          <w:rtl/>
        </w:rPr>
      </w:pPr>
    </w:p>
    <w:p w14:paraId="1573252F" w14:textId="018AACE5" w:rsidR="00760761" w:rsidRPr="00F67051" w:rsidRDefault="00760761" w:rsidP="00760761">
      <w:pPr>
        <w:pStyle w:val="HeadHatzaotHok"/>
        <w:rPr>
          <w:rtl/>
        </w:rPr>
      </w:pPr>
      <w:bookmarkStart w:id="7" w:name="LGS_Subject"/>
      <w:r>
        <w:rPr>
          <w:rFonts w:hint="cs"/>
          <w:rtl/>
        </w:rPr>
        <w:t>הצעת חוק לתיקון פקודת בתי הסוהר (מניעת כניסתם של נציגי ארגון ה</w:t>
      </w:r>
      <w:r w:rsidR="003C51E6">
        <w:rPr>
          <w:rFonts w:hint="cs"/>
          <w:rtl/>
        </w:rPr>
        <w:t>צלב האדום הבין-</w:t>
      </w:r>
      <w:r>
        <w:rPr>
          <w:rFonts w:hint="cs"/>
          <w:rtl/>
        </w:rPr>
        <w:t>לאומי והעברת מידע לארגון), התשפ"ו–2026</w:t>
      </w:r>
      <w:bookmarkEnd w:id="7"/>
    </w:p>
    <w:p w14:paraId="7D663F5B" w14:textId="77777777" w:rsidR="00760761" w:rsidRDefault="00760761" w:rsidP="00760761">
      <w:pPr>
        <w:pStyle w:val="HeadDivreiHesber"/>
        <w:spacing w:before="0" w:after="0"/>
        <w:rPr>
          <w:rtl/>
        </w:rPr>
      </w:pPr>
    </w:p>
    <w:tbl>
      <w:tblPr>
        <w:bidiVisual/>
        <w:tblW w:w="9638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624"/>
        <w:gridCol w:w="624"/>
        <w:gridCol w:w="624"/>
        <w:gridCol w:w="624"/>
        <w:gridCol w:w="4647"/>
      </w:tblGrid>
      <w:tr w:rsidR="00760761" w:rsidRPr="00363A04" w14:paraId="72DAC88F" w14:textId="77777777" w:rsidTr="00251A08">
        <w:trPr>
          <w:cantSplit/>
        </w:trPr>
        <w:tc>
          <w:tcPr>
            <w:tcW w:w="1871" w:type="dxa"/>
          </w:tcPr>
          <w:p w14:paraId="56998A9B" w14:textId="77777777" w:rsidR="00760761" w:rsidRPr="009F0B4F" w:rsidRDefault="00760761" w:rsidP="00E4511B">
            <w:pPr>
              <w:pStyle w:val="TableSideHeading"/>
            </w:pPr>
            <w:r w:rsidRPr="009F0B4F">
              <w:rPr>
                <w:rFonts w:hint="cs"/>
                <w:rtl/>
              </w:rPr>
              <w:t>הוספת סעיף 45ג</w:t>
            </w:r>
          </w:p>
        </w:tc>
        <w:tc>
          <w:tcPr>
            <w:tcW w:w="624" w:type="dxa"/>
          </w:tcPr>
          <w:p w14:paraId="5B674296" w14:textId="77777777" w:rsidR="00760761" w:rsidRPr="00ED3BD4" w:rsidRDefault="00760761" w:rsidP="00E4511B">
            <w:pPr>
              <w:pStyle w:val="TableText"/>
              <w:keepLines w:val="0"/>
            </w:pPr>
            <w:r w:rsidRPr="00ED3BD4">
              <w:rPr>
                <w:rFonts w:hint="cs"/>
                <w:rtl/>
              </w:rPr>
              <w:t>1.</w:t>
            </w:r>
          </w:p>
        </w:tc>
        <w:tc>
          <w:tcPr>
            <w:tcW w:w="7143" w:type="dxa"/>
            <w:gridSpan w:val="5"/>
          </w:tcPr>
          <w:p w14:paraId="23724C03" w14:textId="77777777" w:rsidR="00760761" w:rsidRPr="009F0B4F" w:rsidRDefault="00760761" w:rsidP="00251A08">
            <w:pPr>
              <w:pStyle w:val="TableBlock"/>
            </w:pPr>
            <w:r w:rsidRPr="009F0B4F">
              <w:rPr>
                <w:rFonts w:hint="cs"/>
                <w:rtl/>
              </w:rPr>
              <w:t xml:space="preserve">בפקודת בתי הסוהר </w:t>
            </w:r>
            <w:r w:rsidRPr="009F0B4F">
              <w:rPr>
                <w:rtl/>
              </w:rPr>
              <w:t>[נוסח חדש]</w:t>
            </w:r>
            <w:r w:rsidRPr="009F0B4F">
              <w:rPr>
                <w:rFonts w:hint="cs"/>
                <w:rtl/>
              </w:rPr>
              <w:t>, התשל"ב–1971</w:t>
            </w:r>
            <w:r w:rsidRPr="00251A08">
              <w:rPr>
                <w:rFonts w:ascii="David" w:hAnsi="David"/>
                <w:sz w:val="26"/>
                <w:vertAlign w:val="superscript"/>
                <w:rtl/>
              </w:rPr>
              <w:footnoteReference w:id="2"/>
            </w:r>
            <w:r w:rsidRPr="00F922C5">
              <w:rPr>
                <w:rFonts w:hint="cs"/>
                <w:vertAlign w:val="superscript"/>
                <w:rtl/>
              </w:rPr>
              <w:t xml:space="preserve"> </w:t>
            </w:r>
            <w:r w:rsidRPr="009F0B4F">
              <w:rPr>
                <w:rFonts w:hint="cs"/>
                <w:rtl/>
              </w:rPr>
              <w:t xml:space="preserve">(להלן </w:t>
            </w:r>
            <w:r w:rsidRPr="009F0B4F">
              <w:rPr>
                <w:rtl/>
              </w:rPr>
              <w:t>–</w:t>
            </w:r>
            <w:r w:rsidRPr="009F0B4F">
              <w:rPr>
                <w:rFonts w:hint="cs"/>
                <w:rtl/>
              </w:rPr>
              <w:t xml:space="preserve"> הפקודה), אחרי סעיף 45ב יבוא:</w:t>
            </w:r>
          </w:p>
        </w:tc>
      </w:tr>
      <w:tr w:rsidR="00760761" w:rsidRPr="00363A04" w14:paraId="22E56749" w14:textId="77777777" w:rsidTr="00251A08">
        <w:trPr>
          <w:cantSplit/>
        </w:trPr>
        <w:tc>
          <w:tcPr>
            <w:tcW w:w="1871" w:type="dxa"/>
          </w:tcPr>
          <w:p w14:paraId="4E4CFC00" w14:textId="77777777" w:rsidR="00760761" w:rsidRPr="00363A04" w:rsidRDefault="00760761" w:rsidP="00E4511B">
            <w:pPr>
              <w:pStyle w:val="TableSideHeading"/>
              <w:rPr>
                <w:sz w:val="26"/>
              </w:rPr>
            </w:pPr>
          </w:p>
        </w:tc>
        <w:tc>
          <w:tcPr>
            <w:tcW w:w="624" w:type="dxa"/>
          </w:tcPr>
          <w:p w14:paraId="7A6C751F" w14:textId="77777777" w:rsidR="00760761" w:rsidRPr="00363A04" w:rsidRDefault="00760761" w:rsidP="00E4511B">
            <w:pPr>
              <w:pStyle w:val="TableText"/>
              <w:rPr>
                <w:sz w:val="26"/>
              </w:rPr>
            </w:pPr>
          </w:p>
        </w:tc>
        <w:tc>
          <w:tcPr>
            <w:tcW w:w="1872" w:type="dxa"/>
            <w:gridSpan w:val="3"/>
          </w:tcPr>
          <w:p w14:paraId="2DD62065" w14:textId="2BACADE5" w:rsidR="00760761" w:rsidRPr="00363A04" w:rsidRDefault="00760761" w:rsidP="00E4511B">
            <w:pPr>
              <w:pStyle w:val="TableInnerSideHeading"/>
              <w:rPr>
                <w:sz w:val="26"/>
              </w:rPr>
            </w:pPr>
            <w:r w:rsidRPr="00E10EAD">
              <w:rPr>
                <w:sz w:val="26"/>
                <w:rtl/>
              </w:rPr>
              <w:t>"נציגי ארגון הצלה</w:t>
            </w:r>
            <w:r>
              <w:rPr>
                <w:rFonts w:hint="cs"/>
                <w:sz w:val="26"/>
                <w:rtl/>
              </w:rPr>
              <w:t xml:space="preserve"> </w:t>
            </w:r>
            <w:r w:rsidR="003C51E6">
              <w:rPr>
                <w:sz w:val="26"/>
                <w:rtl/>
              </w:rPr>
              <w:t>אדום הבין</w:t>
            </w:r>
            <w:r w:rsidR="003C51E6">
              <w:rPr>
                <w:rFonts w:hint="cs"/>
                <w:sz w:val="26"/>
                <w:rtl/>
              </w:rPr>
              <w:t>-</w:t>
            </w:r>
            <w:r w:rsidRPr="00E10EAD">
              <w:rPr>
                <w:sz w:val="26"/>
                <w:rtl/>
              </w:rPr>
              <w:t>לאומי</w:t>
            </w:r>
            <w:r>
              <w:rPr>
                <w:rFonts w:hint="cs"/>
                <w:sz w:val="26"/>
                <w:rtl/>
              </w:rPr>
              <w:t xml:space="preserve"> </w:t>
            </w:r>
          </w:p>
        </w:tc>
        <w:tc>
          <w:tcPr>
            <w:tcW w:w="624" w:type="dxa"/>
          </w:tcPr>
          <w:p w14:paraId="0AA59F88" w14:textId="77777777" w:rsidR="00760761" w:rsidRPr="00363A04" w:rsidRDefault="00760761" w:rsidP="00E4511B">
            <w:pPr>
              <w:pStyle w:val="TableText"/>
              <w:rPr>
                <w:sz w:val="26"/>
              </w:rPr>
            </w:pPr>
            <w:r w:rsidRPr="00363A04">
              <w:rPr>
                <w:rFonts w:hint="cs"/>
                <w:sz w:val="26"/>
                <w:rtl/>
              </w:rPr>
              <w:t>45ג.</w:t>
            </w:r>
          </w:p>
        </w:tc>
        <w:tc>
          <w:tcPr>
            <w:tcW w:w="4647" w:type="dxa"/>
          </w:tcPr>
          <w:p w14:paraId="0EE5D9E9" w14:textId="77777777" w:rsidR="00760761" w:rsidRPr="009F0B4F" w:rsidRDefault="00760761" w:rsidP="00251A08">
            <w:pPr>
              <w:pStyle w:val="TableBlock"/>
            </w:pPr>
            <w:r w:rsidRPr="009F0B4F">
              <w:rPr>
                <w:rtl/>
              </w:rPr>
              <w:t>על אף האמור בכל דין –</w:t>
            </w:r>
          </w:p>
        </w:tc>
      </w:tr>
      <w:tr w:rsidR="00760761" w14:paraId="36EB7EDD" w14:textId="77777777" w:rsidTr="00251A08">
        <w:trPr>
          <w:cantSplit/>
        </w:trPr>
        <w:tc>
          <w:tcPr>
            <w:tcW w:w="1871" w:type="dxa"/>
          </w:tcPr>
          <w:p w14:paraId="55B8125E" w14:textId="77777777" w:rsidR="00760761" w:rsidRDefault="00760761" w:rsidP="00E4511B">
            <w:pPr>
              <w:pStyle w:val="TableSideHeading"/>
            </w:pPr>
          </w:p>
        </w:tc>
        <w:tc>
          <w:tcPr>
            <w:tcW w:w="624" w:type="dxa"/>
          </w:tcPr>
          <w:p w14:paraId="11A5787E" w14:textId="77777777" w:rsidR="00760761" w:rsidRDefault="00760761" w:rsidP="00E4511B">
            <w:pPr>
              <w:pStyle w:val="TableText"/>
            </w:pPr>
          </w:p>
        </w:tc>
        <w:tc>
          <w:tcPr>
            <w:tcW w:w="624" w:type="dxa"/>
          </w:tcPr>
          <w:p w14:paraId="140C332C" w14:textId="77777777" w:rsidR="00760761" w:rsidRDefault="00760761" w:rsidP="00E4511B">
            <w:pPr>
              <w:pStyle w:val="TableText"/>
            </w:pPr>
          </w:p>
        </w:tc>
        <w:tc>
          <w:tcPr>
            <w:tcW w:w="624" w:type="dxa"/>
          </w:tcPr>
          <w:p w14:paraId="3313D7B5" w14:textId="77777777" w:rsidR="00760761" w:rsidRDefault="00760761" w:rsidP="00E4511B">
            <w:pPr>
              <w:pStyle w:val="TableText"/>
            </w:pPr>
          </w:p>
        </w:tc>
        <w:tc>
          <w:tcPr>
            <w:tcW w:w="624" w:type="dxa"/>
          </w:tcPr>
          <w:p w14:paraId="1B47017D" w14:textId="77777777" w:rsidR="00760761" w:rsidRDefault="00760761" w:rsidP="00E4511B">
            <w:pPr>
              <w:pStyle w:val="TableText"/>
            </w:pPr>
          </w:p>
        </w:tc>
        <w:tc>
          <w:tcPr>
            <w:tcW w:w="624" w:type="dxa"/>
          </w:tcPr>
          <w:p w14:paraId="0E10DDDF" w14:textId="77777777" w:rsidR="00760761" w:rsidRDefault="00760761" w:rsidP="00E4511B">
            <w:pPr>
              <w:pStyle w:val="TableText"/>
            </w:pPr>
          </w:p>
        </w:tc>
        <w:tc>
          <w:tcPr>
            <w:tcW w:w="4647" w:type="dxa"/>
          </w:tcPr>
          <w:p w14:paraId="381C7619" w14:textId="6BCE519E" w:rsidR="00760761" w:rsidRPr="009F0B4F" w:rsidRDefault="00760761" w:rsidP="00251A08">
            <w:pPr>
              <w:pStyle w:val="TableBlock"/>
            </w:pPr>
            <w:r w:rsidRPr="009F0B4F">
              <w:rPr>
                <w:rFonts w:hint="cs"/>
                <w:rtl/>
              </w:rPr>
              <w:t>(1)</w:t>
            </w:r>
            <w:r w:rsidRPr="009F0B4F">
              <w:rPr>
                <w:rtl/>
              </w:rPr>
              <w:tab/>
              <w:t>לא תתאפשר כניסתם של נציגי ארגון הצלב האדום</w:t>
            </w:r>
            <w:r w:rsidRPr="009F0B4F">
              <w:rPr>
                <w:rFonts w:hint="cs"/>
                <w:rtl/>
              </w:rPr>
              <w:t xml:space="preserve"> </w:t>
            </w:r>
            <w:r w:rsidR="003C51E6">
              <w:rPr>
                <w:rtl/>
              </w:rPr>
              <w:t>הבין</w:t>
            </w:r>
            <w:r w:rsidR="003C51E6">
              <w:rPr>
                <w:rFonts w:hint="cs"/>
                <w:rtl/>
              </w:rPr>
              <w:t>-</w:t>
            </w:r>
            <w:r w:rsidRPr="009F0B4F">
              <w:rPr>
                <w:rtl/>
              </w:rPr>
              <w:t>לאומי לבית סוהר;</w:t>
            </w:r>
          </w:p>
        </w:tc>
      </w:tr>
      <w:tr w:rsidR="003C51E6" w14:paraId="0701D1E8" w14:textId="77777777" w:rsidTr="00251A08">
        <w:trPr>
          <w:cantSplit/>
        </w:trPr>
        <w:tc>
          <w:tcPr>
            <w:tcW w:w="1871" w:type="dxa"/>
          </w:tcPr>
          <w:p w14:paraId="41DCE63D" w14:textId="4AA04369" w:rsidR="003C51E6" w:rsidRDefault="003C51E6" w:rsidP="003C51E6">
            <w:pPr>
              <w:pStyle w:val="TableSideHeading"/>
            </w:pPr>
          </w:p>
        </w:tc>
        <w:tc>
          <w:tcPr>
            <w:tcW w:w="624" w:type="dxa"/>
          </w:tcPr>
          <w:p w14:paraId="52799A62" w14:textId="77777777" w:rsidR="003C51E6" w:rsidRDefault="003C51E6" w:rsidP="003C51E6">
            <w:pPr>
              <w:pStyle w:val="TableText"/>
            </w:pPr>
          </w:p>
        </w:tc>
        <w:tc>
          <w:tcPr>
            <w:tcW w:w="624" w:type="dxa"/>
          </w:tcPr>
          <w:p w14:paraId="1E2494D8" w14:textId="77777777" w:rsidR="003C51E6" w:rsidRDefault="003C51E6" w:rsidP="003C51E6">
            <w:pPr>
              <w:pStyle w:val="TableText"/>
            </w:pPr>
          </w:p>
        </w:tc>
        <w:tc>
          <w:tcPr>
            <w:tcW w:w="624" w:type="dxa"/>
          </w:tcPr>
          <w:p w14:paraId="7C6EE3E1" w14:textId="77777777" w:rsidR="003C51E6" w:rsidRDefault="003C51E6" w:rsidP="003C51E6">
            <w:pPr>
              <w:pStyle w:val="TableText"/>
            </w:pPr>
          </w:p>
        </w:tc>
        <w:tc>
          <w:tcPr>
            <w:tcW w:w="624" w:type="dxa"/>
          </w:tcPr>
          <w:p w14:paraId="45291E88" w14:textId="77777777" w:rsidR="003C51E6" w:rsidRDefault="003C51E6" w:rsidP="003C51E6">
            <w:pPr>
              <w:pStyle w:val="TableText"/>
            </w:pPr>
          </w:p>
        </w:tc>
        <w:tc>
          <w:tcPr>
            <w:tcW w:w="624" w:type="dxa"/>
          </w:tcPr>
          <w:p w14:paraId="5585218B" w14:textId="77777777" w:rsidR="003C51E6" w:rsidRDefault="003C51E6" w:rsidP="003C51E6">
            <w:pPr>
              <w:pStyle w:val="TableText"/>
            </w:pPr>
          </w:p>
        </w:tc>
        <w:tc>
          <w:tcPr>
            <w:tcW w:w="4647" w:type="dxa"/>
          </w:tcPr>
          <w:p w14:paraId="6F64BF0A" w14:textId="4D261FD6" w:rsidR="003C51E6" w:rsidRDefault="003C51E6" w:rsidP="00251A08">
            <w:pPr>
              <w:pStyle w:val="TableBlock"/>
              <w:rPr>
                <w:rtl/>
              </w:rPr>
            </w:pPr>
            <w:r w:rsidRPr="009F0B4F">
              <w:rPr>
                <w:rFonts w:hint="cs"/>
                <w:rtl/>
              </w:rPr>
              <w:t>(2)</w:t>
            </w:r>
            <w:r w:rsidRPr="009F0B4F">
              <w:rPr>
                <w:rtl/>
              </w:rPr>
              <w:tab/>
              <w:t>לא יועבר מידע ע</w:t>
            </w:r>
            <w:r>
              <w:rPr>
                <w:rtl/>
              </w:rPr>
              <w:t>ל אסירים לארגון הצלב האדום הבין</w:t>
            </w:r>
            <w:r>
              <w:rPr>
                <w:rFonts w:hint="cs"/>
                <w:rtl/>
              </w:rPr>
              <w:t>-</w:t>
            </w:r>
            <w:r w:rsidRPr="009F0B4F">
              <w:rPr>
                <w:rtl/>
              </w:rPr>
              <w:t>לאומי</w:t>
            </w:r>
            <w:r w:rsidRPr="009F0B4F">
              <w:rPr>
                <w:rFonts w:hint="cs"/>
                <w:rtl/>
              </w:rPr>
              <w:t xml:space="preserve"> </w:t>
            </w:r>
            <w:r w:rsidRPr="009F0B4F">
              <w:rPr>
                <w:rtl/>
              </w:rPr>
              <w:t>אלא באישור השר ובכפוף לשיקולים ביטחוניים.</w:t>
            </w:r>
            <w:r w:rsidRPr="009F0B4F">
              <w:rPr>
                <w:rFonts w:hint="cs"/>
                <w:rtl/>
              </w:rPr>
              <w:t>"</w:t>
            </w:r>
          </w:p>
        </w:tc>
      </w:tr>
      <w:tr w:rsidR="003C51E6" w14:paraId="5B267995" w14:textId="77777777" w:rsidTr="00251A08">
        <w:trPr>
          <w:cantSplit/>
        </w:trPr>
        <w:tc>
          <w:tcPr>
            <w:tcW w:w="1871" w:type="dxa"/>
          </w:tcPr>
          <w:p w14:paraId="7FDA304D" w14:textId="7AF96860" w:rsidR="003C51E6" w:rsidRPr="009F0B4F" w:rsidRDefault="003C51E6" w:rsidP="003C51E6">
            <w:pPr>
              <w:pStyle w:val="TableSideHeading"/>
            </w:pPr>
            <w:r w:rsidRPr="009F0B4F">
              <w:rPr>
                <w:rtl/>
              </w:rPr>
              <w:t>תחולה על מקומות</w:t>
            </w:r>
            <w:r>
              <w:rPr>
                <w:rtl/>
              </w:rPr>
              <w:t xml:space="preserve"> </w:t>
            </w:r>
            <w:r w:rsidRPr="009F0B4F">
              <w:rPr>
                <w:rtl/>
              </w:rPr>
              <w:t>כליאה בהחזקת</w:t>
            </w:r>
            <w:r>
              <w:rPr>
                <w:rtl/>
              </w:rPr>
              <w:t xml:space="preserve"> </w:t>
            </w:r>
            <w:r w:rsidRPr="009F0B4F">
              <w:rPr>
                <w:rtl/>
              </w:rPr>
              <w:t>צבא הגנה לישראל</w:t>
            </w:r>
          </w:p>
        </w:tc>
        <w:tc>
          <w:tcPr>
            <w:tcW w:w="624" w:type="dxa"/>
          </w:tcPr>
          <w:p w14:paraId="707BF048" w14:textId="77777777" w:rsidR="003C51E6" w:rsidRDefault="003C51E6" w:rsidP="003C51E6">
            <w:pPr>
              <w:pStyle w:val="TableText"/>
              <w:keepLines w:val="0"/>
            </w:pPr>
            <w:r>
              <w:rPr>
                <w:rFonts w:hint="cs"/>
                <w:rtl/>
              </w:rPr>
              <w:t>2.</w:t>
            </w:r>
          </w:p>
        </w:tc>
        <w:tc>
          <w:tcPr>
            <w:tcW w:w="7143" w:type="dxa"/>
            <w:gridSpan w:val="5"/>
          </w:tcPr>
          <w:p w14:paraId="5DBDF32A" w14:textId="77777777" w:rsidR="003C51E6" w:rsidRPr="00F922C5" w:rsidRDefault="003C51E6" w:rsidP="00251A08">
            <w:pPr>
              <w:pStyle w:val="TableBlock"/>
            </w:pPr>
            <w:r w:rsidRPr="00F922C5">
              <w:rPr>
                <w:rtl/>
              </w:rPr>
              <w:t>הוראות סעיף 45ג לפקודה, כנוסחו בחוק זה, יחולו גם על מקום כליאה כהגדרתו בחוק כליאתם</w:t>
            </w:r>
            <w:r w:rsidRPr="00F922C5">
              <w:rPr>
                <w:rFonts w:hint="cs"/>
                <w:rtl/>
              </w:rPr>
              <w:t xml:space="preserve"> של לוחמים בלתי חוקיים, ה</w:t>
            </w:r>
            <w:r w:rsidRPr="00F922C5">
              <w:rPr>
                <w:rtl/>
              </w:rPr>
              <w:t>תשס"ב–</w:t>
            </w:r>
            <w:r w:rsidRPr="00F922C5">
              <w:rPr>
                <w:rFonts w:hint="cs"/>
                <w:rtl/>
              </w:rPr>
              <w:t>2002</w:t>
            </w:r>
            <w:r w:rsidRPr="00251A08">
              <w:rPr>
                <w:rFonts w:ascii="David" w:hAnsi="David"/>
                <w:sz w:val="26"/>
                <w:vertAlign w:val="superscript"/>
                <w:rtl/>
              </w:rPr>
              <w:footnoteReference w:id="3"/>
            </w:r>
            <w:r w:rsidRPr="00F922C5">
              <w:rPr>
                <w:rFonts w:hint="cs"/>
                <w:rtl/>
              </w:rPr>
              <w:t>,</w:t>
            </w:r>
            <w:r w:rsidRPr="00F922C5">
              <w:t xml:space="preserve"> </w:t>
            </w:r>
            <w:r w:rsidRPr="00F922C5">
              <w:rPr>
                <w:rtl/>
              </w:rPr>
              <w:t>המוחזק בידי צבא הגנה לישראל, בשינויים המחויבים ובשינוי זה: הסמכות הנתונה לשר לביטחון לאומי תהיה נתונה לשר הביטחון</w:t>
            </w:r>
            <w:r w:rsidRPr="00F922C5">
              <w:rPr>
                <w:rFonts w:hint="cs"/>
                <w:rtl/>
              </w:rPr>
              <w:t>.</w:t>
            </w:r>
          </w:p>
        </w:tc>
      </w:tr>
    </w:tbl>
    <w:p w14:paraId="6E133579" w14:textId="77777777" w:rsidR="00760761" w:rsidRDefault="00760761" w:rsidP="00760761">
      <w:pPr>
        <w:pStyle w:val="HeadDivreiHesber"/>
        <w:rPr>
          <w:rtl/>
        </w:rPr>
      </w:pPr>
      <w:r w:rsidRPr="0027450A">
        <w:rPr>
          <w:rFonts w:hint="cs"/>
          <w:rtl/>
        </w:rPr>
        <w:t>דברי הסבר</w:t>
      </w:r>
    </w:p>
    <w:p w14:paraId="71F755D2" w14:textId="0A3FCFBA" w:rsidR="00760761" w:rsidRPr="003C51E6" w:rsidRDefault="00760761" w:rsidP="003C51E6">
      <w:pPr>
        <w:pStyle w:val="Hesber"/>
        <w:rPr>
          <w:rtl/>
        </w:rPr>
      </w:pPr>
      <w:r w:rsidRPr="003C51E6">
        <w:rPr>
          <w:rtl/>
        </w:rPr>
        <w:t>לאורך השנים התקיימו בבתי הסוהר ביקורים של</w:t>
      </w:r>
      <w:r w:rsidRPr="003C51E6">
        <w:rPr>
          <w:rFonts w:hint="cs"/>
          <w:rtl/>
        </w:rPr>
        <w:t xml:space="preserve"> </w:t>
      </w:r>
      <w:r w:rsidR="003C51E6">
        <w:rPr>
          <w:rtl/>
        </w:rPr>
        <w:t>נציגי ארגון הצלב האדום הבין</w:t>
      </w:r>
      <w:r w:rsidR="003C51E6">
        <w:rPr>
          <w:rFonts w:hint="cs"/>
          <w:rtl/>
        </w:rPr>
        <w:t>-</w:t>
      </w:r>
      <w:r w:rsidRPr="003C51E6">
        <w:rPr>
          <w:rtl/>
        </w:rPr>
        <w:t>לאומי אצל כלואים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תושבי יהודה, השומרון וחבל עזה, ונמסר לארגון מידע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על כלואים אלו על סמך אמנת ג'נבה הרביעית. פקודת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נציבות בתי הסוהר מס' 3.12.00 מיום י"ט באייר התשס"ב</w:t>
      </w:r>
      <w:r w:rsidRPr="003C51E6">
        <w:rPr>
          <w:rFonts w:hint="cs"/>
          <w:rtl/>
        </w:rPr>
        <w:t xml:space="preserve"> (</w:t>
      </w:r>
      <w:r w:rsidRPr="003C51E6">
        <w:rPr>
          <w:rtl/>
        </w:rPr>
        <w:t>1 במאי 2002</w:t>
      </w:r>
      <w:r w:rsidRPr="003C51E6">
        <w:rPr>
          <w:rFonts w:hint="cs"/>
          <w:rtl/>
        </w:rPr>
        <w:t>)</w:t>
      </w:r>
      <w:r w:rsidRPr="003C51E6">
        <w:rPr>
          <w:rtl/>
        </w:rPr>
        <w:t>, קבעה הוראות לעניין ביקורים אלו, ולעניין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כלואים שהם לוחמים בלתי חוקיים נקבעו הוראות גם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 xml:space="preserve">בתקנות כליאתם של לוחמים בלתי חוקיים </w:t>
      </w:r>
      <w:r w:rsidRPr="003C51E6">
        <w:rPr>
          <w:rFonts w:hint="cs"/>
          <w:rtl/>
        </w:rPr>
        <w:t>(</w:t>
      </w:r>
      <w:r w:rsidRPr="003C51E6">
        <w:rPr>
          <w:rtl/>
        </w:rPr>
        <w:t>תנאי כליאה</w:t>
      </w:r>
      <w:r w:rsidRPr="003C51E6">
        <w:rPr>
          <w:rFonts w:hint="cs"/>
          <w:rtl/>
        </w:rPr>
        <w:t>)</w:t>
      </w:r>
      <w:r w:rsidRPr="003C51E6">
        <w:rPr>
          <w:rtl/>
        </w:rPr>
        <w:t>,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התשס"ב–2002</w:t>
      </w:r>
      <w:r w:rsidRPr="003C51E6">
        <w:rPr>
          <w:rFonts w:hint="cs"/>
          <w:rtl/>
        </w:rPr>
        <w:t xml:space="preserve">. </w:t>
      </w:r>
    </w:p>
    <w:p w14:paraId="38A444A9" w14:textId="77777777" w:rsidR="00760761" w:rsidRPr="003C51E6" w:rsidRDefault="00760761" w:rsidP="003C51E6">
      <w:pPr>
        <w:pStyle w:val="Hesber"/>
        <w:rPr>
          <w:rtl/>
        </w:rPr>
      </w:pPr>
      <w:r w:rsidRPr="003C51E6">
        <w:rPr>
          <w:rtl/>
        </w:rPr>
        <w:lastRenderedPageBreak/>
        <w:t>בעקבות מתקפת הטרור נגד ישראל ביום כ"ב בתשרי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 xml:space="preserve">התשפ"ד </w:t>
      </w:r>
      <w:r w:rsidRPr="003C51E6">
        <w:rPr>
          <w:rFonts w:hint="cs"/>
          <w:rtl/>
        </w:rPr>
        <w:t>(</w:t>
      </w:r>
      <w:r w:rsidRPr="003C51E6">
        <w:rPr>
          <w:rtl/>
        </w:rPr>
        <w:t>7 באוקטובר 2023</w:t>
      </w:r>
      <w:r w:rsidRPr="003C51E6">
        <w:rPr>
          <w:rFonts w:hint="cs"/>
          <w:rtl/>
        </w:rPr>
        <w:t>)</w:t>
      </w:r>
      <w:r w:rsidRPr="003C51E6">
        <w:rPr>
          <w:rtl/>
        </w:rPr>
        <w:t>,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הופסקו ביקוריהם של נציגי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 xml:space="preserve">הארגון. ביום י"ח בסיוון התשפ"ו </w:t>
      </w:r>
      <w:r w:rsidRPr="003C51E6">
        <w:rPr>
          <w:rFonts w:hint="cs"/>
          <w:rtl/>
        </w:rPr>
        <w:t>(</w:t>
      </w:r>
      <w:r w:rsidRPr="003C51E6">
        <w:rPr>
          <w:rtl/>
        </w:rPr>
        <w:t>3 ביוני 2026</w:t>
      </w:r>
      <w:r w:rsidRPr="003C51E6">
        <w:rPr>
          <w:rFonts w:hint="cs"/>
          <w:rtl/>
        </w:rPr>
        <w:t>)</w:t>
      </w:r>
      <w:r w:rsidRPr="003C51E6">
        <w:rPr>
          <w:rtl/>
        </w:rPr>
        <w:t xml:space="preserve"> פסק בית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המשפט העליון כי בהיעדר מקור חוקי להפסקת הביקורים,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 xml:space="preserve">יש להמשיך לקיימם </w:t>
      </w:r>
      <w:r w:rsidRPr="003C51E6">
        <w:rPr>
          <w:rFonts w:hint="cs"/>
          <w:rtl/>
        </w:rPr>
        <w:t>(</w:t>
      </w:r>
      <w:r w:rsidRPr="003C51E6">
        <w:rPr>
          <w:rtl/>
        </w:rPr>
        <w:t xml:space="preserve">בג"ץ 1537/24 </w:t>
      </w:r>
      <w:r w:rsidRPr="003C51E6">
        <w:rPr>
          <w:b/>
          <w:bCs/>
          <w:rtl/>
        </w:rPr>
        <w:t>האגודה לזכויות</w:t>
      </w:r>
      <w:r w:rsidRPr="003C51E6">
        <w:rPr>
          <w:rFonts w:hint="cs"/>
          <w:b/>
          <w:bCs/>
          <w:rtl/>
        </w:rPr>
        <w:t xml:space="preserve"> </w:t>
      </w:r>
      <w:r w:rsidRPr="003C51E6">
        <w:rPr>
          <w:b/>
          <w:bCs/>
          <w:rtl/>
        </w:rPr>
        <w:t>האזרח ואח' נ' ממשלת ישראל ואח'</w:t>
      </w:r>
      <w:r w:rsidRPr="003C51E6">
        <w:rPr>
          <w:rFonts w:hint="cs"/>
          <w:rtl/>
        </w:rPr>
        <w:t>)</w:t>
      </w:r>
      <w:r w:rsidRPr="003C51E6">
        <w:rPr>
          <w:rtl/>
        </w:rPr>
        <w:t>.</w:t>
      </w:r>
      <w:r w:rsidRPr="003C51E6">
        <w:rPr>
          <w:rFonts w:hint="cs"/>
          <w:rtl/>
        </w:rPr>
        <w:t xml:space="preserve"> </w:t>
      </w:r>
    </w:p>
    <w:p w14:paraId="10EAEC7A" w14:textId="77777777" w:rsidR="00760761" w:rsidRPr="003C51E6" w:rsidRDefault="00760761" w:rsidP="003C51E6">
      <w:pPr>
        <w:pStyle w:val="Hesber"/>
        <w:rPr>
          <w:rtl/>
        </w:rPr>
      </w:pPr>
      <w:r w:rsidRPr="003C51E6">
        <w:rPr>
          <w:rtl/>
        </w:rPr>
        <w:t>לנוכח הסיכון הביטחוני הכרוך בכניסתם של גורמים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חיצוניים לבתי הסוהר, מוצע לקבוע כי לא תתאפשר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כניסתם של נציגי ארגון הצלב האדום הבין־לאומי לבתי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הסוהר ולמקומות כליאה כהגדרתם בחוק כליאתם של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לוחמים בלתי חוקיים, התשס"ב–2002</w:t>
      </w:r>
      <w:r w:rsidRPr="003C51E6">
        <w:rPr>
          <w:rFonts w:hint="cs"/>
          <w:rtl/>
        </w:rPr>
        <w:t>,</w:t>
      </w:r>
      <w:r w:rsidRPr="003C51E6">
        <w:rPr>
          <w:rtl/>
        </w:rPr>
        <w:t xml:space="preserve"> המוחזקים בידי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צבא הגנה לישראל. עוד מוצע לקבוע כי לא יועבר לארגון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מידע על אסירים ועל כלואים לפי החוק האמור אלא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באישור השר לביטחון לאומי או שר הביטחון, לפי העניין,</w:t>
      </w:r>
      <w:r w:rsidRPr="003C51E6">
        <w:rPr>
          <w:rFonts w:hint="cs"/>
          <w:rtl/>
        </w:rPr>
        <w:t xml:space="preserve"> </w:t>
      </w:r>
      <w:r w:rsidRPr="003C51E6">
        <w:rPr>
          <w:rtl/>
        </w:rPr>
        <w:t>ובכפוף לשיקולים ביטחוניים.</w:t>
      </w:r>
    </w:p>
    <w:p w14:paraId="5B8EBC95" w14:textId="4E268290" w:rsidR="00760761" w:rsidRPr="003C51E6" w:rsidRDefault="00760761" w:rsidP="003C51E6">
      <w:pPr>
        <w:pStyle w:val="Hesber"/>
        <w:rPr>
          <w:rtl/>
        </w:rPr>
      </w:pPr>
      <w:r w:rsidRPr="003C51E6">
        <w:rPr>
          <w:rFonts w:hint="cs"/>
          <w:rtl/>
        </w:rPr>
        <w:t xml:space="preserve">הצעת חוק בנוסח זהה הונחה לקריאה הראשונה על שולחן הכנסת העשרים וחמש (הצעות חוק הכנסת </w:t>
      </w:r>
      <w:r w:rsidRPr="003C51E6">
        <w:rPr>
          <w:rFonts w:hint="eastAsia"/>
          <w:rtl/>
        </w:rPr>
        <w:t>–</w:t>
      </w:r>
      <w:r w:rsidR="003C51E6">
        <w:rPr>
          <w:rFonts w:hint="cs"/>
          <w:rtl/>
        </w:rPr>
        <w:t xml:space="preserve"> 1201), </w:t>
      </w:r>
      <w:r w:rsidRPr="003C51E6">
        <w:rPr>
          <w:rFonts w:hint="cs"/>
          <w:rtl/>
        </w:rPr>
        <w:t>ולפיכך לא נבדקה מחדש על ידי הלשכה המשפטית של הכנסת.</w:t>
      </w:r>
    </w:p>
    <w:p w14:paraId="7F6961CB" w14:textId="0C1474F1" w:rsidR="00E13C27" w:rsidRPr="00760761" w:rsidRDefault="00E13C27" w:rsidP="00760761">
      <w:pPr>
        <w:rPr>
          <w:rtl/>
        </w:rPr>
      </w:pPr>
      <w:bookmarkStart w:id="8" w:name="_GoBack"/>
      <w:bookmarkEnd w:id="8"/>
    </w:p>
    <w:p w14:paraId="27AFC6FB" w14:textId="77777777" w:rsidR="00C647A5" w:rsidRDefault="00B5649C">
      <w:pPr>
        <w:jc w:val="left"/>
      </w:pPr>
      <w:bookmarkStart w:id="9" w:name="selectedDocDateB"/>
      <w:bookmarkEnd w:id="9"/>
      <w:r>
        <w:rPr>
          <w:rFonts w:eastAsia="David" w:hint="cs"/>
          <w:sz w:val="26"/>
          <w:szCs w:val="26"/>
          <w:rtl/>
        </w:rPr>
        <w:t>--------------------------------</w:t>
      </w:r>
    </w:p>
    <w:p w14:paraId="1D716613" w14:textId="77777777" w:rsidR="00C647A5" w:rsidRDefault="00B5649C">
      <w:pPr>
        <w:jc w:val="left"/>
      </w:pPr>
      <w:r>
        <w:rPr>
          <w:rFonts w:eastAsia="David" w:hint="cs"/>
          <w:sz w:val="26"/>
          <w:szCs w:val="26"/>
          <w:rtl/>
        </w:rPr>
        <w:t>הוגשה ליו"ר הכנסת והסגנים</w:t>
      </w:r>
    </w:p>
    <w:p w14:paraId="2265A70B" w14:textId="77777777" w:rsidR="00C647A5" w:rsidRDefault="00B5649C">
      <w:pPr>
        <w:jc w:val="left"/>
      </w:pPr>
      <w:r>
        <w:rPr>
          <w:rFonts w:eastAsia="David" w:hint="cs"/>
          <w:sz w:val="26"/>
          <w:szCs w:val="26"/>
          <w:rtl/>
        </w:rPr>
        <w:t>והונחה על שולחן הכנסת ביום</w:t>
      </w:r>
    </w:p>
    <w:p w14:paraId="30C6170E" w14:textId="77777777" w:rsidR="00C647A5" w:rsidRDefault="00B5649C">
      <w:pPr>
        <w:jc w:val="left"/>
      </w:pPr>
      <w:r>
        <w:rPr>
          <w:rFonts w:eastAsia="David" w:hint="cs"/>
          <w:sz w:val="26"/>
          <w:szCs w:val="26"/>
          <w:rtl/>
        </w:rPr>
        <w:t xml:space="preserve">י"ד בתמוז התשפ"ו (29.06.2026) </w:t>
      </w:r>
    </w:p>
    <w:p w14:paraId="3C6FCA46" w14:textId="77777777" w:rsidR="00C647A5" w:rsidRDefault="00C647A5">
      <w:pPr>
        <w:spacing w:line="276" w:lineRule="auto"/>
        <w:jc w:val="left"/>
      </w:pPr>
    </w:p>
    <w:sectPr w:rsidR="00C647A5" w:rsidSect="00251A08">
      <w:footerReference w:type="even" r:id="rId11"/>
      <w:footerReference w:type="default" r:id="rId12"/>
      <w:pgSz w:w="11907" w:h="16840" w:code="9"/>
      <w:pgMar w:top="1701" w:right="1134" w:bottom="1417" w:left="1134" w:header="680" w:footer="680" w:gutter="0"/>
      <w:cols w:space="720"/>
      <w:noEndnote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5" w14:textId="77777777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end"/>
    </w:r>
  </w:p>
  <w:p w14:paraId="7F6961D6" w14:textId="77777777" w:rsidR="002C3041" w:rsidRDefault="002C304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7" w14:textId="7BCD7B98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separate"/>
    </w:r>
    <w:r w:rsidR="00D24059">
      <w:rPr>
        <w:rStyle w:val="ab"/>
        <w:noProof/>
        <w:rtl/>
      </w:rPr>
      <w:t>2</w:t>
    </w:r>
    <w:r>
      <w:rPr>
        <w:rStyle w:val="ab"/>
        <w:rtl/>
      </w:rPr>
      <w:fldChar w:fldCharType="end"/>
    </w:r>
  </w:p>
  <w:p w14:paraId="7F6961D8" w14:textId="77777777" w:rsidR="002C3041" w:rsidRDefault="002C30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674C0" w14:textId="77777777" w:rsidR="00D142D3" w:rsidRDefault="00D142D3" w:rsidP="00251A08">
      <w:pPr>
        <w:ind w:left="0"/>
      </w:pPr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38738608" w14:textId="4CDAF182" w:rsidR="00760761" w:rsidRDefault="00760761" w:rsidP="003C51E6">
      <w:pPr>
        <w:pStyle w:val="a4"/>
        <w:rPr>
          <w:rtl/>
        </w:rPr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דיני מדי</w:t>
      </w:r>
      <w:r w:rsidR="003C51E6">
        <w:rPr>
          <w:rFonts w:hint="cs"/>
          <w:rtl/>
        </w:rPr>
        <w:t>נת ישראל, נוסח חדש 21, עמ' 459.</w:t>
      </w:r>
    </w:p>
  </w:footnote>
  <w:footnote w:id="3">
    <w:p w14:paraId="42E9BD85" w14:textId="77777777" w:rsidR="003C51E6" w:rsidRDefault="003C51E6" w:rsidP="00760761">
      <w:pPr>
        <w:pStyle w:val="a4"/>
      </w:pPr>
      <w:r>
        <w:rPr>
          <w:rStyle w:val="a6"/>
        </w:rPr>
        <w:footnoteRef/>
      </w:r>
      <w:r>
        <w:rPr>
          <w:rtl/>
        </w:rPr>
        <w:t xml:space="preserve"> ס"ח התשס"ב, עמ' </w:t>
      </w:r>
      <w:r>
        <w:rPr>
          <w:rFonts w:hint="cs"/>
          <w:rtl/>
        </w:rPr>
        <w:t>19.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4943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A2EB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2E00D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D24B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1685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CA2E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EA33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8CFF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38A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B85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35206"/>
    <w:multiLevelType w:val="hybridMultilevel"/>
    <w:tmpl w:val="BA06316C"/>
    <w:lvl w:ilvl="0" w:tplc="1BEEF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B3B28B0"/>
    <w:multiLevelType w:val="hybridMultilevel"/>
    <w:tmpl w:val="41ACEA96"/>
    <w:lvl w:ilvl="0" w:tplc="06A8C010">
      <w:start w:val="1"/>
      <w:numFmt w:val="decimal"/>
      <w:pStyle w:val="TOC3"/>
      <w:lvlText w:val="%1."/>
      <w:lvlJc w:val="left"/>
      <w:pPr>
        <w:ind w:left="1287" w:hanging="360"/>
      </w:pPr>
      <w:rPr>
        <w:rFonts w:cs="David"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11"/>
  </w:num>
  <w:num w:numId="14">
    <w:abstractNumId w:val="17"/>
  </w:num>
  <w:num w:numId="15">
    <w:abstractNumId w:val="13"/>
  </w:num>
  <w:num w:numId="16">
    <w:abstractNumId w:val="14"/>
  </w:num>
  <w:num w:numId="17">
    <w:abstractNumId w:val="14"/>
    <w:lvlOverride w:ilvl="0">
      <w:startOverride w:val="1"/>
    </w:lvlOverride>
  </w:num>
  <w:num w:numId="18">
    <w:abstractNumId w:val="10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15B27"/>
    <w:rsid w:val="00063A3E"/>
    <w:rsid w:val="00072CAC"/>
    <w:rsid w:val="0007681A"/>
    <w:rsid w:val="000A542E"/>
    <w:rsid w:val="00102B6B"/>
    <w:rsid w:val="001052D4"/>
    <w:rsid w:val="0010644B"/>
    <w:rsid w:val="001207F8"/>
    <w:rsid w:val="00121924"/>
    <w:rsid w:val="001279A8"/>
    <w:rsid w:val="0014195F"/>
    <w:rsid w:val="00152609"/>
    <w:rsid w:val="00153E1B"/>
    <w:rsid w:val="001A0623"/>
    <w:rsid w:val="001C23B0"/>
    <w:rsid w:val="001D7AAF"/>
    <w:rsid w:val="00203A7F"/>
    <w:rsid w:val="0021633A"/>
    <w:rsid w:val="002200A1"/>
    <w:rsid w:val="002362BF"/>
    <w:rsid w:val="00241B97"/>
    <w:rsid w:val="002425D1"/>
    <w:rsid w:val="00246756"/>
    <w:rsid w:val="00251A08"/>
    <w:rsid w:val="00251E58"/>
    <w:rsid w:val="00254605"/>
    <w:rsid w:val="00266D86"/>
    <w:rsid w:val="002728B4"/>
    <w:rsid w:val="0027600C"/>
    <w:rsid w:val="00292712"/>
    <w:rsid w:val="002A487D"/>
    <w:rsid w:val="002C2E29"/>
    <w:rsid w:val="002C3041"/>
    <w:rsid w:val="002D1EE3"/>
    <w:rsid w:val="002F1D80"/>
    <w:rsid w:val="003232A2"/>
    <w:rsid w:val="00325C14"/>
    <w:rsid w:val="0036422C"/>
    <w:rsid w:val="003710F6"/>
    <w:rsid w:val="00386E88"/>
    <w:rsid w:val="00396585"/>
    <w:rsid w:val="003C51E6"/>
    <w:rsid w:val="003D6E38"/>
    <w:rsid w:val="003D74A0"/>
    <w:rsid w:val="004033D8"/>
    <w:rsid w:val="004073F0"/>
    <w:rsid w:val="00412A7D"/>
    <w:rsid w:val="00416B4D"/>
    <w:rsid w:val="00417CFC"/>
    <w:rsid w:val="004A06DC"/>
    <w:rsid w:val="004B24ED"/>
    <w:rsid w:val="004B6625"/>
    <w:rsid w:val="004D2D82"/>
    <w:rsid w:val="004D3876"/>
    <w:rsid w:val="004E4552"/>
    <w:rsid w:val="004E6CDF"/>
    <w:rsid w:val="00553C9D"/>
    <w:rsid w:val="00562A66"/>
    <w:rsid w:val="005B064E"/>
    <w:rsid w:val="005D51AE"/>
    <w:rsid w:val="0062674B"/>
    <w:rsid w:val="006363B2"/>
    <w:rsid w:val="00644940"/>
    <w:rsid w:val="006818A9"/>
    <w:rsid w:val="006A2D81"/>
    <w:rsid w:val="006C1D0D"/>
    <w:rsid w:val="006D11F3"/>
    <w:rsid w:val="0070601E"/>
    <w:rsid w:val="00712C72"/>
    <w:rsid w:val="00731244"/>
    <w:rsid w:val="00735FE9"/>
    <w:rsid w:val="00743008"/>
    <w:rsid w:val="00760761"/>
    <w:rsid w:val="00763CAA"/>
    <w:rsid w:val="00765F66"/>
    <w:rsid w:val="0077610B"/>
    <w:rsid w:val="0078664F"/>
    <w:rsid w:val="007A27CE"/>
    <w:rsid w:val="007C3FA6"/>
    <w:rsid w:val="007D585A"/>
    <w:rsid w:val="007D5A12"/>
    <w:rsid w:val="007E59F9"/>
    <w:rsid w:val="00810BCD"/>
    <w:rsid w:val="00812C98"/>
    <w:rsid w:val="00814D92"/>
    <w:rsid w:val="0083181D"/>
    <w:rsid w:val="00843EB2"/>
    <w:rsid w:val="00865572"/>
    <w:rsid w:val="00874BBC"/>
    <w:rsid w:val="00892135"/>
    <w:rsid w:val="00895449"/>
    <w:rsid w:val="00897879"/>
    <w:rsid w:val="008A6870"/>
    <w:rsid w:val="008C2DDC"/>
    <w:rsid w:val="008C7516"/>
    <w:rsid w:val="008E6EC7"/>
    <w:rsid w:val="008F0D63"/>
    <w:rsid w:val="008F1308"/>
    <w:rsid w:val="008F2C35"/>
    <w:rsid w:val="008F6665"/>
    <w:rsid w:val="00904591"/>
    <w:rsid w:val="00905E5F"/>
    <w:rsid w:val="0091204F"/>
    <w:rsid w:val="009203DB"/>
    <w:rsid w:val="00923CD4"/>
    <w:rsid w:val="00930EFE"/>
    <w:rsid w:val="00943386"/>
    <w:rsid w:val="009456B6"/>
    <w:rsid w:val="00957589"/>
    <w:rsid w:val="00966D06"/>
    <w:rsid w:val="00982412"/>
    <w:rsid w:val="00983A8D"/>
    <w:rsid w:val="009A0DB8"/>
    <w:rsid w:val="009A7257"/>
    <w:rsid w:val="009D6E0A"/>
    <w:rsid w:val="009E1E33"/>
    <w:rsid w:val="00A06374"/>
    <w:rsid w:val="00A14672"/>
    <w:rsid w:val="00A26BD6"/>
    <w:rsid w:val="00A443CF"/>
    <w:rsid w:val="00A6611D"/>
    <w:rsid w:val="00A82BA9"/>
    <w:rsid w:val="00A82CB7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50B9C"/>
    <w:rsid w:val="00B5649C"/>
    <w:rsid w:val="00B733A7"/>
    <w:rsid w:val="00B75C91"/>
    <w:rsid w:val="00B975AD"/>
    <w:rsid w:val="00BC45FB"/>
    <w:rsid w:val="00BF148D"/>
    <w:rsid w:val="00C23B1A"/>
    <w:rsid w:val="00C310EB"/>
    <w:rsid w:val="00C647A5"/>
    <w:rsid w:val="00C9176A"/>
    <w:rsid w:val="00CF1AA2"/>
    <w:rsid w:val="00D142D3"/>
    <w:rsid w:val="00D17774"/>
    <w:rsid w:val="00D24059"/>
    <w:rsid w:val="00D63620"/>
    <w:rsid w:val="00D8410D"/>
    <w:rsid w:val="00D867D7"/>
    <w:rsid w:val="00DB7060"/>
    <w:rsid w:val="00DE3153"/>
    <w:rsid w:val="00E06736"/>
    <w:rsid w:val="00E10EAD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A01E6"/>
    <w:rsid w:val="00EA3DE8"/>
    <w:rsid w:val="00EA758F"/>
    <w:rsid w:val="00ED3BD4"/>
    <w:rsid w:val="00ED4A6F"/>
    <w:rsid w:val="00EF3A3A"/>
    <w:rsid w:val="00F628D6"/>
    <w:rsid w:val="00F67051"/>
    <w:rsid w:val="00F86A1E"/>
    <w:rsid w:val="00F926F7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BDA62523-7634-4656-B19C-6BADC7C5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1A08"/>
    <w:pPr>
      <w:widowControl w:val="0"/>
      <w:bidi/>
      <w:spacing w:line="360" w:lineRule="auto"/>
      <w:ind w:left="340"/>
      <w:contextualSpacing/>
      <w:jc w:val="both"/>
    </w:pPr>
    <w:rPr>
      <w:rFonts w:ascii="David" w:eastAsiaTheme="minorHAnsi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1A08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251A08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251A08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251A08"/>
    <w:pPr>
      <w:numPr>
        <w:numId w:val="19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51A08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251A08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251A08"/>
    <w:rPr>
      <w:sz w:val="36"/>
      <w:szCs w:val="52"/>
    </w:rPr>
  </w:style>
  <w:style w:type="paragraph" w:customStyle="1" w:styleId="Cover3-Haknesset">
    <w:name w:val="Cover 3-Haknesset"/>
    <w:basedOn w:val="Cover1-Reshumot"/>
    <w:rsid w:val="00251A08"/>
    <w:rPr>
      <w:b/>
      <w:bCs/>
      <w:spacing w:val="60"/>
    </w:rPr>
  </w:style>
  <w:style w:type="paragraph" w:customStyle="1" w:styleId="Cover4-Date">
    <w:name w:val="Cover 4-Date"/>
    <w:basedOn w:val="a"/>
    <w:rsid w:val="00251A08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251A08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">
    <w:name w:val="Head HatzaotHok"/>
    <w:basedOn w:val="a"/>
    <w:rsid w:val="00251A08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4Futer">
    <w:name w:val="Head HatzaotHok4Futer"/>
    <w:basedOn w:val="HeadHatzaotHok"/>
    <w:rsid w:val="00251A08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251A08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link w:val="TableText0"/>
    <w:rsid w:val="00251A08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SideHeading">
    <w:name w:val="Table SideHeading"/>
    <w:basedOn w:val="TableText"/>
    <w:rsid w:val="00251A08"/>
    <w:pPr>
      <w:outlineLvl w:val="2"/>
    </w:pPr>
  </w:style>
  <w:style w:type="paragraph" w:customStyle="1" w:styleId="TableBlock">
    <w:name w:val="Table Block"/>
    <w:basedOn w:val="TableText"/>
    <w:rsid w:val="00251A08"/>
    <w:pPr>
      <w:jc w:val="both"/>
    </w:pPr>
  </w:style>
  <w:style w:type="paragraph" w:customStyle="1" w:styleId="TableHead">
    <w:name w:val="Table Head"/>
    <w:basedOn w:val="TableText"/>
    <w:rsid w:val="00251A08"/>
    <w:pPr>
      <w:jc w:val="center"/>
      <w:outlineLvl w:val="1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251A08"/>
    <w:pPr>
      <w:outlineLvl w:val="9"/>
    </w:pPr>
  </w:style>
  <w:style w:type="paragraph" w:customStyle="1" w:styleId="Hesber">
    <w:name w:val="Hesber"/>
    <w:basedOn w:val="a"/>
    <w:rsid w:val="00251A08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styleId="a4">
    <w:name w:val="footnote text"/>
    <w:basedOn w:val="a"/>
    <w:link w:val="a5"/>
    <w:autoRedefine/>
    <w:semiHidden/>
    <w:rsid w:val="00251A08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styleId="a6">
    <w:name w:val="footnote reference"/>
    <w:aliases w:val="Footnote Reference"/>
    <w:basedOn w:val="a0"/>
    <w:semiHidden/>
    <w:rsid w:val="00251A08"/>
    <w:rPr>
      <w:vertAlign w:val="superscript"/>
    </w:rPr>
  </w:style>
  <w:style w:type="paragraph" w:customStyle="1" w:styleId="HesberHeading">
    <w:name w:val="Hesber Heading"/>
    <w:basedOn w:val="Hesber"/>
    <w:rsid w:val="00251A08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251A08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251A08"/>
    <w:pPr>
      <w:tabs>
        <w:tab w:val="left" w:pos="680"/>
        <w:tab w:val="left" w:pos="1020"/>
      </w:tabs>
      <w:ind w:firstLine="0"/>
    </w:pPr>
  </w:style>
  <w:style w:type="character" w:styleId="a7">
    <w:name w:val="endnote reference"/>
    <w:basedOn w:val="a0"/>
    <w:semiHidden/>
    <w:rsid w:val="00251A08"/>
    <w:rPr>
      <w:vertAlign w:val="superscript"/>
    </w:rPr>
  </w:style>
  <w:style w:type="paragraph" w:customStyle="1" w:styleId="TableBlockOutdent">
    <w:name w:val="Table BlockOutdent"/>
    <w:basedOn w:val="TableBlock"/>
    <w:rsid w:val="00251A08"/>
    <w:pPr>
      <w:ind w:left="624" w:hanging="624"/>
    </w:pPr>
  </w:style>
  <w:style w:type="paragraph" w:styleId="a8">
    <w:name w:val="header"/>
    <w:basedOn w:val="a"/>
    <w:rsid w:val="00251A08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251A08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251A08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251A08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a">
    <w:name w:val="Title"/>
    <w:basedOn w:val="a"/>
    <w:qFormat/>
    <w:rsid w:val="00943386"/>
    <w:pPr>
      <w:jc w:val="center"/>
    </w:pPr>
    <w:rPr>
      <w:b/>
      <w:bCs/>
      <w:sz w:val="28"/>
      <w:szCs w:val="28"/>
      <w:u w:val="single"/>
    </w:rPr>
  </w:style>
  <w:style w:type="character" w:styleId="ab">
    <w:name w:val="page number"/>
    <w:basedOn w:val="a0"/>
    <w:rsid w:val="00251A08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jc w:val="left"/>
    </w:pPr>
    <w:rPr>
      <w:sz w:val="26"/>
      <w:szCs w:val="26"/>
    </w:rPr>
  </w:style>
  <w:style w:type="paragraph" w:styleId="ac">
    <w:name w:val="Balloon Text"/>
    <w:basedOn w:val="a"/>
    <w:link w:val="ad"/>
    <w:semiHidden/>
    <w:unhideWhenUsed/>
    <w:rsid w:val="00325C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character" w:customStyle="1" w:styleId="a5">
    <w:name w:val="טקסט הערת שוליים תו"/>
    <w:basedOn w:val="a0"/>
    <w:link w:val="a4"/>
    <w:semiHidden/>
    <w:rsid w:val="00E10EAD"/>
    <w:rPr>
      <w:rFonts w:ascii="Arial" w:eastAsia="Arial Unicode MS" w:hAnsi="Arial" w:cs="David"/>
      <w:snapToGrid w:val="0"/>
      <w:sz w:val="14"/>
    </w:rPr>
  </w:style>
  <w:style w:type="character" w:customStyle="1" w:styleId="TableText0">
    <w:name w:val="Table Text תו"/>
    <w:basedOn w:val="a0"/>
    <w:link w:val="TableText"/>
    <w:rsid w:val="00E10EAD"/>
    <w:rPr>
      <w:rFonts w:ascii="Arial" w:eastAsia="Arial Unicode MS" w:hAnsi="Arial" w:cs="David"/>
      <w:snapToGrid w:val="0"/>
      <w:szCs w:val="26"/>
    </w:rPr>
  </w:style>
  <w:style w:type="character" w:customStyle="1" w:styleId="10">
    <w:name w:val="כותרת 1 תו"/>
    <w:basedOn w:val="a0"/>
    <w:link w:val="1"/>
    <w:uiPriority w:val="9"/>
    <w:rsid w:val="00251A08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20">
    <w:name w:val="כותרת 2 תו"/>
    <w:basedOn w:val="a0"/>
    <w:link w:val="2"/>
    <w:rsid w:val="00251A08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30">
    <w:name w:val="כותרת 3 תו"/>
    <w:basedOn w:val="a0"/>
    <w:link w:val="3"/>
    <w:rsid w:val="00251A08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40">
    <w:name w:val="כותרת 4 תו"/>
    <w:basedOn w:val="a0"/>
    <w:link w:val="4"/>
    <w:uiPriority w:val="9"/>
    <w:rsid w:val="00251A08"/>
    <w:rPr>
      <w:rFonts w:ascii="David" w:eastAsiaTheme="minorHAnsi" w:hAnsi="David" w:cs="David"/>
      <w:b/>
      <w:bCs/>
      <w:color w:val="000000" w:themeColor="text1"/>
      <w:sz w:val="24"/>
      <w:szCs w:val="28"/>
    </w:rPr>
  </w:style>
  <w:style w:type="character" w:customStyle="1" w:styleId="50">
    <w:name w:val="כותרת 5 תו"/>
    <w:basedOn w:val="a0"/>
    <w:link w:val="5"/>
    <w:uiPriority w:val="9"/>
    <w:rsid w:val="00251A08"/>
    <w:rPr>
      <w:rFonts w:ascii="David" w:eastAsiaTheme="minorHAnsi" w:hAnsi="David" w:cs="David"/>
      <w:color w:val="000000" w:themeColor="text1"/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251A08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251A08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251A08"/>
    <w:pPr>
      <w:tabs>
        <w:tab w:val="right" w:leader="dot" w:pos="9628"/>
      </w:tabs>
      <w:spacing w:after="100"/>
    </w:pPr>
    <w:rPr>
      <w:szCs w:val="22"/>
    </w:rPr>
  </w:style>
  <w:style w:type="character" w:styleId="Hyperlink">
    <w:name w:val="Hyperlink"/>
    <w:basedOn w:val="a0"/>
    <w:uiPriority w:val="99"/>
    <w:unhideWhenUsed/>
    <w:rsid w:val="00251A08"/>
    <w:rPr>
      <w:color w:val="0000FF" w:themeColor="hyperlink"/>
      <w:u w:val="single"/>
    </w:rPr>
  </w:style>
  <w:style w:type="paragraph" w:styleId="TOC3">
    <w:name w:val="toc 3"/>
    <w:basedOn w:val="a"/>
    <w:next w:val="a"/>
    <w:uiPriority w:val="39"/>
    <w:unhideWhenUsed/>
    <w:rsid w:val="00251A08"/>
    <w:pPr>
      <w:numPr>
        <w:numId w:val="22"/>
      </w:numPr>
      <w:tabs>
        <w:tab w:val="right" w:leader="dot" w:pos="9629"/>
      </w:tabs>
      <w:spacing w:after="100"/>
      <w:ind w:left="811" w:hanging="35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251A08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251A08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251A08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251A08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251A08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251A08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251A08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251A08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251A08"/>
    <w:rPr>
      <w:rFonts w:eastAsia="Times New Roman"/>
    </w:rPr>
  </w:style>
  <w:style w:type="paragraph" w:styleId="af">
    <w:name w:val="List Paragraph"/>
    <w:basedOn w:val="a"/>
    <w:uiPriority w:val="34"/>
    <w:qFormat/>
    <w:rsid w:val="00251A08"/>
    <w:pPr>
      <w:widowControl/>
      <w:spacing w:line="259" w:lineRule="auto"/>
    </w:pPr>
    <w:rPr>
      <w:rFonts w:asciiTheme="minorHAnsi" w:hAnsiTheme="minorHAnsi"/>
      <w:sz w:val="22"/>
    </w:rPr>
  </w:style>
  <w:style w:type="table" w:styleId="af0">
    <w:name w:val="Table Grid"/>
    <w:basedOn w:val="a1"/>
    <w:rsid w:val="00251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251A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251A0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1">
    <w:name w:val="טבלת חקיקה"/>
    <w:basedOn w:val="a1"/>
    <w:uiPriority w:val="99"/>
    <w:rsid w:val="00251A08"/>
    <w:pPr>
      <w:jc w:val="center"/>
    </w:pPr>
    <w:rPr>
      <w:rFonts w:cstheme="minorBidi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251A08"/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45935-2DEA-4ED3-9AE0-385A4B78EB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F4AFE3-9455-419C-8851-785A55F44517}">
  <ds:schemaRefs>
    <ds:schemaRef ds:uri="http://www.w3.org/XML/1998/namespace"/>
    <ds:schemaRef ds:uri="290d5b49-c690-4c6f-bbb9-1e50dab33ee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1FBF33-7A0D-4801-B3B8-C8078EB8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2</Pages>
  <Words>375</Words>
  <Characters>1878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טליה ווייס עמר</cp:lastModifiedBy>
  <cp:revision>17</cp:revision>
  <cp:lastPrinted>2013-07-04T08:25:00Z</cp:lastPrinted>
  <dcterms:created xsi:type="dcterms:W3CDTF">2015-04-20T09:58:00Z</dcterms:created>
  <dcterms:modified xsi:type="dcterms:W3CDTF">2026-06-25T10:07:00Z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2244405</vt:r8>
  </property>
</Properties>
</file>