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D198F2" w14:textId="77777777" w:rsidR="00F2703D" w:rsidRPr="00E635A2" w:rsidRDefault="00F2703D" w:rsidP="00F2703D">
      <w:pPr>
        <w:jc w:val="right"/>
        <w:rPr>
          <w:b/>
          <w:bCs/>
          <w:sz w:val="20"/>
          <w:szCs w:val="20"/>
        </w:rPr>
      </w:pPr>
      <w:r w:rsidRPr="00E635A2">
        <w:rPr>
          <w:rFonts w:hint="cs"/>
          <w:sz w:val="20"/>
          <w:szCs w:val="20"/>
          <w:rtl/>
        </w:rPr>
        <w:t xml:space="preserve">מספר פנימי: </w:t>
      </w:r>
      <w:bookmarkStart w:id="0" w:name="LGS_Internal_ID"/>
      <w:r>
        <w:rPr>
          <w:rFonts w:hint="cs"/>
          <w:sz w:val="20"/>
          <w:szCs w:val="20"/>
          <w:rtl/>
        </w:rPr>
        <w:t>2244167</w:t>
      </w:r>
      <w:bookmarkEnd w:id="0"/>
    </w:p>
    <w:p w14:paraId="52E544AB" w14:textId="77777777" w:rsidR="00F2703D" w:rsidRPr="00DB7060" w:rsidRDefault="00F2703D" w:rsidP="00F2703D">
      <w:pPr>
        <w:pStyle w:val="HeadHatzaotHok"/>
        <w:rPr>
          <w:sz w:val="28"/>
          <w:szCs w:val="28"/>
          <w:rtl/>
        </w:rPr>
      </w:pPr>
      <w:r w:rsidRPr="00DB7060">
        <w:rPr>
          <w:rFonts w:hint="cs"/>
          <w:sz w:val="28"/>
          <w:szCs w:val="28"/>
          <w:rtl/>
        </w:rPr>
        <w:t xml:space="preserve">הכנסת </w:t>
      </w:r>
      <w:bookmarkStart w:id="1" w:name="LGS_Knesset_Num"/>
      <w:r>
        <w:rPr>
          <w:rFonts w:hint="cs"/>
          <w:sz w:val="28"/>
          <w:szCs w:val="28"/>
          <w:rtl/>
        </w:rPr>
        <w:t>העשרים וחמש</w:t>
      </w:r>
      <w:bookmarkEnd w:id="1"/>
    </w:p>
    <w:p w14:paraId="40883C46" w14:textId="77777777" w:rsidR="00F2703D" w:rsidRPr="00F67051" w:rsidRDefault="00F2703D" w:rsidP="00F2703D">
      <w:pPr>
        <w:rPr>
          <w:b/>
          <w:bCs/>
          <w:sz w:val="26"/>
          <w:szCs w:val="26"/>
          <w:rtl/>
        </w:rPr>
      </w:pPr>
    </w:p>
    <w:p w14:paraId="44DD585B" w14:textId="57EF49D7" w:rsidR="00435FBE" w:rsidRPr="00435FBE" w:rsidRDefault="00F2703D" w:rsidP="00825155">
      <w:pPr>
        <w:pStyle w:val="David"/>
        <w:ind w:left="3544"/>
        <w:rPr>
          <w:b/>
          <w:bCs/>
          <w:sz w:val="16"/>
          <w:szCs w:val="16"/>
          <w:rtl/>
        </w:rPr>
      </w:pPr>
      <w:bookmarkStart w:id="2" w:name="LGS_Initiators_List"/>
      <w:r>
        <w:rPr>
          <w:b/>
          <w:bCs/>
          <w:rtl/>
        </w:rPr>
        <w:t>יוזם:</w:t>
      </w:r>
      <w:r>
        <w:tab/>
      </w:r>
      <w:r>
        <w:rPr>
          <w:b/>
          <w:bCs/>
          <w:rtl/>
        </w:rPr>
        <w:t xml:space="preserve">      חבר הכנסת</w:t>
      </w:r>
      <w:bookmarkEnd w:id="2"/>
      <w:r w:rsidRPr="00F67051">
        <w:rPr>
          <w:b/>
          <w:bCs/>
        </w:rPr>
        <w:tab/>
      </w:r>
      <w:bookmarkStart w:id="3" w:name="LGS_PM_Names"/>
      <w:r>
        <w:rPr>
          <w:rFonts w:hint="cs"/>
          <w:b/>
          <w:bCs/>
          <w:rtl/>
        </w:rPr>
        <w:t>נאור שירי</w:t>
      </w:r>
      <w:bookmarkStart w:id="4" w:name="LGS_Join_List"/>
      <w:bookmarkEnd w:id="3"/>
      <w:r>
        <w:rPr>
          <w:rtl/>
        </w:rPr>
        <w:t xml:space="preserve"> </w:t>
      </w:r>
      <w:bookmarkEnd w:id="4"/>
      <w:r w:rsidRPr="00CF1AA2">
        <w:rPr>
          <w:rFonts w:hint="cs"/>
          <w:rtl/>
        </w:rPr>
        <w:tab/>
      </w:r>
      <w:r w:rsidRPr="00E06736">
        <w:tab/>
      </w:r>
      <w:r w:rsidRPr="00E06736">
        <w:rPr>
          <w:rFonts w:hint="cs"/>
          <w:rtl/>
        </w:rPr>
        <w:tab/>
      </w:r>
      <w:r>
        <w:t xml:space="preserve">        </w:t>
      </w:r>
      <w:r w:rsidR="00435FBE" w:rsidRPr="00435FBE">
        <w:rPr>
          <w:rFonts w:hint="cs"/>
          <w:rtl/>
        </w:rPr>
        <w:tab/>
        <w:t xml:space="preserve"> </w:t>
      </w:r>
    </w:p>
    <w:p w14:paraId="76EE1627" w14:textId="1362FBDB" w:rsidR="00435FBE" w:rsidRDefault="00435FBE" w:rsidP="00316A7A">
      <w:pPr>
        <w:ind w:left="3544"/>
        <w:jc w:val="left"/>
        <w:rPr>
          <w:sz w:val="26"/>
          <w:szCs w:val="26"/>
          <w:rtl/>
        </w:rPr>
      </w:pPr>
      <w:r w:rsidRPr="00435FBE">
        <w:rPr>
          <w:sz w:val="26"/>
          <w:szCs w:val="26"/>
        </w:rPr>
        <w:t>______________________________________________</w:t>
      </w:r>
      <w:bookmarkStart w:id="5" w:name="Private_Number"/>
      <w:r w:rsidR="00825155">
        <w:rPr>
          <w:sz w:val="26"/>
          <w:szCs w:val="26"/>
        </w:rPr>
        <w:t xml:space="preserve">  </w:t>
      </w:r>
      <w:r w:rsidR="00825155">
        <w:rPr>
          <w:rFonts w:hint="cs"/>
          <w:sz w:val="26"/>
          <w:szCs w:val="26"/>
          <w:rtl/>
        </w:rPr>
        <w:tab/>
      </w:r>
      <w:r w:rsidR="00825155">
        <w:rPr>
          <w:sz w:val="26"/>
          <w:szCs w:val="26"/>
          <w:rtl/>
        </w:rPr>
        <w:tab/>
      </w:r>
      <w:r w:rsidR="00825155">
        <w:rPr>
          <w:sz w:val="26"/>
          <w:szCs w:val="26"/>
          <w:rtl/>
        </w:rPr>
        <w:tab/>
      </w:r>
      <w:r w:rsidR="00825155">
        <w:rPr>
          <w:sz w:val="26"/>
          <w:szCs w:val="26"/>
          <w:rtl/>
        </w:rPr>
        <w:tab/>
      </w:r>
      <w:r w:rsidR="00825155">
        <w:rPr>
          <w:sz w:val="26"/>
          <w:szCs w:val="26"/>
          <w:rtl/>
        </w:rPr>
        <w:tab/>
      </w:r>
      <w:r w:rsidRPr="00435FBE">
        <w:rPr>
          <w:sz w:val="26"/>
          <w:szCs w:val="26"/>
          <w:rtl/>
        </w:rPr>
        <w:t>פ/6790/25</w:t>
      </w:r>
      <w:bookmarkEnd w:id="5"/>
    </w:p>
    <w:p w14:paraId="5BC0C2C5" w14:textId="77777777" w:rsidR="00F2703D" w:rsidRPr="00F67051" w:rsidRDefault="00F2703D" w:rsidP="00F2703D">
      <w:pPr>
        <w:pStyle w:val="HeadHatzaotHok"/>
        <w:rPr>
          <w:rtl/>
        </w:rPr>
      </w:pPr>
      <w:bookmarkStart w:id="6" w:name="LGS_Subject"/>
      <w:r>
        <w:rPr>
          <w:rFonts w:hint="cs"/>
          <w:rtl/>
        </w:rPr>
        <w:t>הצעת חוק משק החשמל (תיקון – תעריפים מדורגים ומונים חכמים), התשפ"ו–2026</w:t>
      </w:r>
      <w:bookmarkEnd w:id="6"/>
    </w:p>
    <w:p w14:paraId="0CFCE0E7" w14:textId="77777777" w:rsidR="00F2703D" w:rsidRPr="00D56121" w:rsidRDefault="00F2703D" w:rsidP="00F2703D">
      <w:pPr>
        <w:snapToGrid w:val="0"/>
        <w:outlineLvl w:val="0"/>
        <w:rPr>
          <w:rFonts w:eastAsia="Arial Unicode MS"/>
          <w:b/>
          <w:bCs/>
          <w:snapToGrid w:val="0"/>
          <w:rtl/>
        </w:rPr>
      </w:pPr>
    </w:p>
    <w:tbl>
      <w:tblPr>
        <w:bidiVisual/>
        <w:tblW w:w="9638" w:type="dxa"/>
        <w:tblLayout w:type="fixed"/>
        <w:tblCellMar>
          <w:top w:w="57" w:type="dxa"/>
          <w:left w:w="0" w:type="dxa"/>
          <w:bottom w:w="57" w:type="dxa"/>
          <w:right w:w="0" w:type="dxa"/>
        </w:tblCellMar>
        <w:tblLook w:val="01E0" w:firstRow="1" w:lastRow="1" w:firstColumn="1" w:lastColumn="1" w:noHBand="0" w:noVBand="0"/>
      </w:tblPr>
      <w:tblGrid>
        <w:gridCol w:w="1869"/>
        <w:gridCol w:w="624"/>
        <w:gridCol w:w="624"/>
        <w:gridCol w:w="624"/>
        <w:gridCol w:w="624"/>
        <w:gridCol w:w="624"/>
        <w:gridCol w:w="4649"/>
      </w:tblGrid>
      <w:tr w:rsidR="00F2703D" w:rsidRPr="00D56121" w14:paraId="2E0EC581" w14:textId="77777777" w:rsidTr="00417AB1">
        <w:tc>
          <w:tcPr>
            <w:tcW w:w="1869" w:type="dxa"/>
            <w:hideMark/>
          </w:tcPr>
          <w:p w14:paraId="5C4CAF85" w14:textId="77777777" w:rsidR="00F2703D" w:rsidRPr="00CF5213" w:rsidRDefault="00F2703D" w:rsidP="004C0A2D">
            <w:pPr>
              <w:pStyle w:val="TableSideHeading"/>
              <w:rPr>
                <w:rtl/>
              </w:rPr>
            </w:pPr>
            <w:bookmarkStart w:id="7" w:name="_Toc227335623"/>
            <w:r w:rsidRPr="00CF5213">
              <w:rPr>
                <w:rtl/>
              </w:rPr>
              <w:t xml:space="preserve">תיקון סעיף </w:t>
            </w:r>
            <w:bookmarkEnd w:id="7"/>
            <w:r w:rsidRPr="00CF5213">
              <w:rPr>
                <w:rFonts w:hint="cs"/>
                <w:rtl/>
              </w:rPr>
              <w:t>2</w:t>
            </w:r>
          </w:p>
        </w:tc>
        <w:tc>
          <w:tcPr>
            <w:tcW w:w="624" w:type="dxa"/>
          </w:tcPr>
          <w:p w14:paraId="04F6649A" w14:textId="77777777" w:rsidR="00F2703D" w:rsidRPr="00CF5213" w:rsidRDefault="00F2703D" w:rsidP="004C0A2D">
            <w:pPr>
              <w:pStyle w:val="TableText"/>
              <w:jc w:val="both"/>
            </w:pPr>
            <w:r w:rsidRPr="00CF5213">
              <w:rPr>
                <w:rFonts w:hint="cs"/>
                <w:rtl/>
              </w:rPr>
              <w:t>1.</w:t>
            </w:r>
          </w:p>
        </w:tc>
        <w:tc>
          <w:tcPr>
            <w:tcW w:w="7145" w:type="dxa"/>
            <w:gridSpan w:val="5"/>
            <w:hideMark/>
          </w:tcPr>
          <w:p w14:paraId="7B7E0EE8" w14:textId="77777777" w:rsidR="00F2703D" w:rsidRPr="00811297" w:rsidRDefault="00F2703D" w:rsidP="00435FBE">
            <w:pPr>
              <w:pStyle w:val="TableBlock"/>
            </w:pPr>
            <w:r w:rsidRPr="00811297">
              <w:rPr>
                <w:rFonts w:hint="cs"/>
                <w:rtl/>
              </w:rPr>
              <w:t>בחוק משק החשמל, התשנ"ו</w:t>
            </w:r>
            <w:r w:rsidRPr="00811297">
              <w:rPr>
                <w:rtl/>
              </w:rPr>
              <w:t>–</w:t>
            </w:r>
            <w:r w:rsidRPr="00811297">
              <w:rPr>
                <w:rFonts w:hint="cs"/>
                <w:rtl/>
              </w:rPr>
              <w:t>1996</w:t>
            </w:r>
            <w:r w:rsidRPr="00435FBE">
              <w:rPr>
                <w:rFonts w:ascii="David" w:hAnsi="David"/>
                <w:sz w:val="26"/>
                <w:vertAlign w:val="superscript"/>
                <w:rtl/>
              </w:rPr>
              <w:footnoteReference w:id="2"/>
            </w:r>
            <w:r w:rsidRPr="00811297">
              <w:rPr>
                <w:rFonts w:hint="cs"/>
                <w:rtl/>
              </w:rPr>
              <w:t xml:space="preserve"> (להלן </w:t>
            </w:r>
            <w:r w:rsidRPr="00811297">
              <w:rPr>
                <w:rtl/>
              </w:rPr>
              <w:t>–</w:t>
            </w:r>
            <w:r w:rsidRPr="00811297">
              <w:rPr>
                <w:rFonts w:hint="cs"/>
                <w:rtl/>
              </w:rPr>
              <w:t xml:space="preserve"> ה</w:t>
            </w:r>
            <w:r w:rsidRPr="00811297">
              <w:rPr>
                <w:rtl/>
              </w:rPr>
              <w:t>חוק העיקרי</w:t>
            </w:r>
            <w:r w:rsidRPr="00811297">
              <w:rPr>
                <w:rFonts w:hint="cs"/>
                <w:rtl/>
              </w:rPr>
              <w:t>), בסעיף 2</w:t>
            </w:r>
            <w:r>
              <w:rPr>
                <w:rFonts w:hint="cs"/>
                <w:rtl/>
              </w:rPr>
              <w:t xml:space="preserve">  </w:t>
            </w:r>
            <w:r>
              <w:rPr>
                <w:rFonts w:hint="eastAsia"/>
                <w:rtl/>
              </w:rPr>
              <w:t>–</w:t>
            </w:r>
            <w:r w:rsidRPr="00811297">
              <w:rPr>
                <w:rFonts w:hint="cs"/>
                <w:rtl/>
              </w:rPr>
              <w:t xml:space="preserve"> </w:t>
            </w:r>
          </w:p>
        </w:tc>
      </w:tr>
      <w:tr w:rsidR="00F2703D" w14:paraId="253D52D1" w14:textId="77777777" w:rsidTr="00417AB1">
        <w:tc>
          <w:tcPr>
            <w:tcW w:w="1869" w:type="dxa"/>
          </w:tcPr>
          <w:p w14:paraId="07BBBD02" w14:textId="77777777" w:rsidR="00F2703D" w:rsidRDefault="00F2703D" w:rsidP="004C0A2D">
            <w:pPr>
              <w:pStyle w:val="TableSideHeading"/>
            </w:pPr>
          </w:p>
        </w:tc>
        <w:tc>
          <w:tcPr>
            <w:tcW w:w="624" w:type="dxa"/>
          </w:tcPr>
          <w:p w14:paraId="484EB2B8" w14:textId="77777777" w:rsidR="00F2703D" w:rsidRDefault="00F2703D" w:rsidP="004C0A2D">
            <w:pPr>
              <w:pStyle w:val="TableText"/>
            </w:pPr>
          </w:p>
        </w:tc>
        <w:tc>
          <w:tcPr>
            <w:tcW w:w="7145" w:type="dxa"/>
            <w:gridSpan w:val="5"/>
          </w:tcPr>
          <w:p w14:paraId="0E2B1124" w14:textId="77777777" w:rsidR="00F2703D" w:rsidRPr="003F7010" w:rsidRDefault="00F2703D" w:rsidP="00435FBE">
            <w:pPr>
              <w:pStyle w:val="TableBlock"/>
            </w:pPr>
            <w:r>
              <w:rPr>
                <w:rFonts w:hint="cs"/>
                <w:rtl/>
              </w:rPr>
              <w:t>(1)</w:t>
            </w:r>
            <w:r>
              <w:rPr>
                <w:rtl/>
              </w:rPr>
              <w:tab/>
            </w:r>
            <w:r w:rsidRPr="00811297">
              <w:rPr>
                <w:rFonts w:hint="cs"/>
                <w:rtl/>
              </w:rPr>
              <w:t>אחרי ההגדרה "מדיניות השר" יבוא:</w:t>
            </w:r>
          </w:p>
        </w:tc>
      </w:tr>
      <w:tr w:rsidR="008C48B6" w14:paraId="0C4B21F1" w14:textId="02123766" w:rsidTr="00417AB1">
        <w:tc>
          <w:tcPr>
            <w:tcW w:w="1869" w:type="dxa"/>
          </w:tcPr>
          <w:p w14:paraId="3C9EF35E" w14:textId="77777777" w:rsidR="008C48B6" w:rsidRDefault="008C48B6" w:rsidP="008C48B6">
            <w:pPr>
              <w:pStyle w:val="TableSideHeading"/>
              <w:tabs>
                <w:tab w:val="left" w:pos="624"/>
                <w:tab w:val="left" w:pos="1247"/>
              </w:tabs>
              <w:outlineLvl w:val="9"/>
            </w:pPr>
          </w:p>
        </w:tc>
        <w:tc>
          <w:tcPr>
            <w:tcW w:w="624" w:type="dxa"/>
          </w:tcPr>
          <w:p w14:paraId="38EB3604" w14:textId="77777777" w:rsidR="008C48B6" w:rsidRDefault="008C48B6" w:rsidP="008C48B6">
            <w:pPr>
              <w:pStyle w:val="TableText"/>
              <w:tabs>
                <w:tab w:val="left" w:pos="624"/>
                <w:tab w:val="left" w:pos="1247"/>
              </w:tabs>
              <w:jc w:val="both"/>
            </w:pPr>
          </w:p>
        </w:tc>
        <w:tc>
          <w:tcPr>
            <w:tcW w:w="624" w:type="dxa"/>
          </w:tcPr>
          <w:p w14:paraId="3283FB44" w14:textId="43C4615B" w:rsidR="008C48B6" w:rsidRDefault="008C48B6" w:rsidP="008C48B6">
            <w:pPr>
              <w:pStyle w:val="TableBlock"/>
              <w:tabs>
                <w:tab w:val="left" w:pos="624"/>
                <w:tab w:val="left" w:pos="1247"/>
              </w:tabs>
              <w:rPr>
                <w:rtl/>
              </w:rPr>
            </w:pPr>
          </w:p>
        </w:tc>
        <w:tc>
          <w:tcPr>
            <w:tcW w:w="6521" w:type="dxa"/>
            <w:gridSpan w:val="4"/>
          </w:tcPr>
          <w:p w14:paraId="0FE3E5DA" w14:textId="383FE12F" w:rsidR="008C48B6" w:rsidRPr="008C48B6" w:rsidRDefault="008C48B6" w:rsidP="008C48B6">
            <w:pPr>
              <w:pStyle w:val="TableBlockOutdent"/>
              <w:tabs>
                <w:tab w:val="left" w:pos="624"/>
                <w:tab w:val="left" w:pos="1247"/>
              </w:tabs>
              <w:rPr>
                <w:rtl/>
              </w:rPr>
            </w:pPr>
            <w:r w:rsidRPr="008C48B6">
              <w:rPr>
                <w:rtl/>
              </w:rPr>
              <w:t>""</w:t>
            </w:r>
            <w:r w:rsidRPr="008C48B6">
              <w:rPr>
                <w:rFonts w:hint="eastAsia"/>
                <w:rtl/>
              </w:rPr>
              <w:t>מ</w:t>
            </w:r>
            <w:r w:rsidRPr="008C48B6">
              <w:rPr>
                <w:rtl/>
              </w:rPr>
              <w:t>ונה" – ציוד למדידה ולחישוב של כמות אנרגיה חשמלית</w:t>
            </w:r>
            <w:r w:rsidRPr="008C48B6">
              <w:rPr>
                <w:rFonts w:hint="cs"/>
                <w:rtl/>
              </w:rPr>
              <w:t>;</w:t>
            </w:r>
          </w:p>
        </w:tc>
      </w:tr>
      <w:tr w:rsidR="008C48B6" w14:paraId="44DC3505" w14:textId="2B34601A" w:rsidTr="00417AB1">
        <w:tc>
          <w:tcPr>
            <w:tcW w:w="1869" w:type="dxa"/>
          </w:tcPr>
          <w:p w14:paraId="3961E3E8" w14:textId="77777777" w:rsidR="008C48B6" w:rsidRDefault="008C48B6" w:rsidP="008C48B6">
            <w:pPr>
              <w:pStyle w:val="TableSideHeading"/>
              <w:tabs>
                <w:tab w:val="left" w:pos="624"/>
                <w:tab w:val="left" w:pos="1247"/>
              </w:tabs>
              <w:outlineLvl w:val="9"/>
            </w:pPr>
          </w:p>
        </w:tc>
        <w:tc>
          <w:tcPr>
            <w:tcW w:w="624" w:type="dxa"/>
          </w:tcPr>
          <w:p w14:paraId="7B710E73" w14:textId="77777777" w:rsidR="008C48B6" w:rsidRDefault="008C48B6" w:rsidP="008C48B6">
            <w:pPr>
              <w:pStyle w:val="TableText"/>
              <w:tabs>
                <w:tab w:val="left" w:pos="624"/>
                <w:tab w:val="left" w:pos="1247"/>
              </w:tabs>
              <w:jc w:val="both"/>
            </w:pPr>
          </w:p>
        </w:tc>
        <w:tc>
          <w:tcPr>
            <w:tcW w:w="624" w:type="dxa"/>
          </w:tcPr>
          <w:p w14:paraId="3B444372" w14:textId="72617B5F" w:rsidR="008C48B6" w:rsidRPr="00072994" w:rsidRDefault="008C48B6" w:rsidP="008C48B6">
            <w:pPr>
              <w:pStyle w:val="TableBlockOutdent"/>
              <w:tabs>
                <w:tab w:val="left" w:pos="624"/>
                <w:tab w:val="left" w:pos="1247"/>
              </w:tabs>
              <w:rPr>
                <w:rtl/>
              </w:rPr>
            </w:pPr>
          </w:p>
        </w:tc>
        <w:tc>
          <w:tcPr>
            <w:tcW w:w="6521" w:type="dxa"/>
            <w:gridSpan w:val="4"/>
          </w:tcPr>
          <w:p w14:paraId="13579579" w14:textId="434931D7" w:rsidR="008C48B6" w:rsidRPr="008C48B6" w:rsidRDefault="008C48B6" w:rsidP="008C48B6">
            <w:pPr>
              <w:pStyle w:val="TableBlockOutdent"/>
              <w:rPr>
                <w:rtl/>
              </w:rPr>
            </w:pPr>
            <w:r w:rsidRPr="008C48B6">
              <w:rPr>
                <w:rtl/>
              </w:rPr>
              <w:t xml:space="preserve">"מונה חכם" – מונה אלקטרוני בעל יכולת </w:t>
            </w:r>
            <w:r w:rsidRPr="008C48B6">
              <w:rPr>
                <w:rFonts w:hint="cs"/>
                <w:rtl/>
              </w:rPr>
              <w:t xml:space="preserve">למדוד </w:t>
            </w:r>
            <w:r w:rsidRPr="008C48B6">
              <w:rPr>
                <w:rtl/>
              </w:rPr>
              <w:t>כמות אנרגיה חשמלי</w:t>
            </w:r>
            <w:r w:rsidRPr="008C48B6">
              <w:rPr>
                <w:rFonts w:hint="eastAsia"/>
                <w:rtl/>
              </w:rPr>
              <w:t>ת</w:t>
            </w:r>
            <w:r w:rsidRPr="008C48B6">
              <w:rPr>
                <w:rtl/>
              </w:rPr>
              <w:t xml:space="preserve"> </w:t>
            </w:r>
            <w:r w:rsidRPr="008C48B6">
              <w:rPr>
                <w:rFonts w:hint="cs"/>
                <w:rtl/>
              </w:rPr>
              <w:t>באופן רציף,</w:t>
            </w:r>
            <w:r w:rsidRPr="008C48B6">
              <w:rPr>
                <w:rtl/>
              </w:rPr>
              <w:t xml:space="preserve"> </w:t>
            </w:r>
            <w:r w:rsidRPr="008C48B6">
              <w:rPr>
                <w:rFonts w:hint="eastAsia"/>
                <w:rtl/>
              </w:rPr>
              <w:t>כל</w:t>
            </w:r>
            <w:r w:rsidRPr="008C48B6">
              <w:rPr>
                <w:rtl/>
              </w:rPr>
              <w:t xml:space="preserve"> 15 דקות לכל הפחות, </w:t>
            </w:r>
            <w:r w:rsidRPr="008C48B6">
              <w:rPr>
                <w:rFonts w:hint="eastAsia"/>
                <w:rtl/>
              </w:rPr>
              <w:t>וכן</w:t>
            </w:r>
            <w:r w:rsidRPr="008C48B6">
              <w:rPr>
                <w:rtl/>
              </w:rPr>
              <w:t xml:space="preserve"> יכולת לאגור נתוני מדידה כאמור ו</w:t>
            </w:r>
            <w:r w:rsidRPr="008C48B6">
              <w:rPr>
                <w:rFonts w:hint="cs"/>
                <w:rtl/>
              </w:rPr>
              <w:t>לשדר אותם</w:t>
            </w:r>
            <w:r w:rsidRPr="008C48B6">
              <w:rPr>
                <w:rtl/>
              </w:rPr>
              <w:t xml:space="preserve"> </w:t>
            </w:r>
            <w:r w:rsidRPr="008C48B6">
              <w:rPr>
                <w:rFonts w:hint="cs"/>
                <w:rtl/>
              </w:rPr>
              <w:t>לצרכן ולספק שירות חיוני</w:t>
            </w:r>
            <w:r w:rsidRPr="008C48B6">
              <w:rPr>
                <w:rtl/>
              </w:rPr>
              <w:t xml:space="preserve">, ובכלל זה </w:t>
            </w:r>
            <w:r w:rsidRPr="008C48B6">
              <w:rPr>
                <w:rFonts w:hint="cs"/>
                <w:rtl/>
              </w:rPr>
              <w:t xml:space="preserve">לבצע </w:t>
            </w:r>
            <w:r w:rsidRPr="008C48B6">
              <w:rPr>
                <w:rtl/>
              </w:rPr>
              <w:t>מנייה חכמה כפי ש</w:t>
            </w:r>
            <w:r w:rsidRPr="008C48B6">
              <w:rPr>
                <w:rFonts w:hint="cs"/>
                <w:rtl/>
              </w:rPr>
              <w:t xml:space="preserve">תקבע </w:t>
            </w:r>
            <w:r w:rsidRPr="008C48B6">
              <w:rPr>
                <w:rtl/>
              </w:rPr>
              <w:t>הרשות באמות מידה לפי סעיף 30(2)</w:t>
            </w:r>
            <w:r w:rsidRPr="008C48B6">
              <w:rPr>
                <w:rFonts w:hint="cs"/>
                <w:rtl/>
              </w:rPr>
              <w:t>;";</w:t>
            </w:r>
          </w:p>
        </w:tc>
      </w:tr>
      <w:tr w:rsidR="00F2703D" w14:paraId="048C51E6" w14:textId="77777777" w:rsidTr="00417AB1">
        <w:tc>
          <w:tcPr>
            <w:tcW w:w="1869" w:type="dxa"/>
          </w:tcPr>
          <w:p w14:paraId="4EEADB08" w14:textId="77777777" w:rsidR="00F2703D" w:rsidRDefault="00F2703D" w:rsidP="004C0A2D">
            <w:pPr>
              <w:pStyle w:val="TableSideHeading"/>
            </w:pPr>
          </w:p>
        </w:tc>
        <w:tc>
          <w:tcPr>
            <w:tcW w:w="624" w:type="dxa"/>
          </w:tcPr>
          <w:p w14:paraId="22E1900F" w14:textId="77777777" w:rsidR="00F2703D" w:rsidRDefault="00F2703D" w:rsidP="004C0A2D">
            <w:pPr>
              <w:pStyle w:val="TableText"/>
            </w:pPr>
          </w:p>
        </w:tc>
        <w:tc>
          <w:tcPr>
            <w:tcW w:w="7145" w:type="dxa"/>
            <w:gridSpan w:val="5"/>
          </w:tcPr>
          <w:p w14:paraId="4260543C" w14:textId="77777777" w:rsidR="00F2703D" w:rsidRPr="003F7010" w:rsidRDefault="00F2703D" w:rsidP="00435FBE">
            <w:pPr>
              <w:pStyle w:val="TableBlockOutdent"/>
            </w:pPr>
            <w:r w:rsidRPr="003F7010">
              <w:rPr>
                <w:rFonts w:hint="cs"/>
                <w:rtl/>
              </w:rPr>
              <w:t>(2)</w:t>
            </w:r>
            <w:r w:rsidRPr="003F7010">
              <w:rPr>
                <w:rtl/>
              </w:rPr>
              <w:tab/>
            </w:r>
            <w:r w:rsidRPr="003F7010">
              <w:rPr>
                <w:rFonts w:hint="cs"/>
                <w:rtl/>
              </w:rPr>
              <w:t>אחרי ההגדרה "תעריפים" יבוא:</w:t>
            </w:r>
          </w:p>
        </w:tc>
      </w:tr>
      <w:tr w:rsidR="008C48B6" w14:paraId="7FFC55CD" w14:textId="0C10EA32" w:rsidTr="00417AB1">
        <w:tc>
          <w:tcPr>
            <w:tcW w:w="1869" w:type="dxa"/>
          </w:tcPr>
          <w:p w14:paraId="162E9EB4" w14:textId="77777777" w:rsidR="008C48B6" w:rsidRDefault="008C48B6" w:rsidP="008C48B6">
            <w:pPr>
              <w:pStyle w:val="TableSideHeading"/>
              <w:tabs>
                <w:tab w:val="left" w:pos="624"/>
                <w:tab w:val="left" w:pos="1247"/>
              </w:tabs>
              <w:outlineLvl w:val="9"/>
            </w:pPr>
          </w:p>
        </w:tc>
        <w:tc>
          <w:tcPr>
            <w:tcW w:w="624" w:type="dxa"/>
          </w:tcPr>
          <w:p w14:paraId="158B1112" w14:textId="77777777" w:rsidR="008C48B6" w:rsidRDefault="008C48B6" w:rsidP="008C48B6">
            <w:pPr>
              <w:pStyle w:val="TableText"/>
              <w:tabs>
                <w:tab w:val="left" w:pos="624"/>
                <w:tab w:val="left" w:pos="1247"/>
              </w:tabs>
              <w:jc w:val="both"/>
            </w:pPr>
          </w:p>
        </w:tc>
        <w:tc>
          <w:tcPr>
            <w:tcW w:w="624" w:type="dxa"/>
          </w:tcPr>
          <w:p w14:paraId="131AA36D" w14:textId="7CA3872B" w:rsidR="008C48B6" w:rsidRPr="005C2D70" w:rsidRDefault="008C48B6" w:rsidP="008C48B6">
            <w:pPr>
              <w:pStyle w:val="TableBlockOutdent"/>
              <w:tabs>
                <w:tab w:val="left" w:pos="624"/>
                <w:tab w:val="left" w:pos="1247"/>
              </w:tabs>
              <w:rPr>
                <w:rtl/>
              </w:rPr>
            </w:pPr>
          </w:p>
        </w:tc>
        <w:tc>
          <w:tcPr>
            <w:tcW w:w="6521" w:type="dxa"/>
            <w:gridSpan w:val="4"/>
          </w:tcPr>
          <w:p w14:paraId="7FF5404D" w14:textId="049B8A9A" w:rsidR="008C48B6" w:rsidRPr="005C2D70" w:rsidRDefault="008C48B6" w:rsidP="008C48B6">
            <w:pPr>
              <w:pStyle w:val="TableBlockOutdent"/>
              <w:tabs>
                <w:tab w:val="left" w:pos="624"/>
                <w:tab w:val="left" w:pos="1247"/>
              </w:tabs>
              <w:rPr>
                <w:rtl/>
              </w:rPr>
            </w:pPr>
            <w:r w:rsidRPr="003F7010">
              <w:rPr>
                <w:rFonts w:hint="cs"/>
                <w:rtl/>
              </w:rPr>
              <w:t>"</w:t>
            </w:r>
            <w:r w:rsidRPr="005C2D70">
              <w:rPr>
                <w:rtl/>
              </w:rPr>
              <w:t>"</w:t>
            </w:r>
            <w:r w:rsidRPr="008C48B6">
              <w:rPr>
                <w:rtl/>
              </w:rPr>
              <w:t>תעריף</w:t>
            </w:r>
            <w:r w:rsidRPr="005C2D70">
              <w:rPr>
                <w:rtl/>
              </w:rPr>
              <w:t xml:space="preserve"> ביתי" </w:t>
            </w:r>
            <w:r w:rsidRPr="005C2D70">
              <w:rPr>
                <w:rFonts w:hint="eastAsia"/>
                <w:rtl/>
              </w:rPr>
              <w:t>–</w:t>
            </w:r>
            <w:r w:rsidRPr="003F7010">
              <w:rPr>
                <w:rFonts w:hint="cs"/>
                <w:rtl/>
              </w:rPr>
              <w:t xml:space="preserve"> </w:t>
            </w:r>
            <w:r w:rsidRPr="003F7010">
              <w:rPr>
                <w:rtl/>
              </w:rPr>
              <w:t>התעריף לתשלום בעבור צריכת חשמל המ</w:t>
            </w:r>
            <w:r>
              <w:rPr>
                <w:rtl/>
              </w:rPr>
              <w:t xml:space="preserve">יועדת לבתים המשמשים </w:t>
            </w:r>
            <w:r>
              <w:rPr>
                <w:rFonts w:hint="cs"/>
                <w:rtl/>
              </w:rPr>
              <w:t>למגורים בלבד;".</w:t>
            </w:r>
          </w:p>
        </w:tc>
      </w:tr>
      <w:tr w:rsidR="00F2703D" w:rsidRPr="00D56121" w14:paraId="71203C37" w14:textId="77777777" w:rsidTr="00417AB1">
        <w:tc>
          <w:tcPr>
            <w:tcW w:w="1869" w:type="dxa"/>
          </w:tcPr>
          <w:p w14:paraId="0E748513" w14:textId="77777777" w:rsidR="00F2703D" w:rsidRPr="00A308C4" w:rsidRDefault="00F2703D" w:rsidP="004C0A2D">
            <w:pPr>
              <w:pStyle w:val="TableSideHeading"/>
              <w:rPr>
                <w:rtl/>
              </w:rPr>
            </w:pPr>
            <w:r w:rsidRPr="00A308C4">
              <w:rPr>
                <w:rFonts w:hint="cs"/>
                <w:rtl/>
              </w:rPr>
              <w:t>תיקון סעיף 5</w:t>
            </w:r>
          </w:p>
        </w:tc>
        <w:tc>
          <w:tcPr>
            <w:tcW w:w="624" w:type="dxa"/>
          </w:tcPr>
          <w:p w14:paraId="2721D716" w14:textId="77777777" w:rsidR="00F2703D" w:rsidRPr="001A10AF" w:rsidRDefault="00F2703D" w:rsidP="004C0A2D">
            <w:pPr>
              <w:pStyle w:val="TableText"/>
              <w:jc w:val="both"/>
            </w:pPr>
            <w:r w:rsidRPr="001A10AF">
              <w:rPr>
                <w:rFonts w:hint="cs"/>
                <w:rtl/>
              </w:rPr>
              <w:t xml:space="preserve">2. </w:t>
            </w:r>
          </w:p>
        </w:tc>
        <w:tc>
          <w:tcPr>
            <w:tcW w:w="7145" w:type="dxa"/>
            <w:gridSpan w:val="5"/>
          </w:tcPr>
          <w:p w14:paraId="58452EC6" w14:textId="40E9ABA2" w:rsidR="00F2703D" w:rsidRPr="005C2D70" w:rsidRDefault="00F2703D" w:rsidP="00435FBE">
            <w:pPr>
              <w:pStyle w:val="TableBlock"/>
              <w:rPr>
                <w:highlight w:val="yellow"/>
                <w:rtl/>
              </w:rPr>
            </w:pPr>
            <w:r w:rsidRPr="00D32371">
              <w:rPr>
                <w:rtl/>
              </w:rPr>
              <w:t>בסעיף 5(א1)</w:t>
            </w:r>
            <w:r w:rsidRPr="00D32371">
              <w:rPr>
                <w:rFonts w:hint="cs"/>
                <w:rtl/>
              </w:rPr>
              <w:t>(1)</w:t>
            </w:r>
            <w:r w:rsidRPr="00D32371">
              <w:rPr>
                <w:rtl/>
              </w:rPr>
              <w:t xml:space="preserve"> ל</w:t>
            </w:r>
            <w:r w:rsidRPr="00D32371">
              <w:rPr>
                <w:rFonts w:hint="cs"/>
                <w:rtl/>
              </w:rPr>
              <w:t>חוק העיקרי</w:t>
            </w:r>
            <w:r w:rsidR="0005304E">
              <w:rPr>
                <w:rFonts w:hint="cs"/>
                <w:rtl/>
              </w:rPr>
              <w:t xml:space="preserve">, </w:t>
            </w:r>
            <w:r w:rsidR="0005304E" w:rsidRPr="00D32371">
              <w:rPr>
                <w:rFonts w:hint="cs"/>
                <w:rtl/>
              </w:rPr>
              <w:t>אחרי ״חובה להתקנת מונים״ יבוא ״חכמ</w:t>
            </w:r>
            <w:r w:rsidR="0005304E">
              <w:rPr>
                <w:rFonts w:hint="cs"/>
                <w:rtl/>
              </w:rPr>
              <w:t>ים, על חשבון ספק השירות החיוני״, ו</w:t>
            </w:r>
            <w:r w:rsidR="0005304E" w:rsidRPr="00A4066E">
              <w:rPr>
                <w:rFonts w:hint="eastAsia"/>
                <w:rtl/>
              </w:rPr>
              <w:t>הסיפה</w:t>
            </w:r>
            <w:r w:rsidR="0005304E" w:rsidRPr="00A4066E">
              <w:rPr>
                <w:rtl/>
              </w:rPr>
              <w:t xml:space="preserve"> החל ב</w:t>
            </w:r>
            <w:r w:rsidR="0005304E" w:rsidRPr="00A4066E">
              <w:rPr>
                <w:rFonts w:hint="eastAsia"/>
                <w:rtl/>
              </w:rPr>
              <w:t>מילים</w:t>
            </w:r>
            <w:r w:rsidR="0005304E" w:rsidRPr="00A4066E">
              <w:rPr>
                <w:rtl/>
              </w:rPr>
              <w:t xml:space="preserve"> "בסעיף </w:t>
            </w:r>
            <w:r w:rsidR="0005304E" w:rsidRPr="00A4066E">
              <w:rPr>
                <w:rFonts w:hint="eastAsia"/>
                <w:rtl/>
              </w:rPr>
              <w:t>זה</w:t>
            </w:r>
            <w:r w:rsidR="0005304E" w:rsidRPr="00A4066E">
              <w:rPr>
                <w:rtl/>
              </w:rPr>
              <w:t xml:space="preserve">" </w:t>
            </w:r>
            <w:r w:rsidR="0005304E" w:rsidRPr="00A4066E">
              <w:rPr>
                <w:rFonts w:hint="eastAsia"/>
                <w:rtl/>
              </w:rPr>
              <w:t>–</w:t>
            </w:r>
            <w:r w:rsidR="0005304E" w:rsidRPr="00A4066E">
              <w:rPr>
                <w:rtl/>
              </w:rPr>
              <w:t xml:space="preserve"> תימחק.</w:t>
            </w:r>
          </w:p>
        </w:tc>
      </w:tr>
      <w:tr w:rsidR="00F2703D" w14:paraId="4506289C" w14:textId="77777777" w:rsidTr="00417AB1">
        <w:tc>
          <w:tcPr>
            <w:tcW w:w="1869" w:type="dxa"/>
          </w:tcPr>
          <w:p w14:paraId="71C9EA2F" w14:textId="77777777" w:rsidR="00F2703D" w:rsidRPr="00CF5213" w:rsidRDefault="00F2703D" w:rsidP="004C0A2D">
            <w:pPr>
              <w:pStyle w:val="TableSideHeading"/>
            </w:pPr>
            <w:r w:rsidRPr="00CF5213">
              <w:rPr>
                <w:rFonts w:hint="cs"/>
                <w:rtl/>
              </w:rPr>
              <w:t>תיקון סעיף 17</w:t>
            </w:r>
          </w:p>
        </w:tc>
        <w:tc>
          <w:tcPr>
            <w:tcW w:w="624" w:type="dxa"/>
          </w:tcPr>
          <w:p w14:paraId="6A29FF7D" w14:textId="77777777" w:rsidR="00F2703D" w:rsidRPr="00CF5213" w:rsidRDefault="00F2703D" w:rsidP="004C0A2D">
            <w:pPr>
              <w:pStyle w:val="TableText"/>
              <w:jc w:val="both"/>
            </w:pPr>
            <w:r w:rsidRPr="00CF5213">
              <w:rPr>
                <w:rFonts w:hint="cs"/>
                <w:rtl/>
              </w:rPr>
              <w:t xml:space="preserve">3. </w:t>
            </w:r>
          </w:p>
        </w:tc>
        <w:tc>
          <w:tcPr>
            <w:tcW w:w="7145" w:type="dxa"/>
            <w:gridSpan w:val="5"/>
          </w:tcPr>
          <w:p w14:paraId="683B4655" w14:textId="77777777" w:rsidR="00F2703D" w:rsidRPr="00A4066E" w:rsidRDefault="00F2703D" w:rsidP="00435FBE">
            <w:pPr>
              <w:pStyle w:val="TableBlock"/>
            </w:pPr>
            <w:r w:rsidRPr="00A4066E">
              <w:rPr>
                <w:rFonts w:hint="eastAsia"/>
                <w:rtl/>
              </w:rPr>
              <w:t>בסעיף</w:t>
            </w:r>
            <w:r w:rsidRPr="00A4066E">
              <w:rPr>
                <w:rtl/>
              </w:rPr>
              <w:t xml:space="preserve"> 17(א) לחוק העיקרי, אחרי פסקה (4) יבוא: </w:t>
            </w:r>
          </w:p>
        </w:tc>
      </w:tr>
      <w:tr w:rsidR="00F2703D" w:rsidRPr="00D56121" w14:paraId="00172ABF" w14:textId="77777777" w:rsidTr="00417AB1">
        <w:tc>
          <w:tcPr>
            <w:tcW w:w="1869" w:type="dxa"/>
          </w:tcPr>
          <w:p w14:paraId="1850BA92" w14:textId="77777777" w:rsidR="00F2703D" w:rsidRPr="00CF5213" w:rsidRDefault="00F2703D" w:rsidP="004C0A2D">
            <w:pPr>
              <w:pStyle w:val="TableSideHeading"/>
              <w:rPr>
                <w:rtl/>
              </w:rPr>
            </w:pPr>
          </w:p>
        </w:tc>
        <w:tc>
          <w:tcPr>
            <w:tcW w:w="624" w:type="dxa"/>
          </w:tcPr>
          <w:p w14:paraId="6C123AF8" w14:textId="77777777" w:rsidR="00F2703D" w:rsidRPr="00CF5213" w:rsidRDefault="00F2703D" w:rsidP="004C0A2D">
            <w:pPr>
              <w:pStyle w:val="TableText"/>
              <w:jc w:val="both"/>
            </w:pPr>
          </w:p>
        </w:tc>
        <w:tc>
          <w:tcPr>
            <w:tcW w:w="7145" w:type="dxa"/>
            <w:gridSpan w:val="5"/>
          </w:tcPr>
          <w:p w14:paraId="126D2452" w14:textId="2F66D344" w:rsidR="00F2703D" w:rsidRPr="00811297" w:rsidRDefault="00F2703D" w:rsidP="00F728FD">
            <w:pPr>
              <w:pStyle w:val="TableBlock"/>
              <w:rPr>
                <w:rtl/>
              </w:rPr>
            </w:pPr>
            <w:r w:rsidRPr="00811297">
              <w:rPr>
                <w:rFonts w:hint="cs"/>
                <w:rtl/>
              </w:rPr>
              <w:t>"(5)</w:t>
            </w:r>
            <w:r>
              <w:rPr>
                <w:rtl/>
              </w:rPr>
              <w:tab/>
            </w:r>
            <w:r w:rsidRPr="00811297">
              <w:rPr>
                <w:rtl/>
              </w:rPr>
              <w:t>יספק מונה חכם לכל צרכן</w:t>
            </w:r>
            <w:r>
              <w:rPr>
                <w:rFonts w:hint="cs"/>
                <w:rtl/>
              </w:rPr>
              <w:t>,</w:t>
            </w:r>
            <w:r w:rsidRPr="00811297">
              <w:rPr>
                <w:rtl/>
              </w:rPr>
              <w:t xml:space="preserve"> </w:t>
            </w:r>
            <w:r>
              <w:rPr>
                <w:rFonts w:hint="cs"/>
                <w:rtl/>
              </w:rPr>
              <w:t xml:space="preserve">וכן </w:t>
            </w:r>
            <w:r w:rsidRPr="00811297">
              <w:rPr>
                <w:rFonts w:hint="cs"/>
                <w:rtl/>
              </w:rPr>
              <w:t xml:space="preserve">יישא </w:t>
            </w:r>
            <w:r w:rsidRPr="003A0FB8">
              <w:rPr>
                <w:rtl/>
              </w:rPr>
              <w:t>בתשלום ב</w:t>
            </w:r>
            <w:r>
              <w:rPr>
                <w:rFonts w:hint="cs"/>
                <w:rtl/>
              </w:rPr>
              <w:t>של</w:t>
            </w:r>
            <w:r w:rsidRPr="003A0FB8">
              <w:rPr>
                <w:rtl/>
              </w:rPr>
              <w:t xml:space="preserve"> אספק</w:t>
            </w:r>
            <w:r w:rsidRPr="003A0FB8">
              <w:rPr>
                <w:rFonts w:hint="cs"/>
                <w:rtl/>
              </w:rPr>
              <w:t>תו של מונה חכם</w:t>
            </w:r>
            <w:r w:rsidRPr="003A0FB8">
              <w:rPr>
                <w:rtl/>
              </w:rPr>
              <w:t>, התקנ</w:t>
            </w:r>
            <w:r w:rsidRPr="003A0FB8">
              <w:rPr>
                <w:rFonts w:hint="cs"/>
                <w:rtl/>
              </w:rPr>
              <w:t>תו</w:t>
            </w:r>
            <w:r w:rsidRPr="003A0FB8">
              <w:rPr>
                <w:rtl/>
              </w:rPr>
              <w:t xml:space="preserve"> </w:t>
            </w:r>
            <w:r w:rsidRPr="003A0FB8">
              <w:rPr>
                <w:rFonts w:hint="cs"/>
                <w:rtl/>
              </w:rPr>
              <w:t>ותפעולו,</w:t>
            </w:r>
            <w:r w:rsidRPr="005C2D70">
              <w:rPr>
                <w:rtl/>
              </w:rPr>
              <w:t xml:space="preserve"> </w:t>
            </w:r>
            <w:r w:rsidRPr="003A0FB8">
              <w:rPr>
                <w:rtl/>
              </w:rPr>
              <w:t xml:space="preserve">בהתאם </w:t>
            </w:r>
            <w:r w:rsidRPr="003F7010">
              <w:rPr>
                <w:rFonts w:hint="cs"/>
                <w:rtl/>
              </w:rPr>
              <w:t xml:space="preserve">לכללים </w:t>
            </w:r>
            <w:r w:rsidRPr="003F7010">
              <w:rPr>
                <w:rtl/>
              </w:rPr>
              <w:t>ש</w:t>
            </w:r>
            <w:r>
              <w:rPr>
                <w:rFonts w:hint="cs"/>
                <w:rtl/>
              </w:rPr>
              <w:t>תקבע</w:t>
            </w:r>
            <w:r w:rsidRPr="003F7010">
              <w:rPr>
                <w:rtl/>
              </w:rPr>
              <w:t xml:space="preserve"> הרשות לפי סעיף 30(6)</w:t>
            </w:r>
            <w:r>
              <w:rPr>
                <w:rFonts w:hint="cs"/>
                <w:rtl/>
              </w:rPr>
              <w:t xml:space="preserve">; </w:t>
            </w:r>
            <w:r w:rsidRPr="00811297">
              <w:rPr>
                <w:rtl/>
              </w:rPr>
              <w:t xml:space="preserve">ספק </w:t>
            </w:r>
            <w:r w:rsidRPr="00E26DAB">
              <w:rPr>
                <w:rtl/>
              </w:rPr>
              <w:t xml:space="preserve">שירות חיוני ישלים </w:t>
            </w:r>
            <w:r w:rsidRPr="00E26DAB">
              <w:rPr>
                <w:rFonts w:hint="cs"/>
                <w:rtl/>
              </w:rPr>
              <w:t>את</w:t>
            </w:r>
            <w:r w:rsidRPr="0086317E">
              <w:rPr>
                <w:rFonts w:hint="cs"/>
                <w:rtl/>
              </w:rPr>
              <w:t xml:space="preserve"> </w:t>
            </w:r>
            <w:r w:rsidRPr="00E26DAB">
              <w:rPr>
                <w:rFonts w:hint="eastAsia"/>
                <w:rtl/>
              </w:rPr>
              <w:t>אספקת</w:t>
            </w:r>
            <w:r>
              <w:rPr>
                <w:rtl/>
              </w:rPr>
              <w:t xml:space="preserve"> המונים החכמים</w:t>
            </w:r>
            <w:r w:rsidRPr="00E26DAB">
              <w:rPr>
                <w:rtl/>
              </w:rPr>
              <w:t xml:space="preserve"> לכלל הצרכנים לא יאוחר מיום כ"א בטבת התשפ"ט (31 בדצמבר 2028), ולעניין חברת חשמל מחוז ירושלים </w:t>
            </w:r>
            <w:r w:rsidRPr="00E26DAB">
              <w:rPr>
                <w:rFonts w:hint="eastAsia"/>
                <w:rtl/>
              </w:rPr>
              <w:t>בע</w:t>
            </w:r>
            <w:r w:rsidRPr="00E26DAB">
              <w:rPr>
                <w:rtl/>
              </w:rPr>
              <w:t xml:space="preserve">"מ (חמ"י) </w:t>
            </w:r>
            <w:r>
              <w:rPr>
                <w:rFonts w:hint="eastAsia"/>
                <w:rtl/>
              </w:rPr>
              <w:t>–</w:t>
            </w:r>
            <w:r>
              <w:rPr>
                <w:rFonts w:hint="cs"/>
                <w:rtl/>
              </w:rPr>
              <w:t xml:space="preserve"> </w:t>
            </w:r>
            <w:r w:rsidRPr="00E26DAB">
              <w:rPr>
                <w:rtl/>
              </w:rPr>
              <w:t>לא יאוחר מיום ו' בטבת התשצ"א (31 בדצמבר 2030), ואולם</w:t>
            </w:r>
            <w:r>
              <w:rPr>
                <w:rFonts w:hint="cs"/>
                <w:rtl/>
              </w:rPr>
              <w:t>, כל מונה שיוחלף בשל תקלה, יוחלף למונה חכם באופן מיידי</w:t>
            </w:r>
            <w:r w:rsidRPr="00811297">
              <w:t>.</w:t>
            </w:r>
            <w:r w:rsidRPr="003F7010">
              <w:rPr>
                <w:rtl/>
              </w:rPr>
              <w:t>"</w:t>
            </w:r>
          </w:p>
        </w:tc>
      </w:tr>
      <w:tr w:rsidR="00F2703D" w14:paraId="7545AD15" w14:textId="77777777" w:rsidTr="00417AB1">
        <w:tc>
          <w:tcPr>
            <w:tcW w:w="1869" w:type="dxa"/>
          </w:tcPr>
          <w:p w14:paraId="13CF8368" w14:textId="77777777" w:rsidR="00F2703D" w:rsidRPr="00CF5213" w:rsidRDefault="00F2703D" w:rsidP="004C0A2D">
            <w:pPr>
              <w:pStyle w:val="TableSideHeading"/>
            </w:pPr>
            <w:r w:rsidRPr="00CF5213">
              <w:rPr>
                <w:rFonts w:hint="cs"/>
                <w:rtl/>
              </w:rPr>
              <w:lastRenderedPageBreak/>
              <w:t>תיקון סעיף 30</w:t>
            </w:r>
          </w:p>
        </w:tc>
        <w:tc>
          <w:tcPr>
            <w:tcW w:w="624" w:type="dxa"/>
          </w:tcPr>
          <w:p w14:paraId="1AF0F218" w14:textId="77777777" w:rsidR="00F2703D" w:rsidRPr="00B341F0" w:rsidRDefault="00F2703D" w:rsidP="004C0A2D">
            <w:pPr>
              <w:pStyle w:val="TableText"/>
              <w:jc w:val="both"/>
            </w:pPr>
            <w:r w:rsidRPr="00B854BB">
              <w:rPr>
                <w:rFonts w:hint="cs"/>
                <w:rtl/>
              </w:rPr>
              <w:t xml:space="preserve">4. </w:t>
            </w:r>
          </w:p>
        </w:tc>
        <w:tc>
          <w:tcPr>
            <w:tcW w:w="7145" w:type="dxa"/>
            <w:gridSpan w:val="5"/>
          </w:tcPr>
          <w:p w14:paraId="28844487" w14:textId="77777777" w:rsidR="00F2703D" w:rsidRPr="00B854BB" w:rsidRDefault="00F2703D" w:rsidP="00435FBE">
            <w:pPr>
              <w:pStyle w:val="TableBlock"/>
            </w:pPr>
            <w:r w:rsidRPr="001F4E7E">
              <w:rPr>
                <w:rFonts w:hint="cs"/>
                <w:rtl/>
              </w:rPr>
              <w:t>בסעיף 30</w:t>
            </w:r>
            <w:r w:rsidRPr="00B854BB">
              <w:rPr>
                <w:rtl/>
              </w:rPr>
              <w:t xml:space="preserve"> לחוק העיקרי </w:t>
            </w:r>
            <w:r w:rsidRPr="00B854BB">
              <w:rPr>
                <w:rFonts w:hint="eastAsia"/>
                <w:rtl/>
              </w:rPr>
              <w:t>–</w:t>
            </w:r>
            <w:r w:rsidRPr="00B854BB">
              <w:rPr>
                <w:rtl/>
              </w:rPr>
              <w:t xml:space="preserve"> </w:t>
            </w:r>
          </w:p>
        </w:tc>
      </w:tr>
      <w:tr w:rsidR="00F2703D" w14:paraId="028E8934" w14:textId="77777777" w:rsidTr="00417AB1">
        <w:tc>
          <w:tcPr>
            <w:tcW w:w="1869" w:type="dxa"/>
          </w:tcPr>
          <w:p w14:paraId="0D0DE7C2" w14:textId="77777777" w:rsidR="00F2703D" w:rsidRPr="00CF5213" w:rsidRDefault="00F2703D" w:rsidP="004C0A2D">
            <w:pPr>
              <w:pStyle w:val="TableSideHeading"/>
              <w:rPr>
                <w:rtl/>
              </w:rPr>
            </w:pPr>
          </w:p>
        </w:tc>
        <w:tc>
          <w:tcPr>
            <w:tcW w:w="624" w:type="dxa"/>
          </w:tcPr>
          <w:p w14:paraId="6980AAF5" w14:textId="77777777" w:rsidR="00F2703D" w:rsidRPr="00B341F0" w:rsidDel="00D5192D" w:rsidRDefault="00F2703D" w:rsidP="004C0A2D">
            <w:pPr>
              <w:pStyle w:val="TableText"/>
              <w:rPr>
                <w:rtl/>
              </w:rPr>
            </w:pPr>
          </w:p>
        </w:tc>
        <w:tc>
          <w:tcPr>
            <w:tcW w:w="7145" w:type="dxa"/>
            <w:gridSpan w:val="5"/>
          </w:tcPr>
          <w:p w14:paraId="082B5CAA" w14:textId="77777777" w:rsidR="00F2703D" w:rsidRPr="00B341F0" w:rsidRDefault="00F2703D" w:rsidP="00435FBE">
            <w:pPr>
              <w:pStyle w:val="TableBlock"/>
              <w:rPr>
                <w:rtl/>
              </w:rPr>
            </w:pPr>
            <w:r w:rsidRPr="005C2D70">
              <w:rPr>
                <w:rtl/>
              </w:rPr>
              <w:t>(1)</w:t>
            </w:r>
            <w:r w:rsidRPr="005C2D70">
              <w:rPr>
                <w:rtl/>
              </w:rPr>
              <w:tab/>
            </w:r>
            <w:r w:rsidRPr="005C2D70">
              <w:rPr>
                <w:rFonts w:hint="eastAsia"/>
                <w:rtl/>
              </w:rPr>
              <w:t>בפסקה</w:t>
            </w:r>
            <w:r w:rsidRPr="005C2D70">
              <w:rPr>
                <w:rtl/>
              </w:rPr>
              <w:t xml:space="preserve"> (1), </w:t>
            </w:r>
            <w:r w:rsidRPr="005C2D70">
              <w:rPr>
                <w:rFonts w:hint="eastAsia"/>
                <w:rtl/>
              </w:rPr>
              <w:t>אחרי</w:t>
            </w:r>
            <w:r w:rsidRPr="005C2D70">
              <w:rPr>
                <w:rtl/>
              </w:rPr>
              <w:t xml:space="preserve"> "</w:t>
            </w:r>
            <w:r w:rsidRPr="005C2D70">
              <w:rPr>
                <w:rFonts w:hint="eastAsia"/>
                <w:rtl/>
              </w:rPr>
              <w:t>ודרכי</w:t>
            </w:r>
            <w:r w:rsidRPr="005C2D70">
              <w:rPr>
                <w:rtl/>
              </w:rPr>
              <w:t xml:space="preserve"> עדכונם" יבוא "פרסום תעריפים,"</w:t>
            </w:r>
            <w:r w:rsidRPr="00B341F0">
              <w:rPr>
                <w:rFonts w:hint="cs"/>
                <w:rtl/>
              </w:rPr>
              <w:t>;</w:t>
            </w:r>
          </w:p>
        </w:tc>
      </w:tr>
      <w:tr w:rsidR="00F2703D" w14:paraId="74E4FC16" w14:textId="77777777" w:rsidTr="00417AB1">
        <w:tc>
          <w:tcPr>
            <w:tcW w:w="1869" w:type="dxa"/>
          </w:tcPr>
          <w:p w14:paraId="31324025" w14:textId="77777777" w:rsidR="00F2703D" w:rsidRPr="00CF5213" w:rsidRDefault="00F2703D" w:rsidP="004C0A2D">
            <w:pPr>
              <w:pStyle w:val="TableSideHeading"/>
              <w:rPr>
                <w:rtl/>
              </w:rPr>
            </w:pPr>
          </w:p>
        </w:tc>
        <w:tc>
          <w:tcPr>
            <w:tcW w:w="624" w:type="dxa"/>
          </w:tcPr>
          <w:p w14:paraId="6FD3A462" w14:textId="77777777" w:rsidR="00F2703D" w:rsidRPr="00CF5213" w:rsidDel="00D5192D" w:rsidRDefault="00F2703D" w:rsidP="004C0A2D">
            <w:pPr>
              <w:pStyle w:val="TableText"/>
              <w:rPr>
                <w:rtl/>
              </w:rPr>
            </w:pPr>
          </w:p>
        </w:tc>
        <w:tc>
          <w:tcPr>
            <w:tcW w:w="7145" w:type="dxa"/>
            <w:gridSpan w:val="5"/>
          </w:tcPr>
          <w:p w14:paraId="25562563" w14:textId="77777777" w:rsidR="00F2703D" w:rsidRDefault="00F2703D" w:rsidP="00435FBE">
            <w:pPr>
              <w:pStyle w:val="TableBlock"/>
              <w:rPr>
                <w:rtl/>
              </w:rPr>
            </w:pPr>
            <w:r>
              <w:rPr>
                <w:rFonts w:hint="cs"/>
                <w:rtl/>
              </w:rPr>
              <w:t>(2)</w:t>
            </w:r>
            <w:r>
              <w:rPr>
                <w:rtl/>
              </w:rPr>
              <w:tab/>
            </w:r>
            <w:r>
              <w:rPr>
                <w:rFonts w:hint="cs"/>
                <w:rtl/>
              </w:rPr>
              <w:t>אחרי פסקה (5)</w:t>
            </w:r>
            <w:r w:rsidRPr="00811297">
              <w:rPr>
                <w:rFonts w:hint="cs"/>
                <w:rtl/>
              </w:rPr>
              <w:t xml:space="preserve"> יבוא:</w:t>
            </w:r>
          </w:p>
        </w:tc>
      </w:tr>
      <w:tr w:rsidR="00F2703D" w14:paraId="5FDA8B8F" w14:textId="77777777" w:rsidTr="00417AB1">
        <w:tc>
          <w:tcPr>
            <w:tcW w:w="1869" w:type="dxa"/>
          </w:tcPr>
          <w:p w14:paraId="0FA7CFE1" w14:textId="77777777" w:rsidR="00F2703D" w:rsidRDefault="00F2703D" w:rsidP="004C0A2D">
            <w:pPr>
              <w:pStyle w:val="TableSideHeading"/>
            </w:pPr>
          </w:p>
        </w:tc>
        <w:tc>
          <w:tcPr>
            <w:tcW w:w="624" w:type="dxa"/>
          </w:tcPr>
          <w:p w14:paraId="33DEB631" w14:textId="77777777" w:rsidR="00F2703D" w:rsidRDefault="00F2703D" w:rsidP="004C0A2D">
            <w:pPr>
              <w:pStyle w:val="TableText"/>
            </w:pPr>
          </w:p>
        </w:tc>
        <w:tc>
          <w:tcPr>
            <w:tcW w:w="624" w:type="dxa"/>
          </w:tcPr>
          <w:p w14:paraId="02004C46" w14:textId="77777777" w:rsidR="00F2703D" w:rsidRDefault="00F2703D" w:rsidP="004C0A2D">
            <w:pPr>
              <w:pStyle w:val="TableText"/>
            </w:pPr>
          </w:p>
        </w:tc>
        <w:tc>
          <w:tcPr>
            <w:tcW w:w="6521" w:type="dxa"/>
            <w:gridSpan w:val="4"/>
          </w:tcPr>
          <w:p w14:paraId="607ABE11" w14:textId="77777777" w:rsidR="00F2703D" w:rsidRDefault="00F2703D" w:rsidP="00435FBE">
            <w:pPr>
              <w:pStyle w:val="TableBlock"/>
            </w:pPr>
            <w:r>
              <w:rPr>
                <w:rFonts w:hint="cs"/>
                <w:rtl/>
              </w:rPr>
              <w:t>"</w:t>
            </w:r>
            <w:r w:rsidRPr="00811297">
              <w:rPr>
                <w:rFonts w:hint="cs"/>
                <w:rtl/>
              </w:rPr>
              <w:t xml:space="preserve">(6)  </w:t>
            </w:r>
            <w:r w:rsidRPr="00F924BC">
              <w:rPr>
                <w:rFonts w:hint="cs"/>
                <w:rtl/>
              </w:rPr>
              <w:t xml:space="preserve">קביעת </w:t>
            </w:r>
            <w:r>
              <w:rPr>
                <w:rFonts w:hint="cs"/>
                <w:rtl/>
              </w:rPr>
              <w:t>כללים</w:t>
            </w:r>
            <w:r w:rsidRPr="00811297">
              <w:rPr>
                <w:rFonts w:hint="cs"/>
                <w:rtl/>
              </w:rPr>
              <w:t xml:space="preserve"> לעניין מונים</w:t>
            </w:r>
            <w:r>
              <w:rPr>
                <w:rFonts w:hint="cs"/>
                <w:rtl/>
              </w:rPr>
              <w:t>,</w:t>
            </w:r>
            <w:r w:rsidRPr="00811297">
              <w:rPr>
                <w:rFonts w:hint="cs"/>
                <w:rtl/>
              </w:rPr>
              <w:t xml:space="preserve"> </w:t>
            </w:r>
            <w:r>
              <w:rPr>
                <w:rFonts w:hint="cs"/>
                <w:rtl/>
              </w:rPr>
              <w:t>בנושאים שלהלן</w:t>
            </w:r>
            <w:r w:rsidRPr="00811297">
              <w:rPr>
                <w:rtl/>
              </w:rPr>
              <w:t>:</w:t>
            </w:r>
          </w:p>
        </w:tc>
      </w:tr>
      <w:tr w:rsidR="00F2703D" w14:paraId="09C111F2" w14:textId="77777777" w:rsidTr="00417AB1">
        <w:tc>
          <w:tcPr>
            <w:tcW w:w="1869" w:type="dxa"/>
          </w:tcPr>
          <w:p w14:paraId="5E28E7AE" w14:textId="77777777" w:rsidR="00F2703D" w:rsidRDefault="00F2703D" w:rsidP="004C0A2D">
            <w:pPr>
              <w:pStyle w:val="TableSideHeading"/>
            </w:pPr>
          </w:p>
        </w:tc>
        <w:tc>
          <w:tcPr>
            <w:tcW w:w="624" w:type="dxa"/>
          </w:tcPr>
          <w:p w14:paraId="624CEC47" w14:textId="77777777" w:rsidR="00F2703D" w:rsidRDefault="00F2703D" w:rsidP="004C0A2D">
            <w:pPr>
              <w:pStyle w:val="TableText"/>
            </w:pPr>
          </w:p>
        </w:tc>
        <w:tc>
          <w:tcPr>
            <w:tcW w:w="624" w:type="dxa"/>
          </w:tcPr>
          <w:p w14:paraId="3C11597A" w14:textId="77777777" w:rsidR="00F2703D" w:rsidRDefault="00F2703D" w:rsidP="004C0A2D">
            <w:pPr>
              <w:pStyle w:val="TableText"/>
            </w:pPr>
          </w:p>
        </w:tc>
        <w:tc>
          <w:tcPr>
            <w:tcW w:w="624" w:type="dxa"/>
          </w:tcPr>
          <w:p w14:paraId="00A27690" w14:textId="77777777" w:rsidR="00F2703D" w:rsidRDefault="00F2703D" w:rsidP="004C0A2D">
            <w:pPr>
              <w:pStyle w:val="TableText"/>
            </w:pPr>
          </w:p>
        </w:tc>
        <w:tc>
          <w:tcPr>
            <w:tcW w:w="5897" w:type="dxa"/>
            <w:gridSpan w:val="3"/>
          </w:tcPr>
          <w:p w14:paraId="73AB3299" w14:textId="77777777" w:rsidR="00F2703D" w:rsidRDefault="00F2703D" w:rsidP="00435FBE">
            <w:pPr>
              <w:pStyle w:val="TableBlock"/>
            </w:pPr>
            <w:r>
              <w:rPr>
                <w:rFonts w:hint="cs"/>
                <w:rtl/>
              </w:rPr>
              <w:t>(א)</w:t>
            </w:r>
            <w:r>
              <w:rPr>
                <w:rtl/>
              </w:rPr>
              <w:tab/>
            </w:r>
            <w:r w:rsidRPr="00811297">
              <w:rPr>
                <w:rtl/>
              </w:rPr>
              <w:t xml:space="preserve">תדירות </w:t>
            </w:r>
            <w:r>
              <w:rPr>
                <w:rFonts w:hint="cs"/>
                <w:rtl/>
              </w:rPr>
              <w:t xml:space="preserve">קבועה לקריאת </w:t>
            </w:r>
            <w:r w:rsidRPr="00811297">
              <w:rPr>
                <w:rtl/>
              </w:rPr>
              <w:t>מונ</w:t>
            </w:r>
            <w:r>
              <w:rPr>
                <w:rFonts w:hint="cs"/>
                <w:rtl/>
              </w:rPr>
              <w:t>ים</w:t>
            </w:r>
            <w:r w:rsidRPr="00811297">
              <w:rPr>
                <w:rtl/>
              </w:rPr>
              <w:t xml:space="preserve"> חכ</w:t>
            </w:r>
            <w:r>
              <w:rPr>
                <w:rFonts w:hint="cs"/>
                <w:rtl/>
              </w:rPr>
              <w:t>מים</w:t>
            </w:r>
            <w:r w:rsidRPr="00811297">
              <w:rPr>
                <w:rtl/>
              </w:rPr>
              <w:t>;</w:t>
            </w:r>
          </w:p>
        </w:tc>
      </w:tr>
      <w:tr w:rsidR="00F2703D" w14:paraId="6006A166" w14:textId="77777777" w:rsidTr="00417AB1">
        <w:tc>
          <w:tcPr>
            <w:tcW w:w="1869" w:type="dxa"/>
          </w:tcPr>
          <w:p w14:paraId="4EDA2164" w14:textId="77777777" w:rsidR="00F2703D" w:rsidRDefault="00F2703D" w:rsidP="004C0A2D">
            <w:pPr>
              <w:pStyle w:val="TableSideHeading"/>
            </w:pPr>
          </w:p>
        </w:tc>
        <w:tc>
          <w:tcPr>
            <w:tcW w:w="624" w:type="dxa"/>
          </w:tcPr>
          <w:p w14:paraId="213FE72D" w14:textId="77777777" w:rsidR="00F2703D" w:rsidRDefault="00F2703D" w:rsidP="004C0A2D">
            <w:pPr>
              <w:pStyle w:val="TableText"/>
            </w:pPr>
          </w:p>
        </w:tc>
        <w:tc>
          <w:tcPr>
            <w:tcW w:w="624" w:type="dxa"/>
          </w:tcPr>
          <w:p w14:paraId="2B9467C4" w14:textId="77777777" w:rsidR="00F2703D" w:rsidRDefault="00F2703D" w:rsidP="004C0A2D">
            <w:pPr>
              <w:pStyle w:val="TableText"/>
            </w:pPr>
          </w:p>
        </w:tc>
        <w:tc>
          <w:tcPr>
            <w:tcW w:w="624" w:type="dxa"/>
          </w:tcPr>
          <w:p w14:paraId="775D8971" w14:textId="77777777" w:rsidR="00F2703D" w:rsidRDefault="00F2703D" w:rsidP="004C0A2D">
            <w:pPr>
              <w:pStyle w:val="TableText"/>
            </w:pPr>
          </w:p>
        </w:tc>
        <w:tc>
          <w:tcPr>
            <w:tcW w:w="5897" w:type="dxa"/>
            <w:gridSpan w:val="3"/>
          </w:tcPr>
          <w:p w14:paraId="5A6E9994" w14:textId="77777777" w:rsidR="00F2703D" w:rsidRDefault="00F2703D" w:rsidP="00435FBE">
            <w:pPr>
              <w:pStyle w:val="TableBlock"/>
            </w:pPr>
            <w:r>
              <w:rPr>
                <w:rFonts w:hint="cs"/>
                <w:rtl/>
              </w:rPr>
              <w:t>(ב)</w:t>
            </w:r>
            <w:r>
              <w:rPr>
                <w:rtl/>
              </w:rPr>
              <w:tab/>
            </w:r>
            <w:r>
              <w:rPr>
                <w:rFonts w:hint="cs"/>
                <w:rtl/>
              </w:rPr>
              <w:t xml:space="preserve">אופן </w:t>
            </w:r>
            <w:r w:rsidRPr="00811297">
              <w:rPr>
                <w:rtl/>
              </w:rPr>
              <w:t>מסירת נתוני</w:t>
            </w:r>
            <w:r>
              <w:rPr>
                <w:rFonts w:hint="cs"/>
                <w:rtl/>
              </w:rPr>
              <w:t>ם שעלו</w:t>
            </w:r>
            <w:r w:rsidRPr="00811297">
              <w:rPr>
                <w:rtl/>
              </w:rPr>
              <w:t xml:space="preserve"> </w:t>
            </w:r>
            <w:r>
              <w:rPr>
                <w:rFonts w:hint="cs"/>
                <w:rtl/>
              </w:rPr>
              <w:t>מקריאת מונה חכם,</w:t>
            </w:r>
            <w:r w:rsidRPr="00811297">
              <w:rPr>
                <w:rtl/>
              </w:rPr>
              <w:t xml:space="preserve"> לצרכן</w:t>
            </w:r>
            <w:r>
              <w:rPr>
                <w:rFonts w:hint="cs"/>
                <w:rtl/>
              </w:rPr>
              <w:t>,</w:t>
            </w:r>
            <w:r w:rsidRPr="00811297">
              <w:rPr>
                <w:rtl/>
              </w:rPr>
              <w:t xml:space="preserve"> </w:t>
            </w:r>
            <w:r>
              <w:rPr>
                <w:rFonts w:hint="cs"/>
                <w:rtl/>
              </w:rPr>
              <w:t>בצירוף</w:t>
            </w:r>
            <w:r w:rsidRPr="00811297">
              <w:rPr>
                <w:rtl/>
              </w:rPr>
              <w:t xml:space="preserve"> חשבונית תקופתית</w:t>
            </w:r>
            <w:r>
              <w:rPr>
                <w:rFonts w:hint="cs"/>
                <w:rtl/>
              </w:rPr>
              <w:t>, ו</w:t>
            </w:r>
            <w:r>
              <w:rPr>
                <w:rtl/>
              </w:rPr>
              <w:t xml:space="preserve">לגורמים מוסמכים, לרבות </w:t>
            </w:r>
            <w:r>
              <w:rPr>
                <w:rFonts w:hint="cs"/>
                <w:rtl/>
              </w:rPr>
              <w:t>ל</w:t>
            </w:r>
            <w:r>
              <w:rPr>
                <w:rtl/>
              </w:rPr>
              <w:t>רשות</w:t>
            </w:r>
            <w:r>
              <w:rPr>
                <w:rFonts w:hint="cs"/>
                <w:rtl/>
              </w:rPr>
              <w:t xml:space="preserve"> ול</w:t>
            </w:r>
            <w:r w:rsidRPr="00811297">
              <w:rPr>
                <w:rtl/>
              </w:rPr>
              <w:t xml:space="preserve">ספק </w:t>
            </w:r>
            <w:r>
              <w:rPr>
                <w:rFonts w:hint="cs"/>
                <w:rtl/>
              </w:rPr>
              <w:t>שירות חיוני;</w:t>
            </w:r>
          </w:p>
        </w:tc>
      </w:tr>
      <w:tr w:rsidR="00F2703D" w14:paraId="14B99D79" w14:textId="77777777" w:rsidTr="00417AB1">
        <w:tc>
          <w:tcPr>
            <w:tcW w:w="1869" w:type="dxa"/>
          </w:tcPr>
          <w:p w14:paraId="796AAFB3" w14:textId="77777777" w:rsidR="00F2703D" w:rsidRDefault="00F2703D" w:rsidP="004C0A2D">
            <w:pPr>
              <w:pStyle w:val="TableSideHeading"/>
            </w:pPr>
          </w:p>
        </w:tc>
        <w:tc>
          <w:tcPr>
            <w:tcW w:w="624" w:type="dxa"/>
          </w:tcPr>
          <w:p w14:paraId="0CE36A94" w14:textId="77777777" w:rsidR="00F2703D" w:rsidRDefault="00F2703D" w:rsidP="004C0A2D">
            <w:pPr>
              <w:pStyle w:val="TableText"/>
            </w:pPr>
          </w:p>
        </w:tc>
        <w:tc>
          <w:tcPr>
            <w:tcW w:w="624" w:type="dxa"/>
          </w:tcPr>
          <w:p w14:paraId="0B7C6FAF" w14:textId="77777777" w:rsidR="00F2703D" w:rsidRDefault="00F2703D" w:rsidP="004C0A2D">
            <w:pPr>
              <w:pStyle w:val="TableText"/>
            </w:pPr>
          </w:p>
        </w:tc>
        <w:tc>
          <w:tcPr>
            <w:tcW w:w="624" w:type="dxa"/>
          </w:tcPr>
          <w:p w14:paraId="3FD53DBA" w14:textId="77777777" w:rsidR="00F2703D" w:rsidRDefault="00F2703D" w:rsidP="004C0A2D">
            <w:pPr>
              <w:pStyle w:val="TableText"/>
            </w:pPr>
          </w:p>
        </w:tc>
        <w:tc>
          <w:tcPr>
            <w:tcW w:w="5897" w:type="dxa"/>
            <w:gridSpan w:val="3"/>
          </w:tcPr>
          <w:p w14:paraId="72ADE867" w14:textId="77777777" w:rsidR="00F2703D" w:rsidRDefault="00F2703D" w:rsidP="00435FBE">
            <w:pPr>
              <w:pStyle w:val="TableBlock"/>
            </w:pPr>
            <w:r>
              <w:rPr>
                <w:rFonts w:hint="cs"/>
                <w:rtl/>
              </w:rPr>
              <w:t>(ג)</w:t>
            </w:r>
            <w:r>
              <w:rPr>
                <w:rtl/>
              </w:rPr>
              <w:tab/>
            </w:r>
            <w:r w:rsidRPr="00811297">
              <w:rPr>
                <w:rtl/>
              </w:rPr>
              <w:t xml:space="preserve">אופן ההתנהלות </w:t>
            </w:r>
            <w:r>
              <w:rPr>
                <w:rFonts w:hint="cs"/>
                <w:rtl/>
              </w:rPr>
              <w:t xml:space="preserve">של בעל רישיון ספק שירות חיוני </w:t>
            </w:r>
            <w:r w:rsidRPr="00811297">
              <w:rPr>
                <w:rtl/>
              </w:rPr>
              <w:t xml:space="preserve">במקרים שבהם לא ניתן לבצע </w:t>
            </w:r>
            <w:r w:rsidRPr="00F47E78">
              <w:rPr>
                <w:rtl/>
              </w:rPr>
              <w:t>קריא</w:t>
            </w:r>
            <w:r w:rsidRPr="00F47E78">
              <w:rPr>
                <w:rFonts w:hint="cs"/>
                <w:rtl/>
              </w:rPr>
              <w:t xml:space="preserve">ת </w:t>
            </w:r>
            <w:r w:rsidRPr="00F47E78">
              <w:rPr>
                <w:rFonts w:hint="eastAsia"/>
                <w:rtl/>
              </w:rPr>
              <w:t>מונה</w:t>
            </w:r>
            <w:r w:rsidRPr="00F47E78">
              <w:rPr>
                <w:rtl/>
              </w:rPr>
              <w:t xml:space="preserve">, לרבות </w:t>
            </w:r>
            <w:r w:rsidRPr="00F47E78">
              <w:rPr>
                <w:rFonts w:hint="cs"/>
                <w:rtl/>
              </w:rPr>
              <w:t>כתוצאה מ</w:t>
            </w:r>
            <w:r w:rsidRPr="00F47E78">
              <w:rPr>
                <w:rtl/>
              </w:rPr>
              <w:t xml:space="preserve">תקלה </w:t>
            </w:r>
            <w:r w:rsidRPr="00EF4197">
              <w:rPr>
                <w:rFonts w:hint="cs"/>
                <w:rtl/>
              </w:rPr>
              <w:t xml:space="preserve">או </w:t>
            </w:r>
            <w:r w:rsidRPr="00C77239">
              <w:rPr>
                <w:rtl/>
              </w:rPr>
              <w:t xml:space="preserve">חוסר גישה </w:t>
            </w:r>
            <w:r w:rsidRPr="00C77239">
              <w:rPr>
                <w:rFonts w:hint="cs"/>
                <w:rtl/>
              </w:rPr>
              <w:t>ל</w:t>
            </w:r>
            <w:r w:rsidRPr="00C77239">
              <w:rPr>
                <w:rFonts w:hint="eastAsia"/>
                <w:rtl/>
              </w:rPr>
              <w:t>מונה</w:t>
            </w:r>
            <w:r w:rsidRPr="00E91B21">
              <w:rPr>
                <w:rtl/>
              </w:rPr>
              <w:t>, וכן חובת החלפה או תיקון של מונה שאינו תקין;</w:t>
            </w:r>
          </w:p>
        </w:tc>
      </w:tr>
      <w:tr w:rsidR="00F2703D" w14:paraId="648E0084" w14:textId="77777777" w:rsidTr="00417AB1">
        <w:tc>
          <w:tcPr>
            <w:tcW w:w="1869" w:type="dxa"/>
          </w:tcPr>
          <w:p w14:paraId="2FDAEDB8" w14:textId="77777777" w:rsidR="00F2703D" w:rsidRDefault="00F2703D" w:rsidP="004C0A2D">
            <w:pPr>
              <w:pStyle w:val="TableSideHeading"/>
            </w:pPr>
          </w:p>
        </w:tc>
        <w:tc>
          <w:tcPr>
            <w:tcW w:w="624" w:type="dxa"/>
          </w:tcPr>
          <w:p w14:paraId="7CDE7F9C" w14:textId="77777777" w:rsidR="00F2703D" w:rsidRDefault="00F2703D" w:rsidP="004C0A2D">
            <w:pPr>
              <w:pStyle w:val="TableText"/>
            </w:pPr>
          </w:p>
        </w:tc>
        <w:tc>
          <w:tcPr>
            <w:tcW w:w="624" w:type="dxa"/>
          </w:tcPr>
          <w:p w14:paraId="7ED286B8" w14:textId="77777777" w:rsidR="00F2703D" w:rsidRDefault="00F2703D" w:rsidP="004C0A2D">
            <w:pPr>
              <w:pStyle w:val="TableText"/>
            </w:pPr>
          </w:p>
        </w:tc>
        <w:tc>
          <w:tcPr>
            <w:tcW w:w="624" w:type="dxa"/>
          </w:tcPr>
          <w:p w14:paraId="6D873534" w14:textId="77777777" w:rsidR="00F2703D" w:rsidRDefault="00F2703D" w:rsidP="004C0A2D">
            <w:pPr>
              <w:pStyle w:val="TableText"/>
            </w:pPr>
          </w:p>
        </w:tc>
        <w:tc>
          <w:tcPr>
            <w:tcW w:w="5897" w:type="dxa"/>
            <w:gridSpan w:val="3"/>
          </w:tcPr>
          <w:p w14:paraId="77110F89" w14:textId="77777777" w:rsidR="00F2703D" w:rsidRDefault="00F2703D" w:rsidP="00435FBE">
            <w:pPr>
              <w:pStyle w:val="TableBlock"/>
              <w:rPr>
                <w:rtl/>
              </w:rPr>
            </w:pPr>
            <w:r>
              <w:rPr>
                <w:rFonts w:hint="cs"/>
                <w:rtl/>
              </w:rPr>
              <w:t>(ד)</w:t>
            </w:r>
            <w:r>
              <w:rPr>
                <w:rtl/>
              </w:rPr>
              <w:tab/>
            </w:r>
            <w:r w:rsidRPr="00811297">
              <w:rPr>
                <w:rtl/>
              </w:rPr>
              <w:t>סוגי מונים חכמים המאושרים</w:t>
            </w:r>
            <w:r>
              <w:rPr>
                <w:rFonts w:hint="cs"/>
                <w:rtl/>
              </w:rPr>
              <w:t xml:space="preserve"> לשימוש ו</w:t>
            </w:r>
            <w:r w:rsidRPr="00811297">
              <w:rPr>
                <w:rtl/>
              </w:rPr>
              <w:t>אמות מידה טכניות לכיולם ו</w:t>
            </w:r>
            <w:r>
              <w:rPr>
                <w:rFonts w:hint="cs"/>
                <w:rtl/>
              </w:rPr>
              <w:t>ל</w:t>
            </w:r>
            <w:r w:rsidRPr="00811297">
              <w:rPr>
                <w:rtl/>
              </w:rPr>
              <w:t xml:space="preserve">בדיקתם </w:t>
            </w:r>
            <w:r>
              <w:rPr>
                <w:rFonts w:hint="cs"/>
                <w:rtl/>
              </w:rPr>
              <w:t xml:space="preserve">של מונים כאמור </w:t>
            </w:r>
            <w:r w:rsidRPr="00811297">
              <w:rPr>
                <w:rtl/>
              </w:rPr>
              <w:t>במועדים קבועים;</w:t>
            </w:r>
          </w:p>
        </w:tc>
      </w:tr>
      <w:tr w:rsidR="00F2703D" w:rsidRPr="00F030A8" w14:paraId="055DA8FA" w14:textId="77777777" w:rsidTr="00417AB1">
        <w:tc>
          <w:tcPr>
            <w:tcW w:w="1869" w:type="dxa"/>
          </w:tcPr>
          <w:p w14:paraId="36B6AAA2" w14:textId="77777777" w:rsidR="00F2703D" w:rsidRDefault="00F2703D" w:rsidP="004C0A2D">
            <w:pPr>
              <w:pStyle w:val="TableSideHeading"/>
            </w:pPr>
          </w:p>
        </w:tc>
        <w:tc>
          <w:tcPr>
            <w:tcW w:w="624" w:type="dxa"/>
          </w:tcPr>
          <w:p w14:paraId="18BCEB29" w14:textId="77777777" w:rsidR="00F2703D" w:rsidRDefault="00F2703D" w:rsidP="004C0A2D">
            <w:pPr>
              <w:pStyle w:val="TableText"/>
            </w:pPr>
          </w:p>
        </w:tc>
        <w:tc>
          <w:tcPr>
            <w:tcW w:w="624" w:type="dxa"/>
          </w:tcPr>
          <w:p w14:paraId="2296435C" w14:textId="77777777" w:rsidR="00F2703D" w:rsidRDefault="00F2703D" w:rsidP="004C0A2D">
            <w:pPr>
              <w:pStyle w:val="TableText"/>
            </w:pPr>
          </w:p>
        </w:tc>
        <w:tc>
          <w:tcPr>
            <w:tcW w:w="624" w:type="dxa"/>
          </w:tcPr>
          <w:p w14:paraId="79A2F47D" w14:textId="77777777" w:rsidR="00F2703D" w:rsidRDefault="00F2703D" w:rsidP="004C0A2D">
            <w:pPr>
              <w:pStyle w:val="TableText"/>
            </w:pPr>
          </w:p>
        </w:tc>
        <w:tc>
          <w:tcPr>
            <w:tcW w:w="5897" w:type="dxa"/>
            <w:gridSpan w:val="3"/>
          </w:tcPr>
          <w:p w14:paraId="7B8A57F7" w14:textId="7C265C3F" w:rsidR="00F2703D" w:rsidRPr="002D2CF2" w:rsidRDefault="00F2703D" w:rsidP="000074B8">
            <w:pPr>
              <w:pStyle w:val="TableBlock"/>
              <w:rPr>
                <w:rtl/>
              </w:rPr>
            </w:pPr>
            <w:r w:rsidRPr="005C2D70">
              <w:rPr>
                <w:rtl/>
              </w:rPr>
              <w:t>(ה)</w:t>
            </w:r>
            <w:r w:rsidRPr="005C2D70">
              <w:rPr>
                <w:rtl/>
              </w:rPr>
              <w:tab/>
              <w:t xml:space="preserve">אופן חלוקת </w:t>
            </w:r>
            <w:r w:rsidRPr="005C2D70">
              <w:rPr>
                <w:rFonts w:hint="eastAsia"/>
                <w:rtl/>
              </w:rPr>
              <w:t>התשלום</w:t>
            </w:r>
            <w:r w:rsidRPr="00F030A8">
              <w:rPr>
                <w:rFonts w:hint="cs"/>
                <w:rtl/>
              </w:rPr>
              <w:t xml:space="preserve"> היחסי של צרכנים </w:t>
            </w:r>
            <w:r w:rsidRPr="005C2D70">
              <w:rPr>
                <w:rFonts w:hint="eastAsia"/>
                <w:rtl/>
              </w:rPr>
              <w:t>בבית</w:t>
            </w:r>
            <w:r>
              <w:rPr>
                <w:rtl/>
              </w:rPr>
              <w:t xml:space="preserve"> משותף</w:t>
            </w:r>
            <w:r w:rsidRPr="005C2D70">
              <w:rPr>
                <w:rtl/>
              </w:rPr>
              <w:t xml:space="preserve"> כהגדרתו בסעיף 52 לחוק המקרקעין, </w:t>
            </w:r>
            <w:r w:rsidRPr="005C2D70">
              <w:rPr>
                <w:rFonts w:hint="eastAsia"/>
                <w:rtl/>
              </w:rPr>
              <w:t>התשכ</w:t>
            </w:r>
            <w:r w:rsidRPr="005C2D70">
              <w:rPr>
                <w:rtl/>
              </w:rPr>
              <w:t>"ט</w:t>
            </w:r>
            <w:r w:rsidRPr="005C2D70">
              <w:rPr>
                <w:rFonts w:hint="eastAsia"/>
                <w:rtl/>
              </w:rPr>
              <w:t>–</w:t>
            </w:r>
            <w:r w:rsidRPr="005C2D70">
              <w:rPr>
                <w:rtl/>
              </w:rPr>
              <w:t>1969</w:t>
            </w:r>
            <w:r w:rsidRPr="00435FBE">
              <w:rPr>
                <w:rStyle w:val="a6"/>
                <w:rFonts w:ascii="David" w:hAnsi="David"/>
                <w:sz w:val="26"/>
                <w:rtl/>
              </w:rPr>
              <w:footnoteReference w:id="3"/>
            </w:r>
            <w:r w:rsidRPr="005C2D70">
              <w:rPr>
                <w:rtl/>
              </w:rPr>
              <w:t xml:space="preserve">, או </w:t>
            </w:r>
            <w:r w:rsidRPr="005C2D70">
              <w:rPr>
                <w:rFonts w:hint="eastAsia"/>
                <w:rtl/>
              </w:rPr>
              <w:t>במקרקעין</w:t>
            </w:r>
            <w:r w:rsidRPr="005C2D70">
              <w:rPr>
                <w:rtl/>
              </w:rPr>
              <w:t xml:space="preserve"> שמותקן בהם מונה ראשי ומד</w:t>
            </w:r>
            <w:r w:rsidRPr="005C2D70">
              <w:rPr>
                <w:rFonts w:hint="eastAsia"/>
                <w:rtl/>
              </w:rPr>
              <w:t>י</w:t>
            </w:r>
            <w:r w:rsidRPr="005C2D70">
              <w:rPr>
                <w:rtl/>
              </w:rPr>
              <w:t xml:space="preserve"> משנה</w:t>
            </w:r>
            <w:r w:rsidRPr="00F030A8">
              <w:rPr>
                <w:rFonts w:hint="cs"/>
                <w:rtl/>
              </w:rPr>
              <w:t xml:space="preserve"> חשמליים; לענ</w:t>
            </w:r>
            <w:r w:rsidRPr="002D2CF2">
              <w:rPr>
                <w:rFonts w:hint="cs"/>
                <w:rtl/>
              </w:rPr>
              <w:t xml:space="preserve">יין זה, "מד משנה חשמלי" </w:t>
            </w:r>
            <w:r w:rsidRPr="002D2CF2">
              <w:rPr>
                <w:rFonts w:hint="eastAsia"/>
                <w:rtl/>
              </w:rPr>
              <w:t>–</w:t>
            </w:r>
            <w:r w:rsidRPr="00B91AE2">
              <w:rPr>
                <w:rFonts w:hint="cs"/>
                <w:rtl/>
              </w:rPr>
              <w:t xml:space="preserve"> </w:t>
            </w:r>
            <w:r w:rsidRPr="005C2D70">
              <w:rPr>
                <w:rFonts w:hint="eastAsia"/>
                <w:rtl/>
              </w:rPr>
              <w:t>מונה</w:t>
            </w:r>
            <w:r w:rsidRPr="00F030A8">
              <w:rPr>
                <w:rFonts w:hint="cs"/>
                <w:rtl/>
              </w:rPr>
              <w:t xml:space="preserve"> המוד</w:t>
            </w:r>
            <w:r w:rsidRPr="002D2CF2">
              <w:rPr>
                <w:rFonts w:hint="cs"/>
                <w:rtl/>
              </w:rPr>
              <w:t xml:space="preserve">ד ומנטר צריכת חשמל של </w:t>
            </w:r>
            <w:r w:rsidRPr="00B91AE2">
              <w:rPr>
                <w:rFonts w:hint="cs"/>
                <w:rtl/>
              </w:rPr>
              <w:t>אזור</w:t>
            </w:r>
            <w:r w:rsidRPr="0086317E">
              <w:rPr>
                <w:rFonts w:hint="cs"/>
                <w:rtl/>
              </w:rPr>
              <w:t xml:space="preserve"> </w:t>
            </w:r>
            <w:r w:rsidRPr="005F7F85">
              <w:rPr>
                <w:rFonts w:hint="cs"/>
                <w:rtl/>
              </w:rPr>
              <w:t>מסו</w:t>
            </w:r>
            <w:r w:rsidRPr="00F030A8">
              <w:rPr>
                <w:rFonts w:hint="eastAsia"/>
                <w:rtl/>
              </w:rPr>
              <w:t>ים</w:t>
            </w:r>
            <w:r w:rsidRPr="00F030A8">
              <w:rPr>
                <w:rtl/>
              </w:rPr>
              <w:t>, מכשיר מסוים או יחידת דיור</w:t>
            </w:r>
            <w:r w:rsidRPr="005C2D70">
              <w:rPr>
                <w:rtl/>
              </w:rPr>
              <w:t xml:space="preserve"> כהגדרתה בחוק התכנון והבנייה, </w:t>
            </w:r>
            <w:r w:rsidRPr="005C2D70">
              <w:rPr>
                <w:rFonts w:hint="eastAsia"/>
                <w:rtl/>
              </w:rPr>
              <w:t>התשכ</w:t>
            </w:r>
            <w:r w:rsidRPr="005C2D70">
              <w:rPr>
                <w:rtl/>
              </w:rPr>
              <w:t>"ה</w:t>
            </w:r>
            <w:r w:rsidRPr="005C2D70">
              <w:rPr>
                <w:rFonts w:hint="eastAsia"/>
                <w:rtl/>
              </w:rPr>
              <w:t>–</w:t>
            </w:r>
            <w:r w:rsidRPr="005C2D70">
              <w:rPr>
                <w:rtl/>
              </w:rPr>
              <w:t>1965</w:t>
            </w:r>
            <w:r w:rsidRPr="00435FBE">
              <w:rPr>
                <w:rStyle w:val="a6"/>
                <w:rFonts w:ascii="David" w:hAnsi="David"/>
                <w:sz w:val="26"/>
                <w:rtl/>
              </w:rPr>
              <w:footnoteReference w:id="4"/>
            </w:r>
            <w:r w:rsidRPr="005C2D70">
              <w:rPr>
                <w:rtl/>
              </w:rPr>
              <w:t>,</w:t>
            </w:r>
            <w:r w:rsidRPr="00F030A8">
              <w:rPr>
                <w:rFonts w:hint="cs"/>
                <w:rtl/>
              </w:rPr>
              <w:t xml:space="preserve"> בנפר</w:t>
            </w:r>
            <w:r w:rsidRPr="002D2CF2">
              <w:rPr>
                <w:rFonts w:hint="cs"/>
                <w:rtl/>
              </w:rPr>
              <w:t>ד מהמונה הראשי</w:t>
            </w:r>
            <w:r w:rsidR="000074B8">
              <w:rPr>
                <w:rFonts w:hint="cs"/>
                <w:rtl/>
              </w:rPr>
              <w:t>;</w:t>
            </w:r>
          </w:p>
        </w:tc>
      </w:tr>
      <w:tr w:rsidR="00F2703D" w14:paraId="37597940" w14:textId="77777777" w:rsidTr="00417AB1">
        <w:tc>
          <w:tcPr>
            <w:tcW w:w="1869" w:type="dxa"/>
          </w:tcPr>
          <w:p w14:paraId="7528373D" w14:textId="77777777" w:rsidR="00F2703D" w:rsidRPr="005C2D70" w:rsidRDefault="00F2703D" w:rsidP="004C0A2D">
            <w:pPr>
              <w:pStyle w:val="TableSideHeading"/>
              <w:rPr>
                <w:highlight w:val="yellow"/>
              </w:rPr>
            </w:pPr>
          </w:p>
        </w:tc>
        <w:tc>
          <w:tcPr>
            <w:tcW w:w="624" w:type="dxa"/>
          </w:tcPr>
          <w:p w14:paraId="22DC16BF" w14:textId="77777777" w:rsidR="00F2703D" w:rsidRPr="00E24D09" w:rsidRDefault="00F2703D" w:rsidP="004C0A2D">
            <w:pPr>
              <w:pStyle w:val="TableText"/>
            </w:pPr>
          </w:p>
        </w:tc>
        <w:tc>
          <w:tcPr>
            <w:tcW w:w="624" w:type="dxa"/>
          </w:tcPr>
          <w:p w14:paraId="70617354" w14:textId="77777777" w:rsidR="00F2703D" w:rsidRPr="00013278" w:rsidRDefault="00F2703D" w:rsidP="004C0A2D">
            <w:pPr>
              <w:pStyle w:val="TableText"/>
            </w:pPr>
          </w:p>
        </w:tc>
        <w:tc>
          <w:tcPr>
            <w:tcW w:w="6521" w:type="dxa"/>
            <w:gridSpan w:val="4"/>
          </w:tcPr>
          <w:p w14:paraId="65924477" w14:textId="522DE295" w:rsidR="00F2703D" w:rsidRPr="005C2D70" w:rsidRDefault="00F2703D" w:rsidP="00435FBE">
            <w:pPr>
              <w:pStyle w:val="TableBlock"/>
              <w:rPr>
                <w:rtl/>
              </w:rPr>
            </w:pPr>
            <w:r w:rsidRPr="00013278">
              <w:rPr>
                <w:rFonts w:hint="cs"/>
                <w:rtl/>
              </w:rPr>
              <w:t xml:space="preserve">(7)   </w:t>
            </w:r>
            <w:r w:rsidRPr="005C2D70">
              <w:rPr>
                <w:rFonts w:hint="eastAsia"/>
                <w:rtl/>
              </w:rPr>
              <w:t>קביעת</w:t>
            </w:r>
            <w:r w:rsidRPr="005C2D70">
              <w:rPr>
                <w:rtl/>
              </w:rPr>
              <w:t xml:space="preserve"> </w:t>
            </w:r>
            <w:r w:rsidRPr="005C2D70">
              <w:rPr>
                <w:rFonts w:hint="eastAsia"/>
                <w:rtl/>
              </w:rPr>
              <w:t>כללים</w:t>
            </w:r>
            <w:r w:rsidRPr="005C2D70">
              <w:rPr>
                <w:rtl/>
              </w:rPr>
              <w:t xml:space="preserve"> </w:t>
            </w:r>
            <w:r w:rsidRPr="005C2D70">
              <w:rPr>
                <w:rFonts w:hint="eastAsia"/>
                <w:rtl/>
              </w:rPr>
              <w:t>לעניין</w:t>
            </w:r>
            <w:r w:rsidRPr="005C2D70">
              <w:rPr>
                <w:rtl/>
              </w:rPr>
              <w:t xml:space="preserve"> </w:t>
            </w:r>
            <w:r w:rsidRPr="00E24D09">
              <w:rPr>
                <w:rtl/>
              </w:rPr>
              <w:t>חובת ספק</w:t>
            </w:r>
            <w:r w:rsidRPr="00E24D09">
              <w:rPr>
                <w:rFonts w:hint="cs"/>
                <w:rtl/>
              </w:rPr>
              <w:t xml:space="preserve"> שירות חיוני</w:t>
            </w:r>
            <w:r w:rsidRPr="00E24D09">
              <w:rPr>
                <w:rtl/>
              </w:rPr>
              <w:t xml:space="preserve"> לספק לצרכן מידע אישי בדבר </w:t>
            </w:r>
            <w:r w:rsidRPr="00013278">
              <w:rPr>
                <w:rFonts w:hint="cs"/>
                <w:rtl/>
              </w:rPr>
              <w:t xml:space="preserve">החיסכון הכספי הצפוי לצרכן אם ישנה את אופן צריכת החשמל שלו כך שישלם תעריפים נמוכים יותר בהתאם לתעריפים שתקבע הרשות </w:t>
            </w:r>
            <w:r w:rsidRPr="005C2D70">
              <w:rPr>
                <w:rFonts w:hint="eastAsia"/>
                <w:rtl/>
              </w:rPr>
              <w:t>לפי</w:t>
            </w:r>
            <w:r w:rsidRPr="005C2D70">
              <w:rPr>
                <w:rtl/>
              </w:rPr>
              <w:t xml:space="preserve"> סעיף 31(ה)</w:t>
            </w:r>
            <w:r w:rsidRPr="00E24D09">
              <w:rPr>
                <w:rFonts w:hint="cs"/>
                <w:rtl/>
              </w:rPr>
              <w:t>;</w:t>
            </w:r>
            <w:r w:rsidRPr="005C2D70">
              <w:rPr>
                <w:rtl/>
              </w:rPr>
              <w:t>"</w:t>
            </w:r>
            <w:r w:rsidR="000074B8">
              <w:rPr>
                <w:rFonts w:hint="cs"/>
                <w:rtl/>
              </w:rPr>
              <w:t>.</w:t>
            </w:r>
          </w:p>
        </w:tc>
      </w:tr>
      <w:tr w:rsidR="00F2703D" w:rsidRPr="00D56121" w14:paraId="0C66537D" w14:textId="77777777" w:rsidTr="00417AB1">
        <w:tc>
          <w:tcPr>
            <w:tcW w:w="1869" w:type="dxa"/>
            <w:hideMark/>
          </w:tcPr>
          <w:p w14:paraId="7E8D54ED" w14:textId="77777777" w:rsidR="00F2703D" w:rsidRPr="00435FBE" w:rsidRDefault="00F2703D" w:rsidP="00435FBE">
            <w:pPr>
              <w:pStyle w:val="TableSideHeading"/>
              <w:outlineLvl w:val="9"/>
              <w:rPr>
                <w:rtl/>
              </w:rPr>
            </w:pPr>
            <w:bookmarkStart w:id="8" w:name="_Toc227335625"/>
            <w:r w:rsidRPr="00435FBE">
              <w:rPr>
                <w:rtl/>
              </w:rPr>
              <w:t>תיקון סעיף 31</w:t>
            </w:r>
            <w:bookmarkEnd w:id="8"/>
          </w:p>
        </w:tc>
        <w:tc>
          <w:tcPr>
            <w:tcW w:w="624" w:type="dxa"/>
          </w:tcPr>
          <w:p w14:paraId="0F000FA5" w14:textId="77777777" w:rsidR="00F2703D" w:rsidRPr="00435FBE" w:rsidRDefault="00F2703D" w:rsidP="00435FBE">
            <w:pPr>
              <w:pStyle w:val="TableText"/>
              <w:jc w:val="both"/>
            </w:pPr>
            <w:r w:rsidRPr="00435FBE">
              <w:rPr>
                <w:rtl/>
              </w:rPr>
              <w:t xml:space="preserve">5. </w:t>
            </w:r>
          </w:p>
        </w:tc>
        <w:tc>
          <w:tcPr>
            <w:tcW w:w="7145" w:type="dxa"/>
            <w:gridSpan w:val="5"/>
            <w:hideMark/>
          </w:tcPr>
          <w:p w14:paraId="1064F70C" w14:textId="77777777" w:rsidR="00F2703D" w:rsidRPr="00A44FA2" w:rsidRDefault="00F2703D" w:rsidP="00435FBE">
            <w:pPr>
              <w:pStyle w:val="TableBlock"/>
            </w:pPr>
            <w:r w:rsidRPr="00A44FA2">
              <w:rPr>
                <w:rtl/>
              </w:rPr>
              <w:t>בסעיף 31</w:t>
            </w:r>
            <w:r w:rsidRPr="005C2D70">
              <w:rPr>
                <w:rtl/>
              </w:rPr>
              <w:t xml:space="preserve"> </w:t>
            </w:r>
            <w:r w:rsidRPr="00A44FA2">
              <w:rPr>
                <w:rtl/>
              </w:rPr>
              <w:t>לחוק העיקרי</w:t>
            </w:r>
            <w:r w:rsidRPr="005C2D70">
              <w:rPr>
                <w:rtl/>
              </w:rPr>
              <w:t xml:space="preserve">, אחרי סעיף קטן (ד) יבוא: </w:t>
            </w:r>
          </w:p>
        </w:tc>
      </w:tr>
      <w:tr w:rsidR="00F2703D" w:rsidRPr="00D56121" w14:paraId="3BEB39CF" w14:textId="77777777" w:rsidTr="00417AB1">
        <w:tc>
          <w:tcPr>
            <w:tcW w:w="1869" w:type="dxa"/>
          </w:tcPr>
          <w:p w14:paraId="4C9DAADE" w14:textId="77777777" w:rsidR="00F2703D" w:rsidRPr="00435FBE" w:rsidRDefault="00F2703D" w:rsidP="00435FBE">
            <w:pPr>
              <w:pStyle w:val="TableSideHeading"/>
              <w:outlineLvl w:val="9"/>
              <w:rPr>
                <w:highlight w:val="yellow"/>
              </w:rPr>
            </w:pPr>
          </w:p>
        </w:tc>
        <w:tc>
          <w:tcPr>
            <w:tcW w:w="624" w:type="dxa"/>
          </w:tcPr>
          <w:p w14:paraId="57B0D2ED" w14:textId="77777777" w:rsidR="00F2703D" w:rsidRPr="00435FBE" w:rsidRDefault="00F2703D" w:rsidP="00435FBE">
            <w:pPr>
              <w:pStyle w:val="TableText"/>
              <w:jc w:val="both"/>
              <w:rPr>
                <w:highlight w:val="yellow"/>
              </w:rPr>
            </w:pPr>
          </w:p>
        </w:tc>
        <w:tc>
          <w:tcPr>
            <w:tcW w:w="7145" w:type="dxa"/>
            <w:gridSpan w:val="5"/>
            <w:hideMark/>
          </w:tcPr>
          <w:p w14:paraId="3598A47E" w14:textId="77777777" w:rsidR="00F2703D" w:rsidRPr="005F2992" w:rsidRDefault="00F2703D" w:rsidP="00435FBE">
            <w:pPr>
              <w:pStyle w:val="TableBlock"/>
            </w:pPr>
            <w:r w:rsidRPr="005F2992">
              <w:rPr>
                <w:rtl/>
              </w:rPr>
              <w:t>"(ה)</w:t>
            </w:r>
            <w:r>
              <w:rPr>
                <w:rtl/>
              </w:rPr>
              <w:tab/>
            </w:r>
            <w:r w:rsidRPr="00137FB2">
              <w:rPr>
                <w:rtl/>
              </w:rPr>
              <w:t>על אף האמור בסעיף</w:t>
            </w:r>
            <w:r w:rsidRPr="00BC643C">
              <w:rPr>
                <w:rtl/>
              </w:rPr>
              <w:t xml:space="preserve"> קטן (א),</w:t>
            </w:r>
            <w:r>
              <w:rPr>
                <w:rFonts w:hint="cs"/>
                <w:rtl/>
              </w:rPr>
              <w:t xml:space="preserve">  תעריף ביתי ייקבע על ידי הרשות </w:t>
            </w:r>
            <w:r w:rsidRPr="00BC643C">
              <w:rPr>
                <w:rtl/>
              </w:rPr>
              <w:t>באופן מדורג</w:t>
            </w:r>
            <w:r>
              <w:rPr>
                <w:rFonts w:hint="cs"/>
                <w:rtl/>
              </w:rPr>
              <w:t>, על בסיס העקרונות שלהלן:</w:t>
            </w:r>
          </w:p>
        </w:tc>
      </w:tr>
      <w:tr w:rsidR="00F2703D" w14:paraId="5223E794" w14:textId="77777777" w:rsidTr="00417AB1">
        <w:tc>
          <w:tcPr>
            <w:tcW w:w="1869" w:type="dxa"/>
          </w:tcPr>
          <w:p w14:paraId="4A159157" w14:textId="77777777" w:rsidR="00F2703D" w:rsidRDefault="00F2703D" w:rsidP="004C0A2D">
            <w:pPr>
              <w:pStyle w:val="TableSideHeading"/>
            </w:pPr>
          </w:p>
        </w:tc>
        <w:tc>
          <w:tcPr>
            <w:tcW w:w="624" w:type="dxa"/>
          </w:tcPr>
          <w:p w14:paraId="387599F6" w14:textId="77777777" w:rsidR="00F2703D" w:rsidRDefault="00F2703D" w:rsidP="004C0A2D">
            <w:pPr>
              <w:pStyle w:val="TableText"/>
            </w:pPr>
          </w:p>
        </w:tc>
        <w:tc>
          <w:tcPr>
            <w:tcW w:w="624" w:type="dxa"/>
          </w:tcPr>
          <w:p w14:paraId="12A046AA" w14:textId="77777777" w:rsidR="00F2703D" w:rsidRDefault="00F2703D" w:rsidP="004C0A2D">
            <w:pPr>
              <w:pStyle w:val="TableText"/>
            </w:pPr>
          </w:p>
        </w:tc>
        <w:tc>
          <w:tcPr>
            <w:tcW w:w="6521" w:type="dxa"/>
            <w:gridSpan w:val="4"/>
          </w:tcPr>
          <w:p w14:paraId="29C3A87F" w14:textId="3ABA3CDE" w:rsidR="00F2703D" w:rsidRDefault="00F2703D" w:rsidP="000074B8">
            <w:pPr>
              <w:pStyle w:val="TableBlock"/>
            </w:pPr>
            <w:r>
              <w:rPr>
                <w:rFonts w:hint="cs"/>
                <w:rtl/>
              </w:rPr>
              <w:t>(1)</w:t>
            </w:r>
            <w:r>
              <w:rPr>
                <w:rtl/>
              </w:rPr>
              <w:tab/>
            </w:r>
            <w:r>
              <w:rPr>
                <w:rFonts w:hint="cs"/>
                <w:rtl/>
              </w:rPr>
              <w:t xml:space="preserve">לעניין צריכת </w:t>
            </w:r>
            <w:r w:rsidRPr="00F51E6A">
              <w:rPr>
                <w:rFonts w:hint="cs"/>
                <w:rtl/>
              </w:rPr>
              <w:t>חשמל בטווח הבסיס ייקבע</w:t>
            </w:r>
            <w:r>
              <w:rPr>
                <w:rFonts w:hint="cs"/>
                <w:rtl/>
              </w:rPr>
              <w:t xml:space="preserve"> תעריף בסיסי, לעניין צריכת חשמל נמוכה יותר מטווח הבסיס ייקבע תעריף מופחת ולעניין צריכת חשמל שעולה על טווח הבסיס ייקבע תעריף מוגדל, אולם תעריף מוגדל כאמור ייגבה רק עבור צריכת החשמל שחורגת מטווח הבסיס</w:t>
            </w:r>
            <w:r w:rsidRPr="00B341F0">
              <w:rPr>
                <w:rFonts w:hint="cs"/>
                <w:rtl/>
              </w:rPr>
              <w:t>;</w:t>
            </w:r>
            <w:r w:rsidRPr="00B341F0">
              <w:rPr>
                <w:rtl/>
              </w:rPr>
              <w:t xml:space="preserve"> </w:t>
            </w:r>
            <w:r w:rsidRPr="005C2D70">
              <w:rPr>
                <w:rFonts w:hint="eastAsia"/>
                <w:rtl/>
              </w:rPr>
              <w:t>לעניין</w:t>
            </w:r>
            <w:r w:rsidRPr="005C2D70">
              <w:rPr>
                <w:rtl/>
              </w:rPr>
              <w:t xml:space="preserve"> זה, "טווח הבסיס" </w:t>
            </w:r>
            <w:r w:rsidRPr="005C2D70">
              <w:rPr>
                <w:rFonts w:hint="eastAsia"/>
                <w:rtl/>
              </w:rPr>
              <w:t>–</w:t>
            </w:r>
            <w:r w:rsidRPr="005C2D70">
              <w:rPr>
                <w:rtl/>
              </w:rPr>
              <w:t xml:space="preserve"> צריכת החשמל הממוצעת של צרכנים שבביתם אותו מספר נפשות</w:t>
            </w:r>
            <w:r>
              <w:rPr>
                <w:rFonts w:hint="cs"/>
                <w:rtl/>
              </w:rPr>
              <w:t>;</w:t>
            </w:r>
          </w:p>
        </w:tc>
      </w:tr>
      <w:tr w:rsidR="00F2703D" w14:paraId="3D92E373" w14:textId="77777777" w:rsidTr="00417AB1">
        <w:tc>
          <w:tcPr>
            <w:tcW w:w="1869" w:type="dxa"/>
          </w:tcPr>
          <w:p w14:paraId="4677F1A1" w14:textId="77777777" w:rsidR="00F2703D" w:rsidRDefault="00F2703D" w:rsidP="004C0A2D">
            <w:pPr>
              <w:pStyle w:val="TableSideHeading"/>
            </w:pPr>
          </w:p>
        </w:tc>
        <w:tc>
          <w:tcPr>
            <w:tcW w:w="624" w:type="dxa"/>
          </w:tcPr>
          <w:p w14:paraId="027D97AA" w14:textId="77777777" w:rsidR="00F2703D" w:rsidRDefault="00F2703D" w:rsidP="004C0A2D">
            <w:pPr>
              <w:pStyle w:val="TableText"/>
            </w:pPr>
          </w:p>
        </w:tc>
        <w:tc>
          <w:tcPr>
            <w:tcW w:w="624" w:type="dxa"/>
          </w:tcPr>
          <w:p w14:paraId="273016FF" w14:textId="77777777" w:rsidR="00F2703D" w:rsidRDefault="00F2703D" w:rsidP="004C0A2D">
            <w:pPr>
              <w:pStyle w:val="TableText"/>
            </w:pPr>
          </w:p>
        </w:tc>
        <w:tc>
          <w:tcPr>
            <w:tcW w:w="6521" w:type="dxa"/>
            <w:gridSpan w:val="4"/>
          </w:tcPr>
          <w:p w14:paraId="7AEEFDFE" w14:textId="2BFB0AFC" w:rsidR="00F2703D" w:rsidRDefault="00F2703D" w:rsidP="000074B8">
            <w:pPr>
              <w:pStyle w:val="TableBlock"/>
              <w:rPr>
                <w:rtl/>
              </w:rPr>
            </w:pPr>
            <w:r>
              <w:rPr>
                <w:rFonts w:hint="cs"/>
                <w:rtl/>
              </w:rPr>
              <w:t>(2)</w:t>
            </w:r>
            <w:r>
              <w:rPr>
                <w:rtl/>
              </w:rPr>
              <w:tab/>
            </w:r>
            <w:r>
              <w:rPr>
                <w:rFonts w:hint="cs"/>
                <w:rtl/>
              </w:rPr>
              <w:t xml:space="preserve">עבור צרכן שמשתמש במונה חכם </w:t>
            </w:r>
            <w:r>
              <w:rPr>
                <w:rFonts w:hint="eastAsia"/>
                <w:rtl/>
              </w:rPr>
              <w:t>–</w:t>
            </w:r>
            <w:r>
              <w:rPr>
                <w:rFonts w:hint="cs"/>
                <w:rtl/>
              </w:rPr>
              <w:t xml:space="preserve"> תעריפים כאמור בפסקה (1) ישתנו</w:t>
            </w:r>
            <w:r w:rsidR="000074B8">
              <w:rPr>
                <w:rFonts w:hint="cs"/>
                <w:rtl/>
              </w:rPr>
              <w:t xml:space="preserve"> </w:t>
            </w:r>
            <w:r>
              <w:rPr>
                <w:rtl/>
              </w:rPr>
              <w:t xml:space="preserve">לפי </w:t>
            </w:r>
            <w:r w:rsidRPr="00BD4738">
              <w:rPr>
                <w:rtl/>
              </w:rPr>
              <w:t>עונות השנה</w:t>
            </w:r>
            <w:r>
              <w:rPr>
                <w:rFonts w:hint="cs"/>
                <w:rtl/>
              </w:rPr>
              <w:t xml:space="preserve"> ושעות היממה שבהן התבצעה צריכת החשמל</w:t>
            </w:r>
            <w:r w:rsidRPr="00BD4738">
              <w:rPr>
                <w:rtl/>
              </w:rPr>
              <w:t xml:space="preserve">, </w:t>
            </w:r>
            <w:r>
              <w:rPr>
                <w:rFonts w:hint="cs"/>
                <w:rtl/>
              </w:rPr>
              <w:t>כך שלעניין צריכת חשמל ב</w:t>
            </w:r>
            <w:r>
              <w:rPr>
                <w:rtl/>
              </w:rPr>
              <w:t>שעות שיא</w:t>
            </w:r>
            <w:r w:rsidRPr="00BD4738">
              <w:rPr>
                <w:rtl/>
              </w:rPr>
              <w:t xml:space="preserve"> </w:t>
            </w:r>
            <w:r>
              <w:rPr>
                <w:rFonts w:hint="cs"/>
                <w:rtl/>
              </w:rPr>
              <w:t xml:space="preserve">התעריפים יהיו </w:t>
            </w:r>
            <w:r w:rsidRPr="003F4015">
              <w:rPr>
                <w:rFonts w:hint="cs"/>
                <w:rtl/>
              </w:rPr>
              <w:t>גבוהים יותר</w:t>
            </w:r>
            <w:r w:rsidRPr="003F4015">
              <w:rPr>
                <w:rtl/>
              </w:rPr>
              <w:t xml:space="preserve"> ו</w:t>
            </w:r>
            <w:r w:rsidRPr="003F4015">
              <w:rPr>
                <w:rFonts w:hint="cs"/>
                <w:rtl/>
              </w:rPr>
              <w:t>לעניין צריכת חשמל ב</w:t>
            </w:r>
            <w:r w:rsidRPr="003F4015">
              <w:rPr>
                <w:rtl/>
              </w:rPr>
              <w:t xml:space="preserve">שעות שפל </w:t>
            </w:r>
            <w:r>
              <w:rPr>
                <w:rFonts w:hint="cs"/>
                <w:rtl/>
              </w:rPr>
              <w:t>התעריפים יהיו</w:t>
            </w:r>
            <w:r w:rsidRPr="003F4015">
              <w:rPr>
                <w:rFonts w:hint="cs"/>
                <w:rtl/>
              </w:rPr>
              <w:t xml:space="preserve"> נמוכים יותר</w:t>
            </w:r>
            <w:r w:rsidRPr="005C2D70">
              <w:rPr>
                <w:rtl/>
              </w:rPr>
              <w:t>.</w:t>
            </w:r>
          </w:p>
        </w:tc>
      </w:tr>
      <w:tr w:rsidR="00F2703D" w:rsidRPr="00D56121" w14:paraId="4A870B04" w14:textId="77777777" w:rsidTr="00417AB1">
        <w:tc>
          <w:tcPr>
            <w:tcW w:w="1869" w:type="dxa"/>
          </w:tcPr>
          <w:p w14:paraId="472C7517" w14:textId="77777777" w:rsidR="00F2703D" w:rsidRPr="00435FBE" w:rsidRDefault="00F2703D" w:rsidP="00435FBE">
            <w:pPr>
              <w:pStyle w:val="TableSideHeading"/>
              <w:outlineLvl w:val="9"/>
              <w:rPr>
                <w:highlight w:val="yellow"/>
                <w:rtl/>
              </w:rPr>
            </w:pPr>
          </w:p>
        </w:tc>
        <w:tc>
          <w:tcPr>
            <w:tcW w:w="624" w:type="dxa"/>
          </w:tcPr>
          <w:p w14:paraId="0F94C3AF" w14:textId="77777777" w:rsidR="00F2703D" w:rsidRPr="00435FBE" w:rsidRDefault="00F2703D" w:rsidP="00435FBE">
            <w:pPr>
              <w:pStyle w:val="TableText"/>
              <w:jc w:val="both"/>
              <w:rPr>
                <w:highlight w:val="yellow"/>
              </w:rPr>
            </w:pPr>
          </w:p>
        </w:tc>
        <w:tc>
          <w:tcPr>
            <w:tcW w:w="7145" w:type="dxa"/>
            <w:gridSpan w:val="5"/>
          </w:tcPr>
          <w:p w14:paraId="5923B942" w14:textId="77777777" w:rsidR="00F2703D" w:rsidRPr="00BC643C" w:rsidRDefault="00F2703D" w:rsidP="00435FBE">
            <w:pPr>
              <w:pStyle w:val="TableBlock"/>
            </w:pPr>
            <w:r>
              <w:rPr>
                <w:rFonts w:hint="cs"/>
                <w:rtl/>
              </w:rPr>
              <w:t>(ו)</w:t>
            </w:r>
            <w:r>
              <w:rPr>
                <w:rtl/>
              </w:rPr>
              <w:tab/>
            </w:r>
            <w:r>
              <w:rPr>
                <w:rFonts w:hint="cs"/>
                <w:rtl/>
              </w:rPr>
              <w:t>בעל רישיון ספק שירות חיוני יעביר את ה</w:t>
            </w:r>
            <w:r w:rsidRPr="00BC643C">
              <w:rPr>
                <w:rtl/>
              </w:rPr>
              <w:t>סכומים שגב</w:t>
            </w:r>
            <w:r>
              <w:rPr>
                <w:rFonts w:hint="cs"/>
                <w:rtl/>
              </w:rPr>
              <w:t>ה</w:t>
            </w:r>
            <w:r w:rsidRPr="00BC643C">
              <w:rPr>
                <w:rtl/>
              </w:rPr>
              <w:t xml:space="preserve"> </w:t>
            </w:r>
            <w:r>
              <w:rPr>
                <w:rFonts w:hint="cs"/>
                <w:rtl/>
              </w:rPr>
              <w:t xml:space="preserve">בשל תשלום תעריף מוגדל כאמור בסעיף קטן (ה), </w:t>
            </w:r>
            <w:r w:rsidRPr="003A0FB8">
              <w:rPr>
                <w:rFonts w:hint="cs"/>
                <w:rtl/>
              </w:rPr>
              <w:t>ל</w:t>
            </w:r>
            <w:r w:rsidRPr="003A0FB8">
              <w:rPr>
                <w:rtl/>
              </w:rPr>
              <w:t xml:space="preserve">קרן </w:t>
            </w:r>
            <w:r>
              <w:rPr>
                <w:rFonts w:hint="cs"/>
                <w:rtl/>
              </w:rPr>
              <w:t>שהוקמה לפי סעיף 57ב, לשם מימון פעילותה."</w:t>
            </w:r>
          </w:p>
        </w:tc>
      </w:tr>
      <w:tr w:rsidR="00F2703D" w:rsidDel="005F2992" w14:paraId="7BC25E82" w14:textId="77777777" w:rsidTr="00417AB1">
        <w:tc>
          <w:tcPr>
            <w:tcW w:w="1869" w:type="dxa"/>
          </w:tcPr>
          <w:p w14:paraId="39BE83D3" w14:textId="77777777" w:rsidR="00F2703D" w:rsidRPr="00435FBE" w:rsidDel="005F2992" w:rsidRDefault="00F2703D" w:rsidP="00435FBE">
            <w:pPr>
              <w:pStyle w:val="TableSideHeading"/>
              <w:outlineLvl w:val="9"/>
              <w:rPr>
                <w:rtl/>
              </w:rPr>
            </w:pPr>
            <w:r w:rsidRPr="00435FBE">
              <w:rPr>
                <w:rFonts w:hint="cs"/>
                <w:rtl/>
              </w:rPr>
              <w:t>תיקון סעיף 31א</w:t>
            </w:r>
          </w:p>
        </w:tc>
        <w:tc>
          <w:tcPr>
            <w:tcW w:w="624" w:type="dxa"/>
          </w:tcPr>
          <w:p w14:paraId="5CD41AA7" w14:textId="77777777" w:rsidR="00F2703D" w:rsidRPr="00811297" w:rsidDel="00D5192D" w:rsidRDefault="00F2703D" w:rsidP="004C0A2D">
            <w:pPr>
              <w:pStyle w:val="TableText"/>
              <w:rPr>
                <w:rtl/>
              </w:rPr>
            </w:pPr>
            <w:r>
              <w:rPr>
                <w:rFonts w:hint="cs"/>
                <w:rtl/>
              </w:rPr>
              <w:t>6.</w:t>
            </w:r>
          </w:p>
        </w:tc>
        <w:tc>
          <w:tcPr>
            <w:tcW w:w="7145" w:type="dxa"/>
            <w:gridSpan w:val="5"/>
          </w:tcPr>
          <w:p w14:paraId="500F732D" w14:textId="77777777" w:rsidR="00F2703D" w:rsidRPr="00811297" w:rsidDel="005F2992" w:rsidRDefault="00F2703D" w:rsidP="00435FBE">
            <w:pPr>
              <w:pStyle w:val="TableBlock"/>
              <w:rPr>
                <w:rtl/>
              </w:rPr>
            </w:pPr>
            <w:r>
              <w:rPr>
                <w:rFonts w:hint="cs"/>
                <w:rtl/>
              </w:rPr>
              <w:t xml:space="preserve">בסעיף 31א(א) לחוק העיקרי, הסיפה החל במילים "בסעיף זה" </w:t>
            </w:r>
            <w:r>
              <w:rPr>
                <w:rFonts w:hint="eastAsia"/>
                <w:rtl/>
              </w:rPr>
              <w:t>–</w:t>
            </w:r>
            <w:r>
              <w:rPr>
                <w:rFonts w:hint="cs"/>
                <w:rtl/>
              </w:rPr>
              <w:t xml:space="preserve"> תימחק.</w:t>
            </w:r>
          </w:p>
        </w:tc>
      </w:tr>
      <w:tr w:rsidR="00F2703D" w:rsidDel="005F2992" w14:paraId="0EEF2C75" w14:textId="77777777" w:rsidTr="00417AB1">
        <w:tc>
          <w:tcPr>
            <w:tcW w:w="1869" w:type="dxa"/>
          </w:tcPr>
          <w:p w14:paraId="6AB0A745" w14:textId="77777777" w:rsidR="00F2703D" w:rsidRPr="00435FBE" w:rsidRDefault="00F2703D" w:rsidP="00435FBE">
            <w:pPr>
              <w:pStyle w:val="TableSideHeading"/>
              <w:outlineLvl w:val="9"/>
              <w:rPr>
                <w:rtl/>
              </w:rPr>
            </w:pPr>
            <w:r w:rsidRPr="00435FBE">
              <w:rPr>
                <w:rFonts w:hint="cs"/>
                <w:rtl/>
              </w:rPr>
              <w:t>הוספת סעיף 57ב</w:t>
            </w:r>
          </w:p>
        </w:tc>
        <w:tc>
          <w:tcPr>
            <w:tcW w:w="624" w:type="dxa"/>
          </w:tcPr>
          <w:p w14:paraId="160E00A0" w14:textId="77777777" w:rsidR="00F2703D" w:rsidRDefault="00F2703D" w:rsidP="004C0A2D">
            <w:pPr>
              <w:pStyle w:val="TableText"/>
              <w:rPr>
                <w:rtl/>
              </w:rPr>
            </w:pPr>
            <w:r>
              <w:rPr>
                <w:rFonts w:hint="cs"/>
                <w:rtl/>
              </w:rPr>
              <w:t xml:space="preserve">7. </w:t>
            </w:r>
          </w:p>
        </w:tc>
        <w:tc>
          <w:tcPr>
            <w:tcW w:w="7145" w:type="dxa"/>
            <w:gridSpan w:val="5"/>
          </w:tcPr>
          <w:p w14:paraId="323AA596" w14:textId="77777777" w:rsidR="00F2703D" w:rsidRDefault="00F2703D" w:rsidP="00435FBE">
            <w:pPr>
              <w:pStyle w:val="TableBlock"/>
              <w:rPr>
                <w:rtl/>
              </w:rPr>
            </w:pPr>
            <w:r>
              <w:rPr>
                <w:rFonts w:hint="cs"/>
                <w:rtl/>
              </w:rPr>
              <w:t>אחרי סעיף 57א לחוק העיקרי יבוא:</w:t>
            </w:r>
          </w:p>
        </w:tc>
      </w:tr>
      <w:tr w:rsidR="00F2703D" w14:paraId="2BC5AA45" w14:textId="77777777" w:rsidTr="00417AB1">
        <w:tc>
          <w:tcPr>
            <w:tcW w:w="1869" w:type="dxa"/>
          </w:tcPr>
          <w:p w14:paraId="08894A7E" w14:textId="77777777" w:rsidR="00F2703D" w:rsidRDefault="00F2703D" w:rsidP="004C0A2D">
            <w:pPr>
              <w:pStyle w:val="TableSideHeading"/>
              <w:keepLines w:val="0"/>
            </w:pPr>
          </w:p>
        </w:tc>
        <w:tc>
          <w:tcPr>
            <w:tcW w:w="624" w:type="dxa"/>
          </w:tcPr>
          <w:p w14:paraId="15FB69EA" w14:textId="77777777" w:rsidR="00F2703D" w:rsidRDefault="00F2703D" w:rsidP="004C0A2D">
            <w:pPr>
              <w:pStyle w:val="TableText"/>
              <w:keepLines w:val="0"/>
            </w:pPr>
          </w:p>
        </w:tc>
        <w:tc>
          <w:tcPr>
            <w:tcW w:w="1872" w:type="dxa"/>
            <w:gridSpan w:val="3"/>
          </w:tcPr>
          <w:p w14:paraId="691AFAF1" w14:textId="3FB5147E" w:rsidR="00F2703D" w:rsidRDefault="00F2703D" w:rsidP="001440FF">
            <w:pPr>
              <w:pStyle w:val="TableInnerSideHeading"/>
            </w:pPr>
            <w:r>
              <w:rPr>
                <w:rFonts w:hint="cs"/>
                <w:rtl/>
              </w:rPr>
              <w:t xml:space="preserve">"קרן </w:t>
            </w:r>
            <w:r w:rsidR="001440FF">
              <w:rPr>
                <w:rFonts w:hint="cs"/>
                <w:rtl/>
              </w:rPr>
              <w:t>לעידוד</w:t>
            </w:r>
            <w:r>
              <w:rPr>
                <w:rFonts w:hint="cs"/>
                <w:rtl/>
              </w:rPr>
              <w:t xml:space="preserve"> הפחתת צריכה</w:t>
            </w:r>
          </w:p>
        </w:tc>
        <w:tc>
          <w:tcPr>
            <w:tcW w:w="624" w:type="dxa"/>
          </w:tcPr>
          <w:p w14:paraId="4B19CD96" w14:textId="77777777" w:rsidR="00F2703D" w:rsidRDefault="00F2703D" w:rsidP="004C0A2D">
            <w:pPr>
              <w:pStyle w:val="TableText"/>
            </w:pPr>
            <w:r>
              <w:rPr>
                <w:rFonts w:hint="cs"/>
                <w:rtl/>
              </w:rPr>
              <w:t>57ב.</w:t>
            </w:r>
          </w:p>
        </w:tc>
        <w:tc>
          <w:tcPr>
            <w:tcW w:w="4649" w:type="dxa"/>
          </w:tcPr>
          <w:p w14:paraId="37F0CBC2" w14:textId="77777777" w:rsidR="00F2703D" w:rsidRDefault="00F2703D" w:rsidP="00435FBE">
            <w:pPr>
              <w:pStyle w:val="TableBlock"/>
            </w:pPr>
            <w:r>
              <w:rPr>
                <w:rFonts w:hint="cs"/>
                <w:rtl/>
              </w:rPr>
              <w:t>(א)</w:t>
            </w:r>
            <w:r>
              <w:rPr>
                <w:rtl/>
              </w:rPr>
              <w:tab/>
            </w:r>
            <w:r>
              <w:rPr>
                <w:rFonts w:hint="cs"/>
                <w:rtl/>
              </w:rPr>
              <w:t xml:space="preserve">מוקמת בזה קרן לעידוד הפחתת צריכת חשמל </w:t>
            </w:r>
            <w:r w:rsidRPr="00F030A8">
              <w:rPr>
                <w:rFonts w:hint="cs"/>
                <w:rtl/>
              </w:rPr>
              <w:t xml:space="preserve">במסגרת הרשות </w:t>
            </w:r>
            <w:r w:rsidRPr="005C2D70">
              <w:rPr>
                <w:sz w:val="26"/>
                <w:rtl/>
              </w:rPr>
              <w:t xml:space="preserve">(בחוק </w:t>
            </w:r>
            <w:r>
              <w:rPr>
                <w:rFonts w:hint="cs"/>
                <w:sz w:val="26"/>
                <w:rtl/>
              </w:rPr>
              <w:t xml:space="preserve">זה </w:t>
            </w:r>
            <w:r>
              <w:rPr>
                <w:sz w:val="26"/>
                <w:rtl/>
              </w:rPr>
              <w:t>–</w:t>
            </w:r>
            <w:r>
              <w:rPr>
                <w:rFonts w:hint="cs"/>
                <w:sz w:val="26"/>
                <w:rtl/>
              </w:rPr>
              <w:t xml:space="preserve"> הקרן)</w:t>
            </w:r>
            <w:r w:rsidRPr="0099189E">
              <w:rPr>
                <w:sz w:val="26"/>
                <w:rtl/>
              </w:rPr>
              <w:t>.</w:t>
            </w:r>
          </w:p>
        </w:tc>
      </w:tr>
      <w:tr w:rsidR="00F2703D" w14:paraId="3B807772" w14:textId="77777777" w:rsidTr="00417AB1">
        <w:tc>
          <w:tcPr>
            <w:tcW w:w="1869" w:type="dxa"/>
          </w:tcPr>
          <w:p w14:paraId="5921D5E8" w14:textId="77777777" w:rsidR="00F2703D" w:rsidRDefault="00F2703D" w:rsidP="004C0A2D">
            <w:pPr>
              <w:pStyle w:val="TableSideHeading"/>
            </w:pPr>
          </w:p>
        </w:tc>
        <w:tc>
          <w:tcPr>
            <w:tcW w:w="624" w:type="dxa"/>
          </w:tcPr>
          <w:p w14:paraId="02181202" w14:textId="77777777" w:rsidR="00F2703D" w:rsidRDefault="00F2703D" w:rsidP="004C0A2D">
            <w:pPr>
              <w:pStyle w:val="TableText"/>
            </w:pPr>
          </w:p>
        </w:tc>
        <w:tc>
          <w:tcPr>
            <w:tcW w:w="624" w:type="dxa"/>
          </w:tcPr>
          <w:p w14:paraId="70777957" w14:textId="77777777" w:rsidR="00F2703D" w:rsidRDefault="00F2703D" w:rsidP="004C0A2D">
            <w:pPr>
              <w:pStyle w:val="TableText"/>
            </w:pPr>
          </w:p>
        </w:tc>
        <w:tc>
          <w:tcPr>
            <w:tcW w:w="624" w:type="dxa"/>
          </w:tcPr>
          <w:p w14:paraId="3276FBAA" w14:textId="77777777" w:rsidR="00F2703D" w:rsidRDefault="00F2703D" w:rsidP="004C0A2D">
            <w:pPr>
              <w:pStyle w:val="TableText"/>
            </w:pPr>
          </w:p>
        </w:tc>
        <w:tc>
          <w:tcPr>
            <w:tcW w:w="624" w:type="dxa"/>
          </w:tcPr>
          <w:p w14:paraId="19A1794F" w14:textId="77777777" w:rsidR="00F2703D" w:rsidRDefault="00F2703D" w:rsidP="004C0A2D">
            <w:pPr>
              <w:pStyle w:val="TableText"/>
            </w:pPr>
          </w:p>
        </w:tc>
        <w:tc>
          <w:tcPr>
            <w:tcW w:w="624" w:type="dxa"/>
          </w:tcPr>
          <w:p w14:paraId="62B7894A" w14:textId="77777777" w:rsidR="00F2703D" w:rsidRDefault="00F2703D" w:rsidP="004C0A2D">
            <w:pPr>
              <w:pStyle w:val="TableText"/>
            </w:pPr>
          </w:p>
        </w:tc>
        <w:tc>
          <w:tcPr>
            <w:tcW w:w="4649" w:type="dxa"/>
          </w:tcPr>
          <w:p w14:paraId="361AC190" w14:textId="77777777" w:rsidR="00F2703D" w:rsidRDefault="00F2703D" w:rsidP="00435FBE">
            <w:pPr>
              <w:pStyle w:val="TableBlock"/>
            </w:pPr>
            <w:r>
              <w:rPr>
                <w:rFonts w:hint="cs"/>
                <w:rtl/>
              </w:rPr>
              <w:t>(ב)</w:t>
            </w:r>
            <w:r>
              <w:rPr>
                <w:rtl/>
              </w:rPr>
              <w:tab/>
            </w:r>
            <w:r w:rsidRPr="007D30F0">
              <w:rPr>
                <w:rtl/>
              </w:rPr>
              <w:t xml:space="preserve">מטרות הקרן </w:t>
            </w:r>
            <w:r>
              <w:rPr>
                <w:rFonts w:hint="cs"/>
                <w:rtl/>
              </w:rPr>
              <w:t>יהיו</w:t>
            </w:r>
            <w:r w:rsidRPr="007D30F0">
              <w:rPr>
                <w:rtl/>
              </w:rPr>
              <w:t xml:space="preserve"> </w:t>
            </w:r>
            <w:r>
              <w:rPr>
                <w:rFonts w:hint="cs"/>
                <w:rtl/>
              </w:rPr>
              <w:t>להעניק מימון</w:t>
            </w:r>
            <w:r w:rsidRPr="007D30F0">
              <w:rPr>
                <w:rtl/>
              </w:rPr>
              <w:t xml:space="preserve"> </w:t>
            </w:r>
            <w:r>
              <w:rPr>
                <w:rFonts w:hint="cs"/>
                <w:rtl/>
              </w:rPr>
              <w:t>למיזמים</w:t>
            </w:r>
            <w:r w:rsidRPr="007D30F0">
              <w:rPr>
                <w:rtl/>
              </w:rPr>
              <w:t xml:space="preserve"> </w:t>
            </w:r>
            <w:r>
              <w:rPr>
                <w:rFonts w:hint="cs"/>
                <w:rtl/>
              </w:rPr>
              <w:t>הפועלים לשם הפחתה</w:t>
            </w:r>
            <w:r w:rsidRPr="007D30F0">
              <w:rPr>
                <w:rtl/>
              </w:rPr>
              <w:t xml:space="preserve"> ו</w:t>
            </w:r>
            <w:r>
              <w:rPr>
                <w:rtl/>
              </w:rPr>
              <w:t>ייע</w:t>
            </w:r>
            <w:r w:rsidRPr="00B32227">
              <w:rPr>
                <w:rtl/>
              </w:rPr>
              <w:t xml:space="preserve">ול צריכת חשמל ביתי וכן </w:t>
            </w:r>
            <w:r w:rsidRPr="00B32227">
              <w:rPr>
                <w:rFonts w:hint="eastAsia"/>
                <w:rtl/>
              </w:rPr>
              <w:t>לתת</w:t>
            </w:r>
            <w:r w:rsidRPr="00B32227">
              <w:rPr>
                <w:rtl/>
              </w:rPr>
              <w:t xml:space="preserve"> מענקים והקלות ב</w:t>
            </w:r>
            <w:r w:rsidRPr="00B32227">
              <w:rPr>
                <w:rFonts w:hint="eastAsia"/>
                <w:rtl/>
              </w:rPr>
              <w:t>תשלום</w:t>
            </w:r>
            <w:r w:rsidRPr="00B32227">
              <w:rPr>
                <w:rtl/>
              </w:rPr>
              <w:t xml:space="preserve"> תערי</w:t>
            </w:r>
            <w:r w:rsidRPr="00B32227">
              <w:rPr>
                <w:rFonts w:hint="eastAsia"/>
                <w:rtl/>
              </w:rPr>
              <w:t>ף</w:t>
            </w:r>
            <w:r w:rsidRPr="00B32227">
              <w:rPr>
                <w:rtl/>
              </w:rPr>
              <w:t xml:space="preserve"> </w:t>
            </w:r>
            <w:r w:rsidRPr="00B32227">
              <w:rPr>
                <w:rFonts w:hint="eastAsia"/>
                <w:rtl/>
              </w:rPr>
              <w:t>ביתי</w:t>
            </w:r>
            <w:r w:rsidRPr="00B32227">
              <w:rPr>
                <w:rtl/>
              </w:rPr>
              <w:t xml:space="preserve"> </w:t>
            </w:r>
            <w:r w:rsidRPr="00B32227">
              <w:rPr>
                <w:rFonts w:hint="eastAsia"/>
                <w:rtl/>
              </w:rPr>
              <w:t>ל</w:t>
            </w:r>
            <w:r w:rsidRPr="00B32227">
              <w:rPr>
                <w:rtl/>
              </w:rPr>
              <w:t>צרכנים מ</w:t>
            </w:r>
            <w:r w:rsidRPr="00B32227">
              <w:rPr>
                <w:rFonts w:hint="eastAsia"/>
                <w:rtl/>
              </w:rPr>
              <w:t>אוכלוסיות</w:t>
            </w:r>
            <w:r w:rsidRPr="00B32227">
              <w:rPr>
                <w:rtl/>
              </w:rPr>
              <w:t xml:space="preserve"> </w:t>
            </w:r>
            <w:r w:rsidRPr="00B32227">
              <w:rPr>
                <w:rFonts w:hint="eastAsia"/>
                <w:rtl/>
              </w:rPr>
              <w:t>מוחלשות</w:t>
            </w:r>
            <w:r w:rsidRPr="00B32227">
              <w:rPr>
                <w:rtl/>
              </w:rPr>
              <w:t xml:space="preserve"> </w:t>
            </w:r>
            <w:r w:rsidRPr="005C2D70">
              <w:rPr>
                <w:rFonts w:hint="eastAsia"/>
                <w:rtl/>
              </w:rPr>
              <w:t>ו</w:t>
            </w:r>
            <w:r w:rsidRPr="005C2D70">
              <w:rPr>
                <w:rtl/>
              </w:rPr>
              <w:t xml:space="preserve">לצרכנים </w:t>
            </w:r>
            <w:r w:rsidRPr="005C2D70">
              <w:rPr>
                <w:rFonts w:hint="eastAsia"/>
                <w:rtl/>
              </w:rPr>
              <w:t>המשלמים</w:t>
            </w:r>
            <w:r w:rsidRPr="005C2D70">
              <w:rPr>
                <w:rtl/>
              </w:rPr>
              <w:t xml:space="preserve"> תעריף מופחת </w:t>
            </w:r>
            <w:r>
              <w:rPr>
                <w:rFonts w:hint="eastAsia"/>
                <w:rtl/>
              </w:rPr>
              <w:t>לפי</w:t>
            </w:r>
            <w:r>
              <w:rPr>
                <w:rtl/>
              </w:rPr>
              <w:t xml:space="preserve"> </w:t>
            </w:r>
            <w:r>
              <w:rPr>
                <w:rFonts w:hint="eastAsia"/>
                <w:rtl/>
              </w:rPr>
              <w:t>סעיף</w:t>
            </w:r>
            <w:r>
              <w:rPr>
                <w:rtl/>
              </w:rPr>
              <w:t xml:space="preserve"> 31(ה)</w:t>
            </w:r>
            <w:r w:rsidRPr="00B32227">
              <w:rPr>
                <w:rtl/>
              </w:rPr>
              <w:t>.</w:t>
            </w:r>
          </w:p>
        </w:tc>
      </w:tr>
      <w:tr w:rsidR="00F2703D" w14:paraId="616FDADD" w14:textId="77777777" w:rsidTr="00417AB1">
        <w:tc>
          <w:tcPr>
            <w:tcW w:w="1869" w:type="dxa"/>
          </w:tcPr>
          <w:p w14:paraId="4A732ADA" w14:textId="77777777" w:rsidR="00F2703D" w:rsidRDefault="00F2703D" w:rsidP="004C0A2D">
            <w:pPr>
              <w:pStyle w:val="TableSideHeading"/>
            </w:pPr>
          </w:p>
        </w:tc>
        <w:tc>
          <w:tcPr>
            <w:tcW w:w="624" w:type="dxa"/>
          </w:tcPr>
          <w:p w14:paraId="3F3FD040" w14:textId="77777777" w:rsidR="00F2703D" w:rsidRDefault="00F2703D" w:rsidP="004C0A2D">
            <w:pPr>
              <w:pStyle w:val="TableText"/>
            </w:pPr>
          </w:p>
        </w:tc>
        <w:tc>
          <w:tcPr>
            <w:tcW w:w="624" w:type="dxa"/>
          </w:tcPr>
          <w:p w14:paraId="0E25060A" w14:textId="77777777" w:rsidR="00F2703D" w:rsidRDefault="00F2703D" w:rsidP="004C0A2D">
            <w:pPr>
              <w:pStyle w:val="TableText"/>
            </w:pPr>
          </w:p>
        </w:tc>
        <w:tc>
          <w:tcPr>
            <w:tcW w:w="624" w:type="dxa"/>
          </w:tcPr>
          <w:p w14:paraId="3D65587E" w14:textId="77777777" w:rsidR="00F2703D" w:rsidRDefault="00F2703D" w:rsidP="004C0A2D">
            <w:pPr>
              <w:pStyle w:val="TableText"/>
            </w:pPr>
          </w:p>
        </w:tc>
        <w:tc>
          <w:tcPr>
            <w:tcW w:w="624" w:type="dxa"/>
          </w:tcPr>
          <w:p w14:paraId="7400AFB7" w14:textId="77777777" w:rsidR="00F2703D" w:rsidRDefault="00F2703D" w:rsidP="004C0A2D">
            <w:pPr>
              <w:pStyle w:val="TableText"/>
            </w:pPr>
          </w:p>
        </w:tc>
        <w:tc>
          <w:tcPr>
            <w:tcW w:w="624" w:type="dxa"/>
          </w:tcPr>
          <w:p w14:paraId="5961E66E" w14:textId="77777777" w:rsidR="00F2703D" w:rsidRDefault="00F2703D" w:rsidP="004C0A2D">
            <w:pPr>
              <w:pStyle w:val="TableText"/>
            </w:pPr>
          </w:p>
        </w:tc>
        <w:tc>
          <w:tcPr>
            <w:tcW w:w="4649" w:type="dxa"/>
          </w:tcPr>
          <w:p w14:paraId="1BD1F9FB" w14:textId="77777777" w:rsidR="00F2703D" w:rsidRDefault="00F2703D" w:rsidP="00435FBE">
            <w:pPr>
              <w:pStyle w:val="TableBlock"/>
            </w:pPr>
            <w:r>
              <w:rPr>
                <w:rFonts w:hint="cs"/>
                <w:rtl/>
              </w:rPr>
              <w:t>(ג)</w:t>
            </w:r>
            <w:r>
              <w:rPr>
                <w:rtl/>
              </w:rPr>
              <w:tab/>
            </w:r>
            <w:r>
              <w:rPr>
                <w:rFonts w:hint="cs"/>
                <w:rtl/>
              </w:rPr>
              <w:t>ה</w:t>
            </w:r>
            <w:r w:rsidRPr="007D30F0">
              <w:rPr>
                <w:rtl/>
              </w:rPr>
              <w:t>קרן תפעל למימוש מטרותיה בהתאם לתוכנית רב-שנתית שתאשר הממשלה</w:t>
            </w:r>
            <w:r w:rsidRPr="007D30F0">
              <w:t>.</w:t>
            </w:r>
          </w:p>
        </w:tc>
      </w:tr>
      <w:tr w:rsidR="00F2703D" w14:paraId="218FB492" w14:textId="77777777" w:rsidTr="00417AB1">
        <w:tc>
          <w:tcPr>
            <w:tcW w:w="1869" w:type="dxa"/>
          </w:tcPr>
          <w:p w14:paraId="1B2C3178" w14:textId="77777777" w:rsidR="00F2703D" w:rsidRDefault="00F2703D" w:rsidP="004C0A2D">
            <w:pPr>
              <w:pStyle w:val="TableSideHeading"/>
            </w:pPr>
          </w:p>
        </w:tc>
        <w:tc>
          <w:tcPr>
            <w:tcW w:w="624" w:type="dxa"/>
          </w:tcPr>
          <w:p w14:paraId="097292A0" w14:textId="77777777" w:rsidR="00F2703D" w:rsidRDefault="00F2703D" w:rsidP="004C0A2D">
            <w:pPr>
              <w:pStyle w:val="TableText"/>
            </w:pPr>
          </w:p>
        </w:tc>
        <w:tc>
          <w:tcPr>
            <w:tcW w:w="624" w:type="dxa"/>
          </w:tcPr>
          <w:p w14:paraId="0B6FC94A" w14:textId="77777777" w:rsidR="00F2703D" w:rsidRDefault="00F2703D" w:rsidP="004C0A2D">
            <w:pPr>
              <w:pStyle w:val="TableText"/>
            </w:pPr>
          </w:p>
        </w:tc>
        <w:tc>
          <w:tcPr>
            <w:tcW w:w="624" w:type="dxa"/>
          </w:tcPr>
          <w:p w14:paraId="5A89C218" w14:textId="77777777" w:rsidR="00F2703D" w:rsidRDefault="00F2703D" w:rsidP="004C0A2D">
            <w:pPr>
              <w:pStyle w:val="TableText"/>
            </w:pPr>
          </w:p>
        </w:tc>
        <w:tc>
          <w:tcPr>
            <w:tcW w:w="624" w:type="dxa"/>
          </w:tcPr>
          <w:p w14:paraId="71E804FB" w14:textId="77777777" w:rsidR="00F2703D" w:rsidRPr="0086317E" w:rsidRDefault="00F2703D" w:rsidP="004C0A2D">
            <w:pPr>
              <w:pStyle w:val="TableText"/>
            </w:pPr>
          </w:p>
        </w:tc>
        <w:tc>
          <w:tcPr>
            <w:tcW w:w="624" w:type="dxa"/>
          </w:tcPr>
          <w:p w14:paraId="6D141175" w14:textId="77777777" w:rsidR="00F2703D" w:rsidRPr="0086317E" w:rsidRDefault="00F2703D" w:rsidP="004C0A2D">
            <w:pPr>
              <w:pStyle w:val="TableText"/>
            </w:pPr>
          </w:p>
        </w:tc>
        <w:tc>
          <w:tcPr>
            <w:tcW w:w="4649" w:type="dxa"/>
          </w:tcPr>
          <w:p w14:paraId="35EEB482" w14:textId="77777777" w:rsidR="00F2703D" w:rsidRPr="0086317E" w:rsidRDefault="00F2703D" w:rsidP="00435FBE">
            <w:pPr>
              <w:pStyle w:val="TableBlock"/>
            </w:pPr>
            <w:r w:rsidRPr="0086317E">
              <w:rPr>
                <w:rtl/>
              </w:rPr>
              <w:t>(ד)</w:t>
            </w:r>
            <w:r w:rsidRPr="0086317E">
              <w:rPr>
                <w:rtl/>
              </w:rPr>
              <w:tab/>
              <w:t xml:space="preserve">כספי הקרן יבואו </w:t>
            </w:r>
            <w:r w:rsidRPr="005C2D70">
              <w:rPr>
                <w:rtl/>
              </w:rPr>
              <w:t>מהסכומים שייגבו ב</w:t>
            </w:r>
            <w:r w:rsidRPr="005C2D70">
              <w:rPr>
                <w:rFonts w:hint="cs"/>
                <w:rtl/>
              </w:rPr>
              <w:t>של</w:t>
            </w:r>
            <w:r w:rsidRPr="005C2D70">
              <w:rPr>
                <w:rtl/>
              </w:rPr>
              <w:t xml:space="preserve"> </w:t>
            </w:r>
            <w:r w:rsidRPr="005C2D70">
              <w:rPr>
                <w:rFonts w:hint="eastAsia"/>
                <w:rtl/>
              </w:rPr>
              <w:t>תשלום</w:t>
            </w:r>
            <w:r w:rsidRPr="005C2D70">
              <w:rPr>
                <w:rtl/>
              </w:rPr>
              <w:t xml:space="preserve"> תעריף מוגדל לפי סעיף 31(ה) ו-(ו), וכן מתרומות </w:t>
            </w:r>
            <w:r w:rsidRPr="005C2D70">
              <w:rPr>
                <w:rFonts w:hint="eastAsia"/>
                <w:rtl/>
              </w:rPr>
              <w:t>וכל</w:t>
            </w:r>
            <w:r w:rsidRPr="005C2D70">
              <w:rPr>
                <w:rtl/>
              </w:rPr>
              <w:t xml:space="preserve"> מקור אחר שייקבע לפי דין</w:t>
            </w:r>
            <w:r w:rsidRPr="0086317E">
              <w:rPr>
                <w:rtl/>
              </w:rPr>
              <w:t xml:space="preserve">; </w:t>
            </w:r>
            <w:r w:rsidRPr="005C2D70">
              <w:rPr>
                <w:rFonts w:hint="eastAsia"/>
                <w:rtl/>
              </w:rPr>
              <w:t>כספים</w:t>
            </w:r>
            <w:r w:rsidRPr="005C2D70">
              <w:rPr>
                <w:rtl/>
              </w:rPr>
              <w:t xml:space="preserve"> כאמור ייועדו</w:t>
            </w:r>
            <w:r w:rsidRPr="0086317E">
              <w:rPr>
                <w:rtl/>
              </w:rPr>
              <w:t xml:space="preserve"> למטרות הקרן בלבד, והשימוש בהם ייעשה לפי הוראות השר</w:t>
            </w:r>
            <w:r w:rsidRPr="005C2D70">
              <w:rPr>
                <w:rtl/>
              </w:rPr>
              <w:t>, בהסכמת שר האו</w:t>
            </w:r>
            <w:r w:rsidRPr="005C2D70">
              <w:rPr>
                <w:rFonts w:hint="eastAsia"/>
                <w:rtl/>
              </w:rPr>
              <w:t>צ</w:t>
            </w:r>
            <w:r w:rsidRPr="0086317E">
              <w:rPr>
                <w:rFonts w:hint="cs"/>
                <w:rtl/>
              </w:rPr>
              <w:t>ר.</w:t>
            </w:r>
          </w:p>
        </w:tc>
      </w:tr>
      <w:tr w:rsidR="00F2703D" w14:paraId="7DB7A43E" w14:textId="77777777" w:rsidTr="00417AB1">
        <w:tc>
          <w:tcPr>
            <w:tcW w:w="1869" w:type="dxa"/>
          </w:tcPr>
          <w:p w14:paraId="210F1A9C" w14:textId="77777777" w:rsidR="00F2703D" w:rsidRDefault="00F2703D" w:rsidP="004C0A2D">
            <w:pPr>
              <w:pStyle w:val="TableSideHeading"/>
            </w:pPr>
          </w:p>
        </w:tc>
        <w:tc>
          <w:tcPr>
            <w:tcW w:w="624" w:type="dxa"/>
          </w:tcPr>
          <w:p w14:paraId="5B7C96C8" w14:textId="77777777" w:rsidR="00F2703D" w:rsidRDefault="00F2703D" w:rsidP="004C0A2D">
            <w:pPr>
              <w:pStyle w:val="TableText"/>
            </w:pPr>
          </w:p>
        </w:tc>
        <w:tc>
          <w:tcPr>
            <w:tcW w:w="624" w:type="dxa"/>
          </w:tcPr>
          <w:p w14:paraId="55B154C4" w14:textId="77777777" w:rsidR="00F2703D" w:rsidRDefault="00F2703D" w:rsidP="004C0A2D">
            <w:pPr>
              <w:pStyle w:val="TableText"/>
            </w:pPr>
          </w:p>
        </w:tc>
        <w:tc>
          <w:tcPr>
            <w:tcW w:w="624" w:type="dxa"/>
          </w:tcPr>
          <w:p w14:paraId="0F0DC271" w14:textId="77777777" w:rsidR="00F2703D" w:rsidRDefault="00F2703D" w:rsidP="004C0A2D">
            <w:pPr>
              <w:pStyle w:val="TableText"/>
            </w:pPr>
          </w:p>
        </w:tc>
        <w:tc>
          <w:tcPr>
            <w:tcW w:w="624" w:type="dxa"/>
          </w:tcPr>
          <w:p w14:paraId="1DE9175C" w14:textId="77777777" w:rsidR="00F2703D" w:rsidRDefault="00F2703D" w:rsidP="004C0A2D">
            <w:pPr>
              <w:pStyle w:val="TableText"/>
            </w:pPr>
          </w:p>
        </w:tc>
        <w:tc>
          <w:tcPr>
            <w:tcW w:w="624" w:type="dxa"/>
          </w:tcPr>
          <w:p w14:paraId="1231E1A4" w14:textId="77777777" w:rsidR="00F2703D" w:rsidRDefault="00F2703D" w:rsidP="004C0A2D">
            <w:pPr>
              <w:pStyle w:val="TableText"/>
            </w:pPr>
          </w:p>
        </w:tc>
        <w:tc>
          <w:tcPr>
            <w:tcW w:w="4649" w:type="dxa"/>
          </w:tcPr>
          <w:p w14:paraId="1EAA136B" w14:textId="77777777" w:rsidR="00F2703D" w:rsidRDefault="00F2703D" w:rsidP="00435FBE">
            <w:pPr>
              <w:pStyle w:val="TableBlock"/>
            </w:pPr>
            <w:r>
              <w:rPr>
                <w:rFonts w:hint="cs"/>
                <w:rtl/>
              </w:rPr>
              <w:t>(ה)</w:t>
            </w:r>
            <w:r>
              <w:rPr>
                <w:rtl/>
              </w:rPr>
              <w:tab/>
            </w:r>
            <w:r w:rsidRPr="007D30F0">
              <w:rPr>
                <w:rtl/>
              </w:rPr>
              <w:t>השר, בהסכמת שר האוצר והשר להגנת הסביבה, יקבע את סדרי הפעלת הקרן ותפקידיה</w:t>
            </w:r>
            <w:r w:rsidRPr="007D30F0">
              <w:t>.</w:t>
            </w:r>
          </w:p>
        </w:tc>
      </w:tr>
      <w:tr w:rsidR="00F2703D" w14:paraId="1BD0DD48" w14:textId="77777777" w:rsidTr="00417AB1">
        <w:tc>
          <w:tcPr>
            <w:tcW w:w="1869" w:type="dxa"/>
          </w:tcPr>
          <w:p w14:paraId="0924DD75" w14:textId="77777777" w:rsidR="00F2703D" w:rsidRDefault="00F2703D" w:rsidP="004C0A2D">
            <w:pPr>
              <w:pStyle w:val="TableSideHeading"/>
            </w:pPr>
          </w:p>
        </w:tc>
        <w:tc>
          <w:tcPr>
            <w:tcW w:w="624" w:type="dxa"/>
          </w:tcPr>
          <w:p w14:paraId="66507997" w14:textId="77777777" w:rsidR="00F2703D" w:rsidRDefault="00F2703D" w:rsidP="004C0A2D">
            <w:pPr>
              <w:pStyle w:val="TableText"/>
            </w:pPr>
          </w:p>
        </w:tc>
        <w:tc>
          <w:tcPr>
            <w:tcW w:w="624" w:type="dxa"/>
          </w:tcPr>
          <w:p w14:paraId="38557684" w14:textId="77777777" w:rsidR="00F2703D" w:rsidRDefault="00F2703D" w:rsidP="004C0A2D">
            <w:pPr>
              <w:pStyle w:val="TableText"/>
            </w:pPr>
          </w:p>
        </w:tc>
        <w:tc>
          <w:tcPr>
            <w:tcW w:w="624" w:type="dxa"/>
          </w:tcPr>
          <w:p w14:paraId="41B06591" w14:textId="77777777" w:rsidR="00F2703D" w:rsidRDefault="00F2703D" w:rsidP="004C0A2D">
            <w:pPr>
              <w:pStyle w:val="TableText"/>
            </w:pPr>
          </w:p>
        </w:tc>
        <w:tc>
          <w:tcPr>
            <w:tcW w:w="624" w:type="dxa"/>
          </w:tcPr>
          <w:p w14:paraId="27354DAF" w14:textId="77777777" w:rsidR="00F2703D" w:rsidRDefault="00F2703D" w:rsidP="004C0A2D">
            <w:pPr>
              <w:pStyle w:val="TableText"/>
            </w:pPr>
          </w:p>
        </w:tc>
        <w:tc>
          <w:tcPr>
            <w:tcW w:w="624" w:type="dxa"/>
          </w:tcPr>
          <w:p w14:paraId="42F1FC87" w14:textId="77777777" w:rsidR="00F2703D" w:rsidRDefault="00F2703D" w:rsidP="004C0A2D">
            <w:pPr>
              <w:pStyle w:val="TableText"/>
            </w:pPr>
          </w:p>
        </w:tc>
        <w:tc>
          <w:tcPr>
            <w:tcW w:w="4649" w:type="dxa"/>
          </w:tcPr>
          <w:p w14:paraId="5871AB98" w14:textId="77777777" w:rsidR="00F2703D" w:rsidRDefault="00F2703D" w:rsidP="00435FBE">
            <w:pPr>
              <w:pStyle w:val="TableBlock"/>
            </w:pPr>
            <w:r>
              <w:rPr>
                <w:rFonts w:hint="cs"/>
                <w:rtl/>
              </w:rPr>
              <w:t>(ו)</w:t>
            </w:r>
            <w:r>
              <w:rPr>
                <w:rtl/>
              </w:rPr>
              <w:tab/>
            </w:r>
            <w:r w:rsidRPr="007D30F0">
              <w:rPr>
                <w:rtl/>
              </w:rPr>
              <w:t>השר י</w:t>
            </w:r>
            <w:r>
              <w:rPr>
                <w:rFonts w:hint="cs"/>
                <w:rtl/>
              </w:rPr>
              <w:t>גיש לוועדת הכלכלה</w:t>
            </w:r>
            <w:r w:rsidRPr="007D30F0">
              <w:rPr>
                <w:rtl/>
              </w:rPr>
              <w:t xml:space="preserve"> של הכנסת, </w:t>
            </w:r>
            <w:r w:rsidRPr="007D30F0">
              <w:rPr>
                <w:rtl/>
              </w:rPr>
              <w:lastRenderedPageBreak/>
              <w:t>בסוף כל שנת תקציב,</w:t>
            </w:r>
            <w:r>
              <w:rPr>
                <w:rFonts w:hint="cs"/>
                <w:rtl/>
              </w:rPr>
              <w:t xml:space="preserve"> דיווח</w:t>
            </w:r>
            <w:r w:rsidRPr="007D30F0">
              <w:rPr>
                <w:rtl/>
              </w:rPr>
              <w:t xml:space="preserve"> על</w:t>
            </w:r>
            <w:r>
              <w:rPr>
                <w:rtl/>
              </w:rPr>
              <w:t xml:space="preserve"> פעולות הקרן, הכנסותיה והוצאותי</w:t>
            </w:r>
            <w:r>
              <w:rPr>
                <w:rFonts w:hint="cs"/>
                <w:rtl/>
              </w:rPr>
              <w:t>ה."</w:t>
            </w:r>
          </w:p>
        </w:tc>
      </w:tr>
    </w:tbl>
    <w:p w14:paraId="36C5DEAF" w14:textId="77777777" w:rsidR="00F2703D" w:rsidRPr="00D56121" w:rsidRDefault="00F2703D" w:rsidP="00F2703D">
      <w:pPr>
        <w:snapToGrid w:val="0"/>
        <w:spacing w:after="160"/>
        <w:jc w:val="left"/>
        <w:outlineLvl w:val="0"/>
        <w:rPr>
          <w:rFonts w:eastAsia="Arial Unicode MS"/>
          <w:b/>
          <w:bCs/>
          <w:snapToGrid w:val="0"/>
          <w:rtl/>
        </w:rPr>
      </w:pPr>
    </w:p>
    <w:p w14:paraId="5FFCBD02" w14:textId="77777777" w:rsidR="00F2703D" w:rsidRPr="00811297" w:rsidRDefault="00F2703D" w:rsidP="00F2703D">
      <w:pPr>
        <w:pStyle w:val="HeadDivreiHesber"/>
        <w:rPr>
          <w:rtl/>
        </w:rPr>
      </w:pPr>
      <w:bookmarkStart w:id="9" w:name="_Toc227335627"/>
      <w:r w:rsidRPr="00811297">
        <w:rPr>
          <w:rtl/>
        </w:rPr>
        <w:t>דברי הסבר</w:t>
      </w:r>
      <w:bookmarkEnd w:id="9"/>
    </w:p>
    <w:p w14:paraId="7DEBE2F8" w14:textId="3FBB112E" w:rsidR="00F2703D" w:rsidRPr="00CF5213" w:rsidRDefault="00F2703D" w:rsidP="001440FF">
      <w:pPr>
        <w:pStyle w:val="Hesber"/>
        <w:rPr>
          <w:rtl/>
        </w:rPr>
      </w:pPr>
      <w:r w:rsidRPr="00E20B2A">
        <w:rPr>
          <w:rtl/>
        </w:rPr>
        <w:t>צריכת החשמל בישראל גדלה משנה לשנה, כאשר בשנת 2025 נשבר שיא כל הזמנים, בפעם השלישית ברציפות, ו</w:t>
      </w:r>
      <w:r>
        <w:rPr>
          <w:rFonts w:hint="cs"/>
          <w:rtl/>
        </w:rPr>
        <w:t xml:space="preserve">צריכת החשמל </w:t>
      </w:r>
      <w:r w:rsidRPr="00E20B2A">
        <w:rPr>
          <w:rtl/>
        </w:rPr>
        <w:t>עמדה על 16,970 מגה־וואט</w:t>
      </w:r>
      <w:r w:rsidR="00435FBE">
        <w:rPr>
          <w:rFonts w:hint="cs"/>
          <w:rtl/>
        </w:rPr>
        <w:t xml:space="preserve"> (</w:t>
      </w:r>
      <w:r w:rsidR="00435FBE">
        <w:rPr>
          <w:rFonts w:ascii="David" w:hAnsi="David"/>
          <w:rtl/>
        </w:rPr>
        <w:t>נגה ניהול מערכת החשמל ״שיא היסטורי בצריכת החשמל בישראל – שלושה ימים ברציפות״ (הודעה לעיתונות) (12.8.2025</w:t>
      </w:r>
      <w:r w:rsidR="00435FBE">
        <w:rPr>
          <w:rFonts w:ascii="David" w:hAnsi="David" w:hint="cs"/>
          <w:rtl/>
        </w:rPr>
        <w:t>))</w:t>
      </w:r>
      <w:r w:rsidRPr="00E20B2A">
        <w:rPr>
          <w:rtl/>
        </w:rPr>
        <w:t>.</w:t>
      </w:r>
      <w:r w:rsidRPr="005C2D70">
        <w:rPr>
          <w:vertAlign w:val="superscript"/>
          <w:rtl/>
        </w:rPr>
        <w:t xml:space="preserve"> </w:t>
      </w:r>
      <w:r w:rsidRPr="00E20B2A">
        <w:rPr>
          <w:rtl/>
        </w:rPr>
        <w:t>מגמה זו מציבה אתגר חסר תקדים ליציבות משק האנרגיה</w:t>
      </w:r>
      <w:r w:rsidRPr="00CF5213">
        <w:rPr>
          <w:rFonts w:hint="cs"/>
          <w:rtl/>
        </w:rPr>
        <w:t>, שכן</w:t>
      </w:r>
      <w:r w:rsidRPr="00CF5213">
        <w:rPr>
          <w:rtl/>
        </w:rPr>
        <w:t xml:space="preserve"> רוב האנרגיה בישראל </w:t>
      </w:r>
      <w:r w:rsidRPr="00CF5213">
        <w:rPr>
          <w:rFonts w:hint="cs"/>
          <w:rtl/>
        </w:rPr>
        <w:t>מופקת באמצעות</w:t>
      </w:r>
      <w:r w:rsidRPr="00CF5213">
        <w:rPr>
          <w:rtl/>
        </w:rPr>
        <w:t xml:space="preserve"> תחנות כוח הפולטות גזי חממה, </w:t>
      </w:r>
      <w:r w:rsidRPr="00CF5213">
        <w:rPr>
          <w:rFonts w:hint="cs"/>
          <w:rtl/>
        </w:rPr>
        <w:t>ואילו</w:t>
      </w:r>
      <w:r w:rsidRPr="00CF5213">
        <w:rPr>
          <w:rtl/>
        </w:rPr>
        <w:t xml:space="preserve"> בשעות ביקוש השיא נאלץ המשק </w:t>
      </w:r>
      <w:r w:rsidRPr="00CF5213">
        <w:rPr>
          <w:rFonts w:hint="cs"/>
          <w:rtl/>
        </w:rPr>
        <w:t>להפיק אנרגיה באמצעות</w:t>
      </w:r>
      <w:r w:rsidRPr="00CF5213">
        <w:rPr>
          <w:rtl/>
        </w:rPr>
        <w:t xml:space="preserve"> יחידות ייצור יקרות ומזהמות במיוחד</w:t>
      </w:r>
      <w:r w:rsidRPr="00CF5213">
        <w:rPr>
          <w:rFonts w:hint="cs"/>
          <w:rtl/>
        </w:rPr>
        <w:t>,</w:t>
      </w:r>
      <w:r w:rsidRPr="00CF5213">
        <w:rPr>
          <w:rtl/>
        </w:rPr>
        <w:t xml:space="preserve"> המבוססות על סולר וגז. </w:t>
      </w:r>
      <w:r>
        <w:rPr>
          <w:rFonts w:hint="cs"/>
          <w:rtl/>
        </w:rPr>
        <w:t xml:space="preserve">לפיכך, </w:t>
      </w:r>
      <w:r w:rsidRPr="00CF5213">
        <w:rPr>
          <w:rtl/>
        </w:rPr>
        <w:t xml:space="preserve">הצעת </w:t>
      </w:r>
      <w:r w:rsidRPr="00CF5213">
        <w:rPr>
          <w:rFonts w:hint="cs"/>
          <w:rtl/>
        </w:rPr>
        <w:t>ה</w:t>
      </w:r>
      <w:r w:rsidRPr="00CF5213">
        <w:rPr>
          <w:rtl/>
        </w:rPr>
        <w:t xml:space="preserve">חוק </w:t>
      </w:r>
      <w:r w:rsidR="00435FBE">
        <w:rPr>
          <w:rFonts w:hint="cs"/>
          <w:rtl/>
        </w:rPr>
        <w:t>נועדה</w:t>
      </w:r>
      <w:r w:rsidRPr="00CF5213">
        <w:rPr>
          <w:rtl/>
        </w:rPr>
        <w:t xml:space="preserve"> לעבור ממודל של תעריף אחיד </w:t>
      </w:r>
      <w:r w:rsidRPr="00CF5213">
        <w:rPr>
          <w:rFonts w:hint="cs"/>
          <w:rtl/>
        </w:rPr>
        <w:t xml:space="preserve">לצריכת חשמל, </w:t>
      </w:r>
      <w:r w:rsidRPr="00CF5213">
        <w:rPr>
          <w:rtl/>
        </w:rPr>
        <w:t xml:space="preserve">שמקבע צריכה בזבזנית, למודל של ניהול ביקושים אקטיבי המתמרץ צריכה חכמה וחיסכון באנרגיה. באמצעות שילוב בין </w:t>
      </w:r>
      <w:r w:rsidRPr="00CF5213">
        <w:rPr>
          <w:rFonts w:hint="cs"/>
          <w:rtl/>
        </w:rPr>
        <w:t>שימוש ב</w:t>
      </w:r>
      <w:r w:rsidRPr="00CF5213">
        <w:rPr>
          <w:rtl/>
        </w:rPr>
        <w:t>תשתית טכנ</w:t>
      </w:r>
      <w:r w:rsidR="001440FF">
        <w:rPr>
          <w:rtl/>
        </w:rPr>
        <w:t>ולוגית של מונים חכמים</w:t>
      </w:r>
      <w:r w:rsidRPr="00CF5213">
        <w:rPr>
          <w:rtl/>
        </w:rPr>
        <w:t xml:space="preserve"> לתמריצים כלכליים והנגשת מידע, ניתן יהיה להסיט צריכ</w:t>
      </w:r>
      <w:r w:rsidRPr="00CF5213">
        <w:rPr>
          <w:rFonts w:hint="cs"/>
          <w:rtl/>
        </w:rPr>
        <w:t>ת חשמל</w:t>
      </w:r>
      <w:r w:rsidRPr="00CF5213">
        <w:rPr>
          <w:rtl/>
        </w:rPr>
        <w:t xml:space="preserve"> משעות השיא לשעות השפל, לתגמל </w:t>
      </w:r>
      <w:r>
        <w:rPr>
          <w:rFonts w:hint="cs"/>
          <w:rtl/>
        </w:rPr>
        <w:t xml:space="preserve">צרכנים </w:t>
      </w:r>
      <w:r w:rsidRPr="00CF5213">
        <w:rPr>
          <w:rtl/>
        </w:rPr>
        <w:t>חסכוניים, לדחות הקמת תחנות כוח מזהמות ולהבטיח חוסן אנרגטי וצדק חלוקתי</w:t>
      </w:r>
      <w:r w:rsidRPr="00CF5213">
        <w:t>.</w:t>
      </w:r>
      <w:r w:rsidRPr="00CF5213" w:rsidDel="00E20B2A">
        <w:rPr>
          <w:rtl/>
        </w:rPr>
        <w:t xml:space="preserve"> </w:t>
      </w:r>
    </w:p>
    <w:p w14:paraId="5D6F3DDA" w14:textId="74FE2912" w:rsidR="00F2703D" w:rsidRPr="00435FBE" w:rsidRDefault="00F2703D" w:rsidP="00463577">
      <w:pPr>
        <w:pStyle w:val="Hesber1st"/>
        <w:tabs>
          <w:tab w:val="clear" w:pos="680"/>
          <w:tab w:val="left" w:pos="1020"/>
        </w:tabs>
        <w:rPr>
          <w:rtl/>
        </w:rPr>
      </w:pPr>
      <w:r w:rsidRPr="00435FBE">
        <w:rPr>
          <w:rFonts w:hint="cs"/>
          <w:b/>
          <w:bCs/>
          <w:rtl/>
        </w:rPr>
        <w:t>סעיף 1</w:t>
      </w:r>
      <w:r w:rsidR="001440FF">
        <w:rPr>
          <w:rtl/>
        </w:rPr>
        <w:tab/>
      </w:r>
      <w:r w:rsidRPr="001440FF">
        <w:rPr>
          <w:rtl/>
        </w:rPr>
        <w:t>מוצע</w:t>
      </w:r>
      <w:r w:rsidRPr="00435FBE">
        <w:rPr>
          <w:rtl/>
        </w:rPr>
        <w:t xml:space="preserve"> לתקן את </w:t>
      </w:r>
      <w:r w:rsidRPr="00435FBE">
        <w:rPr>
          <w:rFonts w:hint="cs"/>
          <w:rtl/>
        </w:rPr>
        <w:t>חוק משק החשמל, התשנ"ו</w:t>
      </w:r>
      <w:r w:rsidRPr="00435FBE">
        <w:rPr>
          <w:rtl/>
        </w:rPr>
        <w:t>–</w:t>
      </w:r>
      <w:r w:rsidRPr="00435FBE">
        <w:rPr>
          <w:rFonts w:hint="cs"/>
          <w:rtl/>
        </w:rPr>
        <w:t>1996</w:t>
      </w:r>
      <w:r w:rsidR="001440FF">
        <w:rPr>
          <w:rFonts w:hint="cs"/>
          <w:rtl/>
        </w:rPr>
        <w:t>,</w:t>
      </w:r>
      <w:r w:rsidRPr="00435FBE">
        <w:rPr>
          <w:rtl/>
        </w:rPr>
        <w:t xml:space="preserve"> ול</w:t>
      </w:r>
      <w:r w:rsidRPr="00435FBE">
        <w:rPr>
          <w:rFonts w:hint="cs"/>
          <w:rtl/>
        </w:rPr>
        <w:t xml:space="preserve">הוסיף </w:t>
      </w:r>
      <w:r w:rsidR="00463577">
        <w:rPr>
          <w:rFonts w:hint="cs"/>
          <w:rtl/>
        </w:rPr>
        <w:t xml:space="preserve">לסעיף ההגדרות </w:t>
      </w:r>
      <w:bookmarkStart w:id="10" w:name="_GoBack"/>
      <w:bookmarkEnd w:id="10"/>
      <w:r w:rsidRPr="00435FBE">
        <w:rPr>
          <w:rFonts w:hint="cs"/>
          <w:rtl/>
        </w:rPr>
        <w:t>הגדרות ל</w:t>
      </w:r>
      <w:r w:rsidRPr="00435FBE">
        <w:rPr>
          <w:rtl/>
        </w:rPr>
        <w:t>מונחים "מונה", "מונה חכם" ו"תעריף ביתי"</w:t>
      </w:r>
      <w:r w:rsidRPr="00435FBE">
        <w:rPr>
          <w:rFonts w:hint="cs"/>
          <w:rtl/>
        </w:rPr>
        <w:t>, לאור ההסדר שלפיו מוצע לעבור למודל בו יתבצע שימוש במוני חשמל חכמים וייקבע תעריף חשמל מדורג</w:t>
      </w:r>
      <w:r w:rsidR="001440FF">
        <w:rPr>
          <w:rFonts w:hint="cs"/>
          <w:rtl/>
        </w:rPr>
        <w:t xml:space="preserve"> ונפרד לעניין צריכת חשמל ביתית.</w:t>
      </w:r>
    </w:p>
    <w:p w14:paraId="0FA4B47B" w14:textId="660DB645" w:rsidR="00F2703D" w:rsidRPr="00435FBE" w:rsidRDefault="00F2703D" w:rsidP="00C83512">
      <w:pPr>
        <w:pStyle w:val="Hesber1st"/>
        <w:tabs>
          <w:tab w:val="clear" w:pos="680"/>
        </w:tabs>
        <w:rPr>
          <w:rtl/>
        </w:rPr>
      </w:pPr>
      <w:r w:rsidRPr="00435FBE">
        <w:rPr>
          <w:b/>
          <w:bCs/>
          <w:rtl/>
        </w:rPr>
        <w:t>סעיפים 2 ו-3</w:t>
      </w:r>
      <w:r w:rsidR="001440FF">
        <w:rPr>
          <w:rtl/>
        </w:rPr>
        <w:tab/>
      </w:r>
      <w:r w:rsidRPr="00435FBE">
        <w:rPr>
          <w:rFonts w:hint="cs"/>
          <w:rtl/>
        </w:rPr>
        <w:t>מוצע לקבוע</w:t>
      </w:r>
      <w:r w:rsidRPr="00435FBE">
        <w:rPr>
          <w:rtl/>
        </w:rPr>
        <w:t xml:space="preserve"> כי</w:t>
      </w:r>
      <w:r w:rsidRPr="00435FBE">
        <w:rPr>
          <w:rFonts w:hint="cs"/>
          <w:rtl/>
        </w:rPr>
        <w:t xml:space="preserve"> על ספק שירות חיוני תחול </w:t>
      </w:r>
      <w:r w:rsidRPr="00435FBE">
        <w:rPr>
          <w:rtl/>
        </w:rPr>
        <w:t>חובה לספק, להתקין ולתפעל מונים חכמים</w:t>
      </w:r>
      <w:r w:rsidRPr="00435FBE">
        <w:rPr>
          <w:rFonts w:hint="cs"/>
          <w:rtl/>
        </w:rPr>
        <w:t xml:space="preserve">, </w:t>
      </w:r>
      <w:r w:rsidRPr="00435FBE">
        <w:rPr>
          <w:rtl/>
        </w:rPr>
        <w:t>על חשבונו. התיקון נועד להסיר את החסם הכלכלי המונע מאזרחים מעוטי יכולת ליהנות מניהול צריכה חכם. עוד מוצע לעגן לוחות זמנים מחייבים להשלמת הפריסה הארצית</w:t>
      </w:r>
      <w:r w:rsidRPr="00435FBE">
        <w:rPr>
          <w:rFonts w:hint="cs"/>
          <w:rtl/>
        </w:rPr>
        <w:t xml:space="preserve"> של מונים חכמים</w:t>
      </w:r>
      <w:r w:rsidRPr="00435FBE">
        <w:rPr>
          <w:rtl/>
        </w:rPr>
        <w:t xml:space="preserve">, ברוח החלטת </w:t>
      </w:r>
      <w:r w:rsidR="001440FF">
        <w:rPr>
          <w:rFonts w:hint="cs"/>
          <w:rtl/>
        </w:rPr>
        <w:t>ה</w:t>
      </w:r>
      <w:r w:rsidRPr="00435FBE">
        <w:rPr>
          <w:rtl/>
        </w:rPr>
        <w:t>ממשלה</w:t>
      </w:r>
      <w:r w:rsidR="001440FF">
        <w:rPr>
          <w:rFonts w:hint="cs"/>
          <w:rtl/>
        </w:rPr>
        <w:t xml:space="preserve"> מס'</w:t>
      </w:r>
      <w:r w:rsidRPr="00435FBE">
        <w:rPr>
          <w:rtl/>
        </w:rPr>
        <w:t xml:space="preserve"> 65701, עד סוף שנת 2028 (ובאזור ירושלים עד סוף 2030), תוך קביעה כי כל מונה שמתקלקל יוחלף מי</w:t>
      </w:r>
      <w:r w:rsidR="00C83512">
        <w:rPr>
          <w:rFonts w:hint="cs"/>
          <w:rtl/>
        </w:rPr>
        <w:t>י</w:t>
      </w:r>
      <w:r w:rsidRPr="00435FBE">
        <w:rPr>
          <w:rtl/>
        </w:rPr>
        <w:t>דית למונה חכם בלבד</w:t>
      </w:r>
      <w:r w:rsidRPr="00435FBE">
        <w:t>.</w:t>
      </w:r>
    </w:p>
    <w:p w14:paraId="3CAC95D2" w14:textId="0B424BB5" w:rsidR="00F2703D" w:rsidRPr="00435FBE" w:rsidRDefault="00F2703D" w:rsidP="00435FBE">
      <w:pPr>
        <w:pStyle w:val="Hesber1st"/>
        <w:tabs>
          <w:tab w:val="clear" w:pos="680"/>
        </w:tabs>
        <w:rPr>
          <w:rtl/>
        </w:rPr>
      </w:pPr>
      <w:r w:rsidRPr="00435FBE">
        <w:rPr>
          <w:rFonts w:hint="cs"/>
          <w:b/>
          <w:bCs/>
          <w:rtl/>
        </w:rPr>
        <w:t xml:space="preserve">סעיף 4 </w:t>
      </w:r>
      <w:r w:rsidR="00435FBE">
        <w:rPr>
          <w:rtl/>
        </w:rPr>
        <w:tab/>
      </w:r>
      <w:r w:rsidRPr="00435FBE">
        <w:rPr>
          <w:rFonts w:hint="cs"/>
          <w:rtl/>
        </w:rPr>
        <w:t xml:space="preserve">מוצע להסמיך את רשות החשמל לקבוע כללים לעניין מונים, לרבות כללים לתדירות הקריאה של מונים חכמים, אופן </w:t>
      </w:r>
      <w:r w:rsidRPr="00435FBE">
        <w:rPr>
          <w:rtl/>
        </w:rPr>
        <w:t>מסירת נתוני</w:t>
      </w:r>
      <w:r w:rsidRPr="00435FBE">
        <w:rPr>
          <w:rFonts w:hint="cs"/>
          <w:rtl/>
        </w:rPr>
        <w:t>ם שעלו</w:t>
      </w:r>
      <w:r w:rsidRPr="00435FBE">
        <w:rPr>
          <w:rtl/>
        </w:rPr>
        <w:t xml:space="preserve"> </w:t>
      </w:r>
      <w:r w:rsidRPr="00435FBE">
        <w:rPr>
          <w:rFonts w:hint="cs"/>
          <w:rtl/>
        </w:rPr>
        <w:t>מקריאת מונים חכמים,</w:t>
      </w:r>
      <w:r w:rsidRPr="00435FBE">
        <w:rPr>
          <w:rtl/>
        </w:rPr>
        <w:t xml:space="preserve"> אופן ההתנהלות </w:t>
      </w:r>
      <w:r w:rsidRPr="00435FBE">
        <w:rPr>
          <w:rFonts w:hint="cs"/>
          <w:rtl/>
        </w:rPr>
        <w:t xml:space="preserve">של בעל רישיון ספק שירות חיוני </w:t>
      </w:r>
      <w:r w:rsidRPr="00435FBE">
        <w:rPr>
          <w:rtl/>
        </w:rPr>
        <w:t>במקרים שבהם לא ניתן לבצע קריא</w:t>
      </w:r>
      <w:r w:rsidRPr="00435FBE">
        <w:rPr>
          <w:rFonts w:hint="cs"/>
          <w:rtl/>
        </w:rPr>
        <w:t xml:space="preserve">ת </w:t>
      </w:r>
      <w:r w:rsidRPr="00435FBE">
        <w:rPr>
          <w:rFonts w:hint="eastAsia"/>
          <w:rtl/>
        </w:rPr>
        <w:t>מונה</w:t>
      </w:r>
      <w:r w:rsidRPr="00435FBE">
        <w:rPr>
          <w:rFonts w:hint="cs"/>
          <w:rtl/>
        </w:rPr>
        <w:t>, סוגי מונים חכמים המאושרים לשימוש ו</w:t>
      </w:r>
      <w:r w:rsidRPr="00435FBE">
        <w:rPr>
          <w:rtl/>
        </w:rPr>
        <w:t xml:space="preserve">אופן חלוקת </w:t>
      </w:r>
      <w:r w:rsidRPr="00435FBE">
        <w:rPr>
          <w:rFonts w:hint="eastAsia"/>
          <w:rtl/>
        </w:rPr>
        <w:t>התשלום</w:t>
      </w:r>
      <w:r w:rsidRPr="00435FBE">
        <w:rPr>
          <w:rFonts w:hint="cs"/>
          <w:rtl/>
        </w:rPr>
        <w:t xml:space="preserve"> היחסי של צרכנים </w:t>
      </w:r>
      <w:r w:rsidRPr="00435FBE">
        <w:rPr>
          <w:rFonts w:hint="eastAsia"/>
          <w:rtl/>
        </w:rPr>
        <w:t>בבית</w:t>
      </w:r>
      <w:r w:rsidRPr="00435FBE">
        <w:rPr>
          <w:rtl/>
        </w:rPr>
        <w:t xml:space="preserve"> משותף, כהגדרתו בסעיף 52 לחוק המקרקעין, </w:t>
      </w:r>
      <w:r w:rsidRPr="00435FBE">
        <w:rPr>
          <w:rFonts w:hint="eastAsia"/>
          <w:rtl/>
        </w:rPr>
        <w:t>התשכ</w:t>
      </w:r>
      <w:r w:rsidRPr="00435FBE">
        <w:rPr>
          <w:rtl/>
        </w:rPr>
        <w:t>"ט</w:t>
      </w:r>
      <w:r w:rsidRPr="00435FBE">
        <w:rPr>
          <w:rFonts w:hint="eastAsia"/>
          <w:rtl/>
        </w:rPr>
        <w:t>–</w:t>
      </w:r>
      <w:r w:rsidRPr="00435FBE">
        <w:rPr>
          <w:rtl/>
        </w:rPr>
        <w:t xml:space="preserve">1969, או </w:t>
      </w:r>
      <w:r w:rsidRPr="00435FBE">
        <w:rPr>
          <w:rFonts w:hint="eastAsia"/>
          <w:rtl/>
        </w:rPr>
        <w:t>במקרקעין</w:t>
      </w:r>
      <w:r w:rsidRPr="00435FBE">
        <w:rPr>
          <w:rtl/>
        </w:rPr>
        <w:t xml:space="preserve"> שמותקן בהם מונה ראשי ומד</w:t>
      </w:r>
      <w:r w:rsidRPr="00435FBE">
        <w:rPr>
          <w:rFonts w:hint="eastAsia"/>
          <w:rtl/>
        </w:rPr>
        <w:t>י</w:t>
      </w:r>
      <w:r w:rsidRPr="00435FBE">
        <w:rPr>
          <w:rtl/>
        </w:rPr>
        <w:t xml:space="preserve"> משנה</w:t>
      </w:r>
      <w:r w:rsidRPr="00435FBE">
        <w:rPr>
          <w:rFonts w:hint="cs"/>
          <w:rtl/>
        </w:rPr>
        <w:t xml:space="preserve"> חשמליים</w:t>
      </w:r>
      <w:r w:rsidR="00435FBE">
        <w:rPr>
          <w:rFonts w:hint="cs"/>
          <w:rtl/>
        </w:rPr>
        <w:t xml:space="preserve">. </w:t>
      </w:r>
      <w:r w:rsidRPr="00435FBE">
        <w:rPr>
          <w:rFonts w:hint="cs"/>
          <w:rtl/>
        </w:rPr>
        <w:t xml:space="preserve">כן מוצע להסמיך את הרשות האמורה לקבוע </w:t>
      </w:r>
      <w:r w:rsidRPr="00435FBE">
        <w:rPr>
          <w:rFonts w:hint="eastAsia"/>
          <w:rtl/>
        </w:rPr>
        <w:t>כללים</w:t>
      </w:r>
      <w:r w:rsidRPr="00435FBE">
        <w:rPr>
          <w:rtl/>
        </w:rPr>
        <w:t xml:space="preserve"> לעניין חובת ספק שירות חיוני לספק לצרכן מידע אישי בדבר </w:t>
      </w:r>
      <w:r w:rsidRPr="00435FBE">
        <w:rPr>
          <w:rFonts w:hint="eastAsia"/>
          <w:rtl/>
        </w:rPr>
        <w:t>החיסכון</w:t>
      </w:r>
      <w:r w:rsidRPr="00435FBE">
        <w:rPr>
          <w:rtl/>
        </w:rPr>
        <w:t xml:space="preserve"> הכספי הצפוי לצרכן אם ישנה את אופן צריכת החשמל </w:t>
      </w:r>
      <w:r w:rsidRPr="00435FBE">
        <w:rPr>
          <w:rFonts w:hint="eastAsia"/>
          <w:rtl/>
        </w:rPr>
        <w:t>שלו</w:t>
      </w:r>
      <w:r w:rsidRPr="00435FBE">
        <w:rPr>
          <w:rtl/>
        </w:rPr>
        <w:t xml:space="preserve"> </w:t>
      </w:r>
      <w:r w:rsidRPr="00435FBE">
        <w:rPr>
          <w:rFonts w:hint="eastAsia"/>
          <w:rtl/>
        </w:rPr>
        <w:t>כך</w:t>
      </w:r>
      <w:r w:rsidRPr="00435FBE">
        <w:rPr>
          <w:rtl/>
        </w:rPr>
        <w:t xml:space="preserve"> </w:t>
      </w:r>
      <w:r w:rsidRPr="00435FBE">
        <w:rPr>
          <w:rFonts w:hint="eastAsia"/>
          <w:rtl/>
        </w:rPr>
        <w:t>שישלם</w:t>
      </w:r>
      <w:r w:rsidRPr="00435FBE">
        <w:rPr>
          <w:rtl/>
        </w:rPr>
        <w:t xml:space="preserve"> </w:t>
      </w:r>
      <w:r w:rsidRPr="00435FBE">
        <w:rPr>
          <w:rFonts w:hint="eastAsia"/>
          <w:rtl/>
        </w:rPr>
        <w:t>תעריפים</w:t>
      </w:r>
      <w:r w:rsidRPr="00435FBE">
        <w:rPr>
          <w:rtl/>
        </w:rPr>
        <w:t xml:space="preserve"> </w:t>
      </w:r>
      <w:r w:rsidRPr="00435FBE">
        <w:rPr>
          <w:rFonts w:hint="eastAsia"/>
          <w:rtl/>
        </w:rPr>
        <w:t>נמוכים</w:t>
      </w:r>
      <w:r w:rsidRPr="00435FBE">
        <w:rPr>
          <w:rtl/>
        </w:rPr>
        <w:t xml:space="preserve"> </w:t>
      </w:r>
      <w:r w:rsidRPr="00435FBE">
        <w:rPr>
          <w:rFonts w:hint="eastAsia"/>
          <w:rtl/>
        </w:rPr>
        <w:t>יותר</w:t>
      </w:r>
      <w:r w:rsidRPr="00435FBE">
        <w:rPr>
          <w:rFonts w:hint="cs"/>
          <w:rtl/>
        </w:rPr>
        <w:t>.</w:t>
      </w:r>
    </w:p>
    <w:p w14:paraId="43FC698A" w14:textId="1114A4D3" w:rsidR="00F2703D" w:rsidRPr="00435FBE" w:rsidRDefault="00F2703D" w:rsidP="00CA6188">
      <w:pPr>
        <w:pStyle w:val="Hesber1st"/>
        <w:tabs>
          <w:tab w:val="clear" w:pos="680"/>
        </w:tabs>
        <w:rPr>
          <w:rtl/>
        </w:rPr>
      </w:pPr>
      <w:r w:rsidRPr="00435FBE">
        <w:rPr>
          <w:rFonts w:hint="cs"/>
          <w:b/>
          <w:bCs/>
          <w:rtl/>
        </w:rPr>
        <w:t xml:space="preserve">סעיף 5 </w:t>
      </w:r>
      <w:r w:rsidR="00435FBE">
        <w:rPr>
          <w:rtl/>
        </w:rPr>
        <w:tab/>
      </w:r>
      <w:r w:rsidR="00435FBE">
        <w:rPr>
          <w:rFonts w:hint="cs"/>
          <w:rtl/>
        </w:rPr>
        <w:t xml:space="preserve">באשר לצריכת חשמל ביתית, </w:t>
      </w:r>
      <w:r w:rsidR="00C83512">
        <w:rPr>
          <w:rFonts w:hint="cs"/>
          <w:rtl/>
        </w:rPr>
        <w:t>מוצע ש</w:t>
      </w:r>
      <w:r w:rsidRPr="00435FBE">
        <w:rPr>
          <w:rFonts w:hint="cs"/>
          <w:rtl/>
        </w:rPr>
        <w:t>רשות החשמל תקבע מודל תעריפים מדורג עבור צריכת חשמל, שיהיה שונה מהתעריפים הרגילים</w:t>
      </w:r>
      <w:r w:rsidR="00CA6188">
        <w:rPr>
          <w:rFonts w:hint="cs"/>
          <w:rtl/>
        </w:rPr>
        <w:t>.</w:t>
      </w:r>
      <w:r w:rsidR="00435FBE">
        <w:rPr>
          <w:rFonts w:hint="cs"/>
          <w:rtl/>
        </w:rPr>
        <w:t xml:space="preserve"> </w:t>
      </w:r>
      <w:r w:rsidRPr="00435FBE">
        <w:rPr>
          <w:rFonts w:hint="eastAsia"/>
          <w:rtl/>
        </w:rPr>
        <w:t>לפי</w:t>
      </w:r>
      <w:r w:rsidRPr="00435FBE">
        <w:rPr>
          <w:rtl/>
        </w:rPr>
        <w:t xml:space="preserve"> המוצע, לעניין צריכת חשמל ממוצעת ייקבע תעריף בסיסי, לעניין צריכת חשמל נמוכה יותר מהצריכה הממוצעת ייקבע תעריף מופחת ולעניין צריכת חשמל שעולה על </w:t>
      </w:r>
      <w:r w:rsidRPr="00435FBE">
        <w:rPr>
          <w:rFonts w:hint="eastAsia"/>
          <w:rtl/>
        </w:rPr>
        <w:t>הממוצע</w:t>
      </w:r>
      <w:r w:rsidR="00CA6188">
        <w:rPr>
          <w:rtl/>
        </w:rPr>
        <w:t xml:space="preserve"> ייקבע תעריף מוגדל, </w:t>
      </w:r>
      <w:r w:rsidRPr="00435FBE">
        <w:rPr>
          <w:rtl/>
        </w:rPr>
        <w:t xml:space="preserve">אולם, תעריף מוגדל </w:t>
      </w:r>
      <w:r w:rsidRPr="00435FBE">
        <w:rPr>
          <w:rFonts w:hint="eastAsia"/>
          <w:rtl/>
        </w:rPr>
        <w:t>כאמור</w:t>
      </w:r>
      <w:r w:rsidRPr="00435FBE">
        <w:rPr>
          <w:rtl/>
        </w:rPr>
        <w:t xml:space="preserve"> ייגבה רק עבור צריכת החשמל שחורגת </w:t>
      </w:r>
      <w:r w:rsidRPr="00435FBE">
        <w:rPr>
          <w:rFonts w:hint="eastAsia"/>
          <w:rtl/>
        </w:rPr>
        <w:t>מהטווח</w:t>
      </w:r>
      <w:r w:rsidRPr="00435FBE">
        <w:rPr>
          <w:rtl/>
        </w:rPr>
        <w:t xml:space="preserve"> </w:t>
      </w:r>
      <w:r w:rsidRPr="00435FBE">
        <w:rPr>
          <w:rFonts w:hint="eastAsia"/>
          <w:rtl/>
        </w:rPr>
        <w:t>הממוצע</w:t>
      </w:r>
      <w:r w:rsidRPr="00435FBE">
        <w:rPr>
          <w:rtl/>
        </w:rPr>
        <w:t>.</w:t>
      </w:r>
      <w:r w:rsidRPr="00435FBE">
        <w:rPr>
          <w:rFonts w:hint="cs"/>
          <w:rtl/>
        </w:rPr>
        <w:t xml:space="preserve"> יצוין כי הצריכה הממוצעת תחושב בהתאם למספר הנפשות באותו משק בית. </w:t>
      </w:r>
      <w:r w:rsidRPr="00435FBE">
        <w:rPr>
          <w:rFonts w:hint="eastAsia"/>
          <w:rtl/>
        </w:rPr>
        <w:lastRenderedPageBreak/>
        <w:t>עוד</w:t>
      </w:r>
      <w:r w:rsidRPr="00435FBE">
        <w:rPr>
          <w:rtl/>
        </w:rPr>
        <w:t xml:space="preserve"> </w:t>
      </w:r>
      <w:r w:rsidRPr="00435FBE">
        <w:rPr>
          <w:rFonts w:hint="eastAsia"/>
          <w:rtl/>
        </w:rPr>
        <w:t>מוצע</w:t>
      </w:r>
      <w:r w:rsidRPr="00435FBE">
        <w:rPr>
          <w:rtl/>
        </w:rPr>
        <w:t xml:space="preserve"> </w:t>
      </w:r>
      <w:r w:rsidRPr="00435FBE">
        <w:rPr>
          <w:rFonts w:hint="eastAsia"/>
          <w:rtl/>
        </w:rPr>
        <w:t>לקבוע</w:t>
      </w:r>
      <w:r w:rsidRPr="00435FBE">
        <w:rPr>
          <w:rtl/>
        </w:rPr>
        <w:t xml:space="preserve">, </w:t>
      </w:r>
      <w:r w:rsidRPr="00435FBE">
        <w:rPr>
          <w:rFonts w:hint="eastAsia"/>
          <w:rtl/>
        </w:rPr>
        <w:t>שעבור</w:t>
      </w:r>
      <w:r w:rsidRPr="00435FBE">
        <w:rPr>
          <w:rtl/>
        </w:rPr>
        <w:t xml:space="preserve"> </w:t>
      </w:r>
      <w:r w:rsidRPr="00435FBE">
        <w:rPr>
          <w:rFonts w:hint="eastAsia"/>
          <w:rtl/>
        </w:rPr>
        <w:t>צרכן</w:t>
      </w:r>
      <w:r w:rsidRPr="00435FBE">
        <w:rPr>
          <w:rtl/>
        </w:rPr>
        <w:t xml:space="preserve"> </w:t>
      </w:r>
      <w:r w:rsidRPr="00435FBE">
        <w:rPr>
          <w:rFonts w:hint="eastAsia"/>
          <w:rtl/>
        </w:rPr>
        <w:t>שמשתמש</w:t>
      </w:r>
      <w:r w:rsidRPr="00435FBE">
        <w:rPr>
          <w:rtl/>
        </w:rPr>
        <w:t xml:space="preserve"> </w:t>
      </w:r>
      <w:r w:rsidRPr="00435FBE">
        <w:rPr>
          <w:rFonts w:hint="eastAsia"/>
          <w:rtl/>
        </w:rPr>
        <w:t>במונה</w:t>
      </w:r>
      <w:r w:rsidRPr="00435FBE">
        <w:rPr>
          <w:rtl/>
        </w:rPr>
        <w:t xml:space="preserve"> </w:t>
      </w:r>
      <w:r w:rsidRPr="00435FBE">
        <w:rPr>
          <w:rFonts w:hint="eastAsia"/>
          <w:rtl/>
        </w:rPr>
        <w:t>חכם</w:t>
      </w:r>
      <w:r w:rsidRPr="00435FBE">
        <w:rPr>
          <w:rtl/>
        </w:rPr>
        <w:t xml:space="preserve">, </w:t>
      </w:r>
      <w:r w:rsidRPr="00435FBE">
        <w:rPr>
          <w:rFonts w:hint="eastAsia"/>
          <w:rtl/>
        </w:rPr>
        <w:t>תעריפים</w:t>
      </w:r>
      <w:r w:rsidRPr="00435FBE">
        <w:rPr>
          <w:rtl/>
        </w:rPr>
        <w:t xml:space="preserve"> </w:t>
      </w:r>
      <w:r w:rsidRPr="00435FBE">
        <w:rPr>
          <w:rFonts w:hint="eastAsia"/>
          <w:rtl/>
        </w:rPr>
        <w:t>כאמור</w:t>
      </w:r>
      <w:r w:rsidRPr="00435FBE">
        <w:rPr>
          <w:rtl/>
        </w:rPr>
        <w:t xml:space="preserve"> </w:t>
      </w:r>
      <w:r w:rsidRPr="00435FBE">
        <w:rPr>
          <w:rFonts w:hint="eastAsia"/>
          <w:rtl/>
        </w:rPr>
        <w:t>ישתנו</w:t>
      </w:r>
      <w:r w:rsidRPr="00435FBE">
        <w:rPr>
          <w:rtl/>
        </w:rPr>
        <w:t xml:space="preserve"> לפי עונות השנה ולפי שעות היממה שבהן התבצעה צריכת החשמל, </w:t>
      </w:r>
      <w:r w:rsidRPr="00435FBE">
        <w:rPr>
          <w:rFonts w:hint="eastAsia"/>
          <w:rtl/>
        </w:rPr>
        <w:t>כך</w:t>
      </w:r>
      <w:r w:rsidRPr="00435FBE">
        <w:rPr>
          <w:rtl/>
        </w:rPr>
        <w:t xml:space="preserve"> </w:t>
      </w:r>
      <w:r w:rsidRPr="00435FBE">
        <w:rPr>
          <w:rFonts w:hint="eastAsia"/>
          <w:rtl/>
        </w:rPr>
        <w:t>שלעניין</w:t>
      </w:r>
      <w:r w:rsidRPr="00435FBE">
        <w:rPr>
          <w:rtl/>
        </w:rPr>
        <w:t xml:space="preserve"> </w:t>
      </w:r>
      <w:r w:rsidRPr="00435FBE">
        <w:rPr>
          <w:rFonts w:hint="eastAsia"/>
          <w:rtl/>
        </w:rPr>
        <w:t>צריכת</w:t>
      </w:r>
      <w:r w:rsidRPr="00435FBE">
        <w:rPr>
          <w:rtl/>
        </w:rPr>
        <w:t xml:space="preserve"> </w:t>
      </w:r>
      <w:r w:rsidRPr="00435FBE">
        <w:rPr>
          <w:rFonts w:hint="eastAsia"/>
          <w:rtl/>
        </w:rPr>
        <w:t>חשמל</w:t>
      </w:r>
      <w:r w:rsidRPr="00435FBE">
        <w:rPr>
          <w:rtl/>
        </w:rPr>
        <w:t xml:space="preserve"> </w:t>
      </w:r>
      <w:r w:rsidRPr="00435FBE">
        <w:rPr>
          <w:rFonts w:hint="eastAsia"/>
          <w:rtl/>
        </w:rPr>
        <w:t>ב</w:t>
      </w:r>
      <w:r w:rsidRPr="00435FBE">
        <w:rPr>
          <w:rtl/>
        </w:rPr>
        <w:t xml:space="preserve">שעות שיא </w:t>
      </w:r>
      <w:r w:rsidRPr="00435FBE">
        <w:rPr>
          <w:rFonts w:hint="eastAsia"/>
          <w:rtl/>
        </w:rPr>
        <w:t>התעריפים</w:t>
      </w:r>
      <w:r w:rsidRPr="00435FBE">
        <w:rPr>
          <w:rtl/>
        </w:rPr>
        <w:t xml:space="preserve"> </w:t>
      </w:r>
      <w:r w:rsidRPr="00435FBE">
        <w:rPr>
          <w:rFonts w:hint="eastAsia"/>
          <w:rtl/>
        </w:rPr>
        <w:t>יהיו</w:t>
      </w:r>
      <w:r w:rsidRPr="00435FBE">
        <w:rPr>
          <w:rtl/>
        </w:rPr>
        <w:t xml:space="preserve"> </w:t>
      </w:r>
      <w:r w:rsidRPr="00435FBE">
        <w:rPr>
          <w:rFonts w:hint="eastAsia"/>
          <w:rtl/>
        </w:rPr>
        <w:t>גבוהים</w:t>
      </w:r>
      <w:r w:rsidRPr="00435FBE">
        <w:rPr>
          <w:rtl/>
        </w:rPr>
        <w:t xml:space="preserve"> </w:t>
      </w:r>
      <w:r w:rsidRPr="00435FBE">
        <w:rPr>
          <w:rFonts w:hint="eastAsia"/>
          <w:rtl/>
        </w:rPr>
        <w:t>יותר</w:t>
      </w:r>
      <w:r w:rsidRPr="00435FBE">
        <w:rPr>
          <w:rtl/>
        </w:rPr>
        <w:t xml:space="preserve"> ו</w:t>
      </w:r>
      <w:r w:rsidRPr="00435FBE">
        <w:rPr>
          <w:rFonts w:hint="eastAsia"/>
          <w:rtl/>
        </w:rPr>
        <w:t>לעניין</w:t>
      </w:r>
      <w:r w:rsidRPr="00435FBE">
        <w:rPr>
          <w:rtl/>
        </w:rPr>
        <w:t xml:space="preserve"> </w:t>
      </w:r>
      <w:r w:rsidRPr="00435FBE">
        <w:rPr>
          <w:rFonts w:hint="eastAsia"/>
          <w:rtl/>
        </w:rPr>
        <w:t>צריכת</w:t>
      </w:r>
      <w:r w:rsidRPr="00435FBE">
        <w:rPr>
          <w:rtl/>
        </w:rPr>
        <w:t xml:space="preserve"> </w:t>
      </w:r>
      <w:r w:rsidRPr="00435FBE">
        <w:rPr>
          <w:rFonts w:hint="eastAsia"/>
          <w:rtl/>
        </w:rPr>
        <w:t>חשמל</w:t>
      </w:r>
      <w:r w:rsidRPr="00435FBE">
        <w:rPr>
          <w:rtl/>
        </w:rPr>
        <w:t xml:space="preserve"> </w:t>
      </w:r>
      <w:r w:rsidRPr="00435FBE">
        <w:rPr>
          <w:rFonts w:hint="eastAsia"/>
          <w:rtl/>
        </w:rPr>
        <w:t>ב</w:t>
      </w:r>
      <w:r w:rsidRPr="00435FBE">
        <w:rPr>
          <w:rtl/>
        </w:rPr>
        <w:t xml:space="preserve">שעות שפל </w:t>
      </w:r>
      <w:r w:rsidRPr="00435FBE">
        <w:rPr>
          <w:rFonts w:hint="eastAsia"/>
          <w:rtl/>
        </w:rPr>
        <w:t>התעריפים</w:t>
      </w:r>
      <w:r w:rsidRPr="00435FBE">
        <w:rPr>
          <w:rtl/>
        </w:rPr>
        <w:t xml:space="preserve"> </w:t>
      </w:r>
      <w:r w:rsidRPr="00435FBE">
        <w:rPr>
          <w:rFonts w:hint="eastAsia"/>
          <w:rtl/>
        </w:rPr>
        <w:t>יהיו</w:t>
      </w:r>
      <w:r w:rsidRPr="00435FBE">
        <w:rPr>
          <w:rtl/>
        </w:rPr>
        <w:t xml:space="preserve"> </w:t>
      </w:r>
      <w:r w:rsidRPr="00435FBE">
        <w:rPr>
          <w:rFonts w:hint="eastAsia"/>
          <w:rtl/>
        </w:rPr>
        <w:t>נמוכים</w:t>
      </w:r>
      <w:r w:rsidRPr="00435FBE">
        <w:rPr>
          <w:rtl/>
        </w:rPr>
        <w:t xml:space="preserve"> </w:t>
      </w:r>
      <w:r w:rsidRPr="00435FBE">
        <w:rPr>
          <w:rFonts w:hint="eastAsia"/>
          <w:rtl/>
        </w:rPr>
        <w:t>יותר</w:t>
      </w:r>
      <w:r w:rsidRPr="00435FBE">
        <w:rPr>
          <w:rtl/>
        </w:rPr>
        <w:t>.</w:t>
      </w:r>
      <w:r w:rsidRPr="00435FBE">
        <w:rPr>
          <w:rFonts w:hint="cs"/>
          <w:rtl/>
        </w:rPr>
        <w:t xml:space="preserve"> </w:t>
      </w:r>
      <w:r w:rsidRPr="00435FBE">
        <w:rPr>
          <w:rFonts w:hint="eastAsia"/>
          <w:rtl/>
        </w:rPr>
        <w:t>כמו</w:t>
      </w:r>
      <w:r w:rsidRPr="00435FBE">
        <w:rPr>
          <w:rtl/>
        </w:rPr>
        <w:t xml:space="preserve"> כן, מוצע שההכנסות כתוצאה מתשלום תעריף מוגדל יועברו במלואן לקרן </w:t>
      </w:r>
      <w:r w:rsidRPr="00435FBE">
        <w:rPr>
          <w:rFonts w:hint="cs"/>
          <w:rtl/>
        </w:rPr>
        <w:t xml:space="preserve">לעידוד הפחתת צריכת חשמל שמוצע להקים.  </w:t>
      </w:r>
    </w:p>
    <w:p w14:paraId="45699B37" w14:textId="6311FED3" w:rsidR="00F2703D" w:rsidRPr="00435FBE" w:rsidRDefault="00F2703D" w:rsidP="00CA6188">
      <w:pPr>
        <w:pStyle w:val="Hesber1st"/>
        <w:tabs>
          <w:tab w:val="clear" w:pos="680"/>
        </w:tabs>
        <w:rPr>
          <w:rtl/>
        </w:rPr>
      </w:pPr>
      <w:r w:rsidRPr="00435FBE">
        <w:rPr>
          <w:rFonts w:hint="cs"/>
          <w:b/>
          <w:bCs/>
          <w:rtl/>
        </w:rPr>
        <w:t>בסעיף 6</w:t>
      </w:r>
      <w:r w:rsidRPr="00435FBE">
        <w:rPr>
          <w:rFonts w:hint="cs"/>
          <w:rtl/>
        </w:rPr>
        <w:t xml:space="preserve"> </w:t>
      </w:r>
      <w:r w:rsidR="00435FBE">
        <w:rPr>
          <w:rtl/>
        </w:rPr>
        <w:tab/>
      </w:r>
      <w:r w:rsidRPr="00435FBE">
        <w:rPr>
          <w:rFonts w:hint="cs"/>
          <w:rtl/>
        </w:rPr>
        <w:t>מוצע למחוק את הגדרת "תעריף ביתי", מכיוון שמוצע להעביר את ההגדרה האמור</w:t>
      </w:r>
      <w:r w:rsidR="00A16A4A" w:rsidRPr="00435FBE">
        <w:rPr>
          <w:rFonts w:hint="cs"/>
          <w:rtl/>
        </w:rPr>
        <w:t>ה</w:t>
      </w:r>
      <w:r w:rsidRPr="00435FBE">
        <w:rPr>
          <w:rFonts w:hint="cs"/>
          <w:rtl/>
        </w:rPr>
        <w:t xml:space="preserve"> לסעיף ההגדרות הראשי</w:t>
      </w:r>
      <w:r w:rsidR="00CA6188">
        <w:rPr>
          <w:rFonts w:hint="cs"/>
          <w:rtl/>
        </w:rPr>
        <w:t>.</w:t>
      </w:r>
    </w:p>
    <w:p w14:paraId="7F745CC7" w14:textId="2B60B769" w:rsidR="00F2703D" w:rsidRPr="00435FBE" w:rsidRDefault="00F2703D" w:rsidP="00463577">
      <w:pPr>
        <w:pStyle w:val="Hesber1st"/>
        <w:tabs>
          <w:tab w:val="clear" w:pos="680"/>
        </w:tabs>
        <w:rPr>
          <w:rtl/>
        </w:rPr>
      </w:pPr>
      <w:r w:rsidRPr="00435FBE">
        <w:rPr>
          <w:rFonts w:hint="cs"/>
          <w:b/>
          <w:bCs/>
          <w:rtl/>
        </w:rPr>
        <w:t>בסעיף 7</w:t>
      </w:r>
      <w:r w:rsidRPr="00435FBE">
        <w:rPr>
          <w:rFonts w:hint="cs"/>
          <w:rtl/>
        </w:rPr>
        <w:t xml:space="preserve"> </w:t>
      </w:r>
      <w:r w:rsidR="00435FBE">
        <w:rPr>
          <w:rtl/>
        </w:rPr>
        <w:tab/>
      </w:r>
      <w:r w:rsidRPr="00435FBE">
        <w:rPr>
          <w:rFonts w:hint="cs"/>
          <w:rtl/>
        </w:rPr>
        <w:t xml:space="preserve">מוצע להסדיר את הקמת הקרן </w:t>
      </w:r>
      <w:r w:rsidR="00463577">
        <w:rPr>
          <w:rFonts w:hint="cs"/>
          <w:rtl/>
        </w:rPr>
        <w:t>לעידוד</w:t>
      </w:r>
      <w:r w:rsidRPr="00435FBE">
        <w:rPr>
          <w:rFonts w:hint="cs"/>
          <w:rtl/>
        </w:rPr>
        <w:t xml:space="preserve"> הפחתת צריכה במסגרת רשות החשמל. תכליות הקרן הן להעניק מימון</w:t>
      </w:r>
      <w:r w:rsidRPr="00435FBE">
        <w:rPr>
          <w:rtl/>
        </w:rPr>
        <w:t xml:space="preserve"> </w:t>
      </w:r>
      <w:r w:rsidRPr="00435FBE">
        <w:rPr>
          <w:rFonts w:hint="cs"/>
          <w:rtl/>
        </w:rPr>
        <w:t>למיזמים</w:t>
      </w:r>
      <w:r w:rsidRPr="00435FBE">
        <w:rPr>
          <w:rtl/>
        </w:rPr>
        <w:t xml:space="preserve"> </w:t>
      </w:r>
      <w:r w:rsidRPr="00435FBE">
        <w:rPr>
          <w:rFonts w:hint="cs"/>
          <w:rtl/>
        </w:rPr>
        <w:t>להפחתה</w:t>
      </w:r>
      <w:r w:rsidRPr="00435FBE">
        <w:rPr>
          <w:rtl/>
        </w:rPr>
        <w:t xml:space="preserve"> ו</w:t>
      </w:r>
      <w:r w:rsidRPr="00435FBE">
        <w:rPr>
          <w:rFonts w:hint="cs"/>
          <w:rtl/>
        </w:rPr>
        <w:t>ל</w:t>
      </w:r>
      <w:r w:rsidRPr="00435FBE">
        <w:rPr>
          <w:rtl/>
        </w:rPr>
        <w:t>ייעול צריכת חשמל ביתי</w:t>
      </w:r>
      <w:r w:rsidRPr="00435FBE">
        <w:rPr>
          <w:rFonts w:hint="cs"/>
          <w:rtl/>
        </w:rPr>
        <w:t xml:space="preserve"> וכן לתת</w:t>
      </w:r>
      <w:r w:rsidRPr="00435FBE">
        <w:rPr>
          <w:rtl/>
        </w:rPr>
        <w:t xml:space="preserve"> מענקים והקלות ב</w:t>
      </w:r>
      <w:r w:rsidRPr="00435FBE">
        <w:rPr>
          <w:rFonts w:hint="cs"/>
          <w:rtl/>
        </w:rPr>
        <w:t xml:space="preserve">תשלום </w:t>
      </w:r>
      <w:r w:rsidRPr="00435FBE">
        <w:rPr>
          <w:rtl/>
        </w:rPr>
        <w:t>תערי</w:t>
      </w:r>
      <w:r w:rsidRPr="00435FBE">
        <w:rPr>
          <w:rFonts w:hint="cs"/>
          <w:rtl/>
        </w:rPr>
        <w:t>ף ביתי</w:t>
      </w:r>
      <w:r w:rsidRPr="00435FBE">
        <w:rPr>
          <w:rtl/>
        </w:rPr>
        <w:t xml:space="preserve"> </w:t>
      </w:r>
      <w:r w:rsidRPr="00435FBE">
        <w:rPr>
          <w:rFonts w:hint="cs"/>
          <w:rtl/>
        </w:rPr>
        <w:t>ל</w:t>
      </w:r>
      <w:r w:rsidRPr="00435FBE">
        <w:rPr>
          <w:rtl/>
        </w:rPr>
        <w:t>צרכנים</w:t>
      </w:r>
      <w:r w:rsidRPr="00435FBE">
        <w:rPr>
          <w:rFonts w:hint="cs"/>
          <w:rtl/>
        </w:rPr>
        <w:t xml:space="preserve"> מאוכלוסיות מוחלשות ו</w:t>
      </w:r>
      <w:r w:rsidRPr="00435FBE">
        <w:rPr>
          <w:rtl/>
        </w:rPr>
        <w:t xml:space="preserve">לצרכנים </w:t>
      </w:r>
      <w:r w:rsidRPr="00435FBE">
        <w:rPr>
          <w:rFonts w:hint="cs"/>
          <w:rtl/>
        </w:rPr>
        <w:t xml:space="preserve">המשלמים </w:t>
      </w:r>
      <w:r w:rsidRPr="00435FBE">
        <w:rPr>
          <w:rtl/>
        </w:rPr>
        <w:t>תעריף מופחת</w:t>
      </w:r>
      <w:r w:rsidRPr="00435FBE">
        <w:rPr>
          <w:rFonts w:hint="cs"/>
          <w:rtl/>
        </w:rPr>
        <w:t>. כלומר, התכלית היא יישום צדק חלוקתי באמצעות שימוש ברווחי התעריף המוגדל שייגבו מצרכנים בזבזניים, לסבסוד התעריף המופחת שמשלמים צרכנים חסכוניים, שצריכתם מתחת לממוצע. בנוסף, מוצע לקבוע שה</w:t>
      </w:r>
      <w:r w:rsidRPr="00435FBE">
        <w:rPr>
          <w:rtl/>
        </w:rPr>
        <w:t>קרן תפעל למימוש מטרותיה בהתאם לתוכנית רב-שנתית שתאשר הממש</w:t>
      </w:r>
      <w:r w:rsidRPr="00435FBE">
        <w:rPr>
          <w:rFonts w:hint="cs"/>
          <w:rtl/>
        </w:rPr>
        <w:t>לה. עוד מוצע כי שר האנרגיה והתשתיות ידווח לוועדת הכלכלה של הכנסת על פעילות הקרן מידי שנה כדי להבטיח שקיפות ופיקוח פרלמנטרי ושהשר האמור, בהסכמת שר האוצר והשר להגנת הסביבה, יקבע את סדרי פעילות הקרן ותפקידיה.</w:t>
      </w:r>
      <w:r w:rsidRPr="00435FBE">
        <w:rPr>
          <w:rtl/>
        </w:rPr>
        <w:t xml:space="preserve"> </w:t>
      </w:r>
      <w:r w:rsidRPr="00435FBE">
        <w:rPr>
          <w:rFonts w:hint="eastAsia"/>
          <w:rtl/>
        </w:rPr>
        <w:t>ההסדר</w:t>
      </w:r>
      <w:r w:rsidRPr="00435FBE">
        <w:rPr>
          <w:rtl/>
        </w:rPr>
        <w:t xml:space="preserve"> </w:t>
      </w:r>
      <w:r w:rsidRPr="00435FBE">
        <w:rPr>
          <w:rFonts w:hint="eastAsia"/>
          <w:rtl/>
        </w:rPr>
        <w:t>המוצע</w:t>
      </w:r>
      <w:r w:rsidRPr="00435FBE">
        <w:rPr>
          <w:rtl/>
        </w:rPr>
        <w:t xml:space="preserve"> </w:t>
      </w:r>
      <w:r w:rsidRPr="00435FBE">
        <w:rPr>
          <w:rFonts w:hint="eastAsia"/>
          <w:rtl/>
        </w:rPr>
        <w:t>נועד</w:t>
      </w:r>
      <w:r w:rsidRPr="00435FBE">
        <w:rPr>
          <w:rtl/>
        </w:rPr>
        <w:t xml:space="preserve"> להעניק לציבור כלים </w:t>
      </w:r>
      <w:r w:rsidRPr="00435FBE">
        <w:rPr>
          <w:rFonts w:hint="eastAsia"/>
          <w:rtl/>
        </w:rPr>
        <w:t>מעשיים</w:t>
      </w:r>
      <w:r w:rsidRPr="00435FBE">
        <w:rPr>
          <w:rtl/>
        </w:rPr>
        <w:t xml:space="preserve"> לחיסכון ב</w:t>
      </w:r>
      <w:r w:rsidRPr="00435FBE">
        <w:rPr>
          <w:rFonts w:hint="eastAsia"/>
          <w:rtl/>
        </w:rPr>
        <w:t>צריכת</w:t>
      </w:r>
      <w:r w:rsidRPr="00435FBE">
        <w:rPr>
          <w:rtl/>
        </w:rPr>
        <w:t xml:space="preserve"> החשמל הביתי</w:t>
      </w:r>
      <w:r w:rsidRPr="00435FBE">
        <w:rPr>
          <w:rFonts w:hint="eastAsia"/>
          <w:rtl/>
        </w:rPr>
        <w:t>ת</w:t>
      </w:r>
      <w:r w:rsidRPr="00435FBE">
        <w:rPr>
          <w:rtl/>
        </w:rPr>
        <w:t xml:space="preserve"> ול</w:t>
      </w:r>
      <w:r w:rsidRPr="00435FBE">
        <w:rPr>
          <w:rFonts w:hint="eastAsia"/>
          <w:rtl/>
        </w:rPr>
        <w:t>חזק</w:t>
      </w:r>
      <w:r w:rsidRPr="00435FBE">
        <w:rPr>
          <w:rtl/>
        </w:rPr>
        <w:t xml:space="preserve"> את יציבות משק האנרגיה הלאומי</w:t>
      </w:r>
      <w:r w:rsidRPr="00435FBE">
        <w:t>.</w:t>
      </w:r>
    </w:p>
    <w:p w14:paraId="2E18294B" w14:textId="77777777" w:rsidR="00F2703D" w:rsidRPr="00CF5213" w:rsidRDefault="00F2703D" w:rsidP="00F2703D">
      <w:pPr>
        <w:pStyle w:val="Hesber"/>
        <w:rPr>
          <w:rtl/>
        </w:rPr>
      </w:pPr>
    </w:p>
    <w:p w14:paraId="7F6961CB" w14:textId="28C9BD0A" w:rsidR="00E13C27" w:rsidRPr="00F2703D" w:rsidRDefault="00E13C27" w:rsidP="00435FBE">
      <w:pPr>
        <w:ind w:left="0"/>
        <w:rPr>
          <w:rtl/>
        </w:rPr>
      </w:pPr>
    </w:p>
    <w:p w14:paraId="694EE60A" w14:textId="77777777" w:rsidR="00230702" w:rsidRDefault="00435FBE">
      <w:pPr>
        <w:jc w:val="left"/>
      </w:pPr>
      <w:bookmarkStart w:id="11" w:name="selectedDocDateB"/>
      <w:bookmarkEnd w:id="11"/>
      <w:r>
        <w:rPr>
          <w:rFonts w:eastAsia="David" w:hint="cs"/>
          <w:sz w:val="26"/>
          <w:szCs w:val="26"/>
          <w:rtl/>
        </w:rPr>
        <w:t>--------------------------------</w:t>
      </w:r>
    </w:p>
    <w:p w14:paraId="12DC0658" w14:textId="77777777" w:rsidR="00230702" w:rsidRDefault="00435FBE">
      <w:pPr>
        <w:jc w:val="left"/>
      </w:pPr>
      <w:r>
        <w:rPr>
          <w:rFonts w:eastAsia="David" w:hint="cs"/>
          <w:sz w:val="26"/>
          <w:szCs w:val="26"/>
          <w:rtl/>
        </w:rPr>
        <w:t>הוגשה ליו"ר הכנסת והסגנים</w:t>
      </w:r>
    </w:p>
    <w:p w14:paraId="1DEC2959" w14:textId="77777777" w:rsidR="00230702" w:rsidRDefault="00435FBE">
      <w:pPr>
        <w:jc w:val="left"/>
      </w:pPr>
      <w:r>
        <w:rPr>
          <w:rFonts w:eastAsia="David" w:hint="cs"/>
          <w:sz w:val="26"/>
          <w:szCs w:val="26"/>
          <w:rtl/>
        </w:rPr>
        <w:t>והונחה על שולחן הכנסת ביום</w:t>
      </w:r>
    </w:p>
    <w:p w14:paraId="07FB0AD6" w14:textId="77777777" w:rsidR="00230702" w:rsidRDefault="00435FBE">
      <w:pPr>
        <w:jc w:val="left"/>
      </w:pPr>
      <w:r>
        <w:rPr>
          <w:rFonts w:eastAsia="David" w:hint="cs"/>
          <w:sz w:val="26"/>
          <w:szCs w:val="26"/>
          <w:rtl/>
        </w:rPr>
        <w:t xml:space="preserve">כ"א בתמוז התשפ"ו (06.07.2026) </w:t>
      </w:r>
    </w:p>
    <w:p w14:paraId="7598284C" w14:textId="77777777" w:rsidR="00230702" w:rsidRDefault="00230702">
      <w:pPr>
        <w:spacing w:line="276" w:lineRule="auto"/>
        <w:jc w:val="left"/>
      </w:pPr>
    </w:p>
    <w:sectPr w:rsidR="00230702" w:rsidSect="00435FBE">
      <w:footerReference w:type="even" r:id="rId11"/>
      <w:footerReference w:type="default" r:id="rId12"/>
      <w:pgSz w:w="11907" w:h="16840" w:code="9"/>
      <w:pgMar w:top="1701" w:right="1134" w:bottom="1417" w:left="1134" w:header="680" w:footer="680" w:gutter="0"/>
      <w:cols w:space="720"/>
      <w:noEndnote/>
      <w:titlePg/>
      <w:bidi/>
      <w:rtlGutter/>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26B4C1" w14:textId="77777777" w:rsidR="00D142D3" w:rsidRDefault="00D142D3">
      <w:r>
        <w:separator/>
      </w:r>
    </w:p>
  </w:endnote>
  <w:endnote w:type="continuationSeparator" w:id="0">
    <w:p w14:paraId="0E546755" w14:textId="77777777" w:rsidR="00D142D3" w:rsidRDefault="00D142D3">
      <w:r>
        <w:continuationSeparator/>
      </w:r>
    </w:p>
  </w:endnote>
  <w:endnote w:type="continuationNotice" w:id="1">
    <w:p w14:paraId="24369900" w14:textId="77777777" w:rsidR="00D142D3" w:rsidRDefault="00D142D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altName w:val="Malgun Gothic Semilight"/>
    <w:panose1 w:val="020E0502060401010101"/>
    <w:charset w:val="00"/>
    <w:family w:val="swiss"/>
    <w:pitch w:val="variable"/>
    <w:sig w:usb0="00000803" w:usb1="00000000" w:usb2="00000000" w:usb3="00000000" w:csb0="00000021" w:csb1="00000000"/>
  </w:font>
  <w:font w:name="MS Mincho">
    <w:altName w:val="Yu Gothic UI"/>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5" w14:textId="77777777"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end"/>
    </w:r>
  </w:p>
  <w:p w14:paraId="7F6961D6" w14:textId="77777777" w:rsidR="002C3041" w:rsidRDefault="002C3041">
    <w:pPr>
      <w:pStyle w:val="a9"/>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7" w14:textId="08E2B8A2"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separate"/>
    </w:r>
    <w:r w:rsidR="00463577">
      <w:rPr>
        <w:rStyle w:val="ab"/>
        <w:noProof/>
        <w:rtl/>
      </w:rPr>
      <w:t>4</w:t>
    </w:r>
    <w:r>
      <w:rPr>
        <w:rStyle w:val="ab"/>
        <w:rtl/>
      </w:rPr>
      <w:fldChar w:fldCharType="end"/>
    </w:r>
  </w:p>
  <w:p w14:paraId="7F6961D8" w14:textId="77777777" w:rsidR="002C3041" w:rsidRDefault="002C3041">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674C0" w14:textId="77777777" w:rsidR="00D142D3" w:rsidRDefault="00D142D3" w:rsidP="00435FBE">
      <w:pPr>
        <w:ind w:left="0"/>
      </w:pPr>
      <w:r>
        <w:separator/>
      </w:r>
    </w:p>
  </w:footnote>
  <w:footnote w:type="continuationSeparator" w:id="0">
    <w:p w14:paraId="401CF485" w14:textId="77777777" w:rsidR="00D142D3" w:rsidRDefault="00D142D3">
      <w:r>
        <w:continuationSeparator/>
      </w:r>
    </w:p>
  </w:footnote>
  <w:footnote w:type="continuationNotice" w:id="1">
    <w:p w14:paraId="173A6451" w14:textId="77777777" w:rsidR="00D142D3" w:rsidRDefault="00D142D3"/>
  </w:footnote>
  <w:footnote w:id="2">
    <w:p w14:paraId="20EB5289" w14:textId="77777777" w:rsidR="00F2703D" w:rsidRDefault="00F2703D" w:rsidP="00F2703D">
      <w:pPr>
        <w:pStyle w:val="a4"/>
      </w:pPr>
      <w:r>
        <w:rPr>
          <w:rStyle w:val="a6"/>
        </w:rPr>
        <w:footnoteRef/>
      </w:r>
      <w:r>
        <w:rPr>
          <w:rtl/>
        </w:rPr>
        <w:t xml:space="preserve"> </w:t>
      </w:r>
      <w:r>
        <w:rPr>
          <w:rFonts w:hint="cs"/>
          <w:rtl/>
        </w:rPr>
        <w:t xml:space="preserve">ס"ח התשנ"ו, עמ' 208. </w:t>
      </w:r>
    </w:p>
  </w:footnote>
  <w:footnote w:id="3">
    <w:p w14:paraId="7ECA02D8" w14:textId="77777777" w:rsidR="00F2703D" w:rsidRDefault="00F2703D" w:rsidP="00F2703D">
      <w:pPr>
        <w:pStyle w:val="a4"/>
      </w:pPr>
      <w:r>
        <w:rPr>
          <w:rStyle w:val="a6"/>
        </w:rPr>
        <w:footnoteRef/>
      </w:r>
      <w:r>
        <w:rPr>
          <w:rtl/>
        </w:rPr>
        <w:t xml:space="preserve"> </w:t>
      </w:r>
      <w:r>
        <w:rPr>
          <w:rFonts w:hint="cs"/>
          <w:rtl/>
        </w:rPr>
        <w:t>ס"ח התשכ"ט, עמ' 259.</w:t>
      </w:r>
    </w:p>
  </w:footnote>
  <w:footnote w:id="4">
    <w:p w14:paraId="26DC17B3" w14:textId="77777777" w:rsidR="00F2703D" w:rsidRDefault="00F2703D" w:rsidP="00F2703D">
      <w:pPr>
        <w:pStyle w:val="a4"/>
      </w:pPr>
      <w:r>
        <w:rPr>
          <w:rStyle w:val="a6"/>
        </w:rPr>
        <w:footnoteRef/>
      </w:r>
      <w:r>
        <w:rPr>
          <w:rtl/>
        </w:rPr>
        <w:t xml:space="preserve"> </w:t>
      </w:r>
      <w:r>
        <w:rPr>
          <w:rFonts w:hint="cs"/>
          <w:rtl/>
        </w:rPr>
        <w:t>ס"ח התשכ"ה, עמ' 307.</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49435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8A2EB9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2E00DC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FD24BF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91685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5CA2E0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AEA33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58CFF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38A53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5B852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972A86"/>
    <w:multiLevelType w:val="hybridMultilevel"/>
    <w:tmpl w:val="0D5028AE"/>
    <w:lvl w:ilvl="0" w:tplc="FB92B186">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1" w15:restartNumberingAfterBreak="0">
    <w:nsid w:val="1CDD78F3"/>
    <w:multiLevelType w:val="hybridMultilevel"/>
    <w:tmpl w:val="9E4C4E42"/>
    <w:lvl w:ilvl="0" w:tplc="861C87C0">
      <w:start w:val="1"/>
      <w:numFmt w:val="decimal"/>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FB0598A"/>
    <w:multiLevelType w:val="hybridMultilevel"/>
    <w:tmpl w:val="746CCEE6"/>
    <w:lvl w:ilvl="0" w:tplc="040D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C7447FC"/>
    <w:multiLevelType w:val="hybridMultilevel"/>
    <w:tmpl w:val="863C2FE6"/>
    <w:lvl w:ilvl="0" w:tplc="B6AED9A0">
      <w:start w:val="1"/>
      <w:numFmt w:val="decimal"/>
      <w:lvlRestart w:val="0"/>
      <w:lvlText w:val="(%1)"/>
      <w:lvlJc w:val="left"/>
      <w:pPr>
        <w:tabs>
          <w:tab w:val="num" w:pos="624"/>
        </w:tabs>
        <w:ind w:left="0" w:firstLine="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4F6469BA"/>
    <w:multiLevelType w:val="hybridMultilevel"/>
    <w:tmpl w:val="7FB4B63E"/>
    <w:lvl w:ilvl="0" w:tplc="80AE1EB4">
      <w:start w:val="1"/>
      <w:numFmt w:val="hebrew1"/>
      <w:lvlRestart w:val="0"/>
      <w:lvlText w:val="(%1)"/>
      <w:lvlJc w:val="left"/>
      <w:pPr>
        <w:tabs>
          <w:tab w:val="num" w:pos="624"/>
        </w:tabs>
        <w:ind w:left="0" w:firstLine="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555A2B35"/>
    <w:multiLevelType w:val="hybridMultilevel"/>
    <w:tmpl w:val="F61ADD04"/>
    <w:lvl w:ilvl="0" w:tplc="EFC26F30">
      <w:start w:val="1"/>
      <w:numFmt w:val="hebrew1"/>
      <w:pStyle w:val="4"/>
      <w:suff w:val="space"/>
      <w:lvlText w:val="%1."/>
      <w:lvlJc w:val="left"/>
      <w:pPr>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B3B28B0"/>
    <w:multiLevelType w:val="hybridMultilevel"/>
    <w:tmpl w:val="41ACEA96"/>
    <w:lvl w:ilvl="0" w:tplc="06A8C010">
      <w:start w:val="1"/>
      <w:numFmt w:val="decimal"/>
      <w:pStyle w:val="TOC3"/>
      <w:lvlText w:val="%1."/>
      <w:lvlJc w:val="left"/>
      <w:pPr>
        <w:ind w:left="1287" w:hanging="360"/>
      </w:pPr>
      <w:rPr>
        <w:rFonts w:cs="David" w:hint="default"/>
        <w:bCs w:val="0"/>
        <w:iCs w:val="0"/>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 w15:restartNumberingAfterBreak="0">
    <w:nsid w:val="753C544D"/>
    <w:multiLevelType w:val="hybridMultilevel"/>
    <w:tmpl w:val="C7443990"/>
    <w:lvl w:ilvl="0" w:tplc="0409000F">
      <w:start w:val="1"/>
      <w:numFmt w:val="decimal"/>
      <w:lvlText w:val="%1."/>
      <w:lvlJc w:val="left"/>
      <w:pPr>
        <w:tabs>
          <w:tab w:val="num" w:pos="0"/>
        </w:tabs>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5C858E4"/>
    <w:multiLevelType w:val="hybridMultilevel"/>
    <w:tmpl w:val="882C6ED4"/>
    <w:lvl w:ilvl="0" w:tplc="4112A21E">
      <w:start w:val="1"/>
      <w:numFmt w:val="hebrew1"/>
      <w:lvlRestart w:val="0"/>
      <w:lvlText w:val="(%1)"/>
      <w:lvlJc w:val="left"/>
      <w:pPr>
        <w:tabs>
          <w:tab w:val="num" w:pos="624"/>
        </w:tabs>
        <w:ind w:left="0" w:firstLine="0"/>
      </w:pPr>
      <w:rPr>
        <w:rFonts w:hint="default"/>
      </w:rPr>
    </w:lvl>
    <w:lvl w:ilvl="1" w:tplc="49082BE6">
      <w:start w:val="1"/>
      <w:numFmt w:val="decimal"/>
      <w:lvlRestart w:val="0"/>
      <w:lvlText w:val="(%2)"/>
      <w:lvlJc w:val="left"/>
      <w:pPr>
        <w:tabs>
          <w:tab w:val="num" w:pos="1704"/>
        </w:tabs>
        <w:ind w:left="1080" w:firstLine="0"/>
      </w:pPr>
      <w:rPr>
        <w:rFonts w:hint="default"/>
      </w:rPr>
    </w:lvl>
    <w:lvl w:ilvl="2" w:tplc="48C06176">
      <w:start w:val="1"/>
      <w:numFmt w:val="decimal"/>
      <w:lvlRestart w:val="0"/>
      <w:lvlText w:val="(%3)"/>
      <w:lvlJc w:val="left"/>
      <w:pPr>
        <w:tabs>
          <w:tab w:val="num" w:pos="2604"/>
        </w:tabs>
        <w:ind w:left="1980" w:firstLine="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9225D9E"/>
    <w:multiLevelType w:val="hybridMultilevel"/>
    <w:tmpl w:val="65DC3524"/>
    <w:lvl w:ilvl="0" w:tplc="DC4CE310">
      <w:start w:val="1"/>
      <w:numFmt w:val="hebrew1"/>
      <w:lvlText w:val="(%1)"/>
      <w:lvlJc w:val="left"/>
      <w:pPr>
        <w:tabs>
          <w:tab w:val="num" w:pos="624"/>
        </w:tabs>
        <w:ind w:left="0" w:firstLine="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7"/>
  </w:num>
  <w:num w:numId="13">
    <w:abstractNumId w:val="11"/>
  </w:num>
  <w:num w:numId="14">
    <w:abstractNumId w:val="18"/>
  </w:num>
  <w:num w:numId="1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3"/>
  </w:num>
  <w:num w:numId="18">
    <w:abstractNumId w:val="14"/>
  </w:num>
  <w:num w:numId="19">
    <w:abstractNumId w:val="15"/>
  </w:num>
  <w:num w:numId="20">
    <w:abstractNumId w:val="15"/>
    <w:lvlOverride w:ilvl="0">
      <w:startOverride w:val="1"/>
    </w:lvlOverride>
  </w:num>
  <w:num w:numId="21">
    <w:abstractNumId w:val="10"/>
  </w:num>
  <w:num w:numId="2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riginalName" w:val="tmp482240lsCopyOriginal.docx"/>
    <w:docVar w:name="StartMode" w:val="2"/>
  </w:docVars>
  <w:rsids>
    <w:rsidRoot w:val="00DB7060"/>
    <w:rsid w:val="0000131B"/>
    <w:rsid w:val="000074B8"/>
    <w:rsid w:val="00015B27"/>
    <w:rsid w:val="0005304E"/>
    <w:rsid w:val="00063A3E"/>
    <w:rsid w:val="00072CAC"/>
    <w:rsid w:val="0007681A"/>
    <w:rsid w:val="000A542E"/>
    <w:rsid w:val="00102B6B"/>
    <w:rsid w:val="001052D4"/>
    <w:rsid w:val="0010644B"/>
    <w:rsid w:val="001207F8"/>
    <w:rsid w:val="00121924"/>
    <w:rsid w:val="001279A8"/>
    <w:rsid w:val="0014195F"/>
    <w:rsid w:val="001440FF"/>
    <w:rsid w:val="00152609"/>
    <w:rsid w:val="00153E1B"/>
    <w:rsid w:val="001A0623"/>
    <w:rsid w:val="001A2091"/>
    <w:rsid w:val="001C23B0"/>
    <w:rsid w:val="001D7AAF"/>
    <w:rsid w:val="00203A7F"/>
    <w:rsid w:val="0021633A"/>
    <w:rsid w:val="002200A1"/>
    <w:rsid w:val="00230702"/>
    <w:rsid w:val="002362BF"/>
    <w:rsid w:val="00241B97"/>
    <w:rsid w:val="002425D1"/>
    <w:rsid w:val="00246756"/>
    <w:rsid w:val="00251E58"/>
    <w:rsid w:val="00254605"/>
    <w:rsid w:val="00266D86"/>
    <w:rsid w:val="002728B4"/>
    <w:rsid w:val="0027600C"/>
    <w:rsid w:val="00292712"/>
    <w:rsid w:val="002A487D"/>
    <w:rsid w:val="002C2E29"/>
    <w:rsid w:val="002C3041"/>
    <w:rsid w:val="002D1EE3"/>
    <w:rsid w:val="002F1D80"/>
    <w:rsid w:val="00316A7A"/>
    <w:rsid w:val="003232A2"/>
    <w:rsid w:val="00325C14"/>
    <w:rsid w:val="0036422C"/>
    <w:rsid w:val="003710F6"/>
    <w:rsid w:val="00386E88"/>
    <w:rsid w:val="00396585"/>
    <w:rsid w:val="003D6E38"/>
    <w:rsid w:val="003D74A0"/>
    <w:rsid w:val="004033D8"/>
    <w:rsid w:val="004073F0"/>
    <w:rsid w:val="00412A7D"/>
    <w:rsid w:val="00416B4D"/>
    <w:rsid w:val="00417AB1"/>
    <w:rsid w:val="00417CFC"/>
    <w:rsid w:val="00435FBE"/>
    <w:rsid w:val="00463577"/>
    <w:rsid w:val="004A06DC"/>
    <w:rsid w:val="004B24ED"/>
    <w:rsid w:val="004B6625"/>
    <w:rsid w:val="004D2D82"/>
    <w:rsid w:val="004D3876"/>
    <w:rsid w:val="004E4552"/>
    <w:rsid w:val="004E6CDF"/>
    <w:rsid w:val="00553C9D"/>
    <w:rsid w:val="00562A66"/>
    <w:rsid w:val="005B064E"/>
    <w:rsid w:val="005D51AE"/>
    <w:rsid w:val="0062674B"/>
    <w:rsid w:val="006363B2"/>
    <w:rsid w:val="00644940"/>
    <w:rsid w:val="006818A9"/>
    <w:rsid w:val="006A2D81"/>
    <w:rsid w:val="006C1D0D"/>
    <w:rsid w:val="0070601E"/>
    <w:rsid w:val="00712C72"/>
    <w:rsid w:val="00735FE9"/>
    <w:rsid w:val="00763CAA"/>
    <w:rsid w:val="00765F66"/>
    <w:rsid w:val="0078664F"/>
    <w:rsid w:val="007A27CE"/>
    <w:rsid w:val="007C3FA6"/>
    <w:rsid w:val="007D585A"/>
    <w:rsid w:val="007D5A12"/>
    <w:rsid w:val="007E59F9"/>
    <w:rsid w:val="00810BCD"/>
    <w:rsid w:val="00811297"/>
    <w:rsid w:val="00812C98"/>
    <w:rsid w:val="00814D92"/>
    <w:rsid w:val="00825155"/>
    <w:rsid w:val="0083181D"/>
    <w:rsid w:val="00843EB2"/>
    <w:rsid w:val="00865572"/>
    <w:rsid w:val="00874BBC"/>
    <w:rsid w:val="00892135"/>
    <w:rsid w:val="00895449"/>
    <w:rsid w:val="00897879"/>
    <w:rsid w:val="008A6870"/>
    <w:rsid w:val="008C2DDC"/>
    <w:rsid w:val="008C48B6"/>
    <w:rsid w:val="008C7516"/>
    <w:rsid w:val="008E6EC7"/>
    <w:rsid w:val="008F0D63"/>
    <w:rsid w:val="008F1308"/>
    <w:rsid w:val="008F2C35"/>
    <w:rsid w:val="008F6665"/>
    <w:rsid w:val="00904591"/>
    <w:rsid w:val="00905E5F"/>
    <w:rsid w:val="0091204F"/>
    <w:rsid w:val="009203DB"/>
    <w:rsid w:val="00923CD4"/>
    <w:rsid w:val="00930EFE"/>
    <w:rsid w:val="00943386"/>
    <w:rsid w:val="009456B6"/>
    <w:rsid w:val="00957589"/>
    <w:rsid w:val="00966D06"/>
    <w:rsid w:val="00982412"/>
    <w:rsid w:val="00983A8D"/>
    <w:rsid w:val="009A0DB8"/>
    <w:rsid w:val="009A7257"/>
    <w:rsid w:val="009D6E0A"/>
    <w:rsid w:val="009E1E33"/>
    <w:rsid w:val="00A14672"/>
    <w:rsid w:val="00A16A4A"/>
    <w:rsid w:val="00A26BD6"/>
    <w:rsid w:val="00A443CF"/>
    <w:rsid w:val="00A6611D"/>
    <w:rsid w:val="00A82CB7"/>
    <w:rsid w:val="00A942C1"/>
    <w:rsid w:val="00AA2F03"/>
    <w:rsid w:val="00AC36F7"/>
    <w:rsid w:val="00AC63A4"/>
    <w:rsid w:val="00AD239E"/>
    <w:rsid w:val="00B10265"/>
    <w:rsid w:val="00B16A99"/>
    <w:rsid w:val="00B21211"/>
    <w:rsid w:val="00B35784"/>
    <w:rsid w:val="00B733A7"/>
    <w:rsid w:val="00B75C91"/>
    <w:rsid w:val="00B975AD"/>
    <w:rsid w:val="00BC45FB"/>
    <w:rsid w:val="00BF148D"/>
    <w:rsid w:val="00C23B1A"/>
    <w:rsid w:val="00C310EB"/>
    <w:rsid w:val="00C83512"/>
    <w:rsid w:val="00C9176A"/>
    <w:rsid w:val="00CA6188"/>
    <w:rsid w:val="00CF1AA2"/>
    <w:rsid w:val="00D142D3"/>
    <w:rsid w:val="00D17774"/>
    <w:rsid w:val="00D63620"/>
    <w:rsid w:val="00D8410D"/>
    <w:rsid w:val="00D867D7"/>
    <w:rsid w:val="00DB7060"/>
    <w:rsid w:val="00DE3153"/>
    <w:rsid w:val="00E06736"/>
    <w:rsid w:val="00E13C27"/>
    <w:rsid w:val="00E33BBD"/>
    <w:rsid w:val="00E374F2"/>
    <w:rsid w:val="00E45103"/>
    <w:rsid w:val="00E55A60"/>
    <w:rsid w:val="00E62778"/>
    <w:rsid w:val="00E635A2"/>
    <w:rsid w:val="00E63D38"/>
    <w:rsid w:val="00E665B9"/>
    <w:rsid w:val="00EA01E6"/>
    <w:rsid w:val="00EA3DE8"/>
    <w:rsid w:val="00EA758F"/>
    <w:rsid w:val="00ED4A6F"/>
    <w:rsid w:val="00EF3A3A"/>
    <w:rsid w:val="00F2703D"/>
    <w:rsid w:val="00F628D6"/>
    <w:rsid w:val="00F67051"/>
    <w:rsid w:val="00F728FD"/>
    <w:rsid w:val="00F86A1E"/>
    <w:rsid w:val="00FA5E8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v:fill color="white" on="f"/>
    </o:shapedefaults>
    <o:shapelayout v:ext="edit">
      <o:idmap v:ext="edit" data="1"/>
    </o:shapelayout>
  </w:shapeDefaults>
  <w:doNotEmbedSmartTags/>
  <w:decimalSymbol w:val="."/>
  <w:listSeparator w:val=","/>
  <w14:docId w14:val="7F6961A1"/>
  <w15:docId w15:val="{1E8CED2C-AB3D-4E04-803E-847AF3BB8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35FBE"/>
    <w:pPr>
      <w:widowControl w:val="0"/>
      <w:bidi/>
      <w:spacing w:line="360" w:lineRule="auto"/>
      <w:ind w:left="340"/>
      <w:contextualSpacing/>
      <w:jc w:val="both"/>
    </w:pPr>
    <w:rPr>
      <w:rFonts w:ascii="David" w:eastAsiaTheme="minorHAnsi" w:hAnsi="David" w:cs="David"/>
      <w:sz w:val="24"/>
      <w:szCs w:val="24"/>
    </w:rPr>
  </w:style>
  <w:style w:type="paragraph" w:styleId="1">
    <w:name w:val="heading 1"/>
    <w:basedOn w:val="a"/>
    <w:next w:val="a"/>
    <w:link w:val="10"/>
    <w:uiPriority w:val="9"/>
    <w:qFormat/>
    <w:rsid w:val="00435FBE"/>
    <w:pPr>
      <w:keepNext/>
      <w:keepLines/>
      <w:spacing w:before="240"/>
      <w:jc w:val="center"/>
      <w:outlineLvl w:val="0"/>
    </w:pPr>
    <w:rPr>
      <w:rFonts w:asciiTheme="majorHAnsi" w:eastAsiaTheme="majorEastAsia" w:hAnsiTheme="majorHAnsi"/>
      <w:bCs/>
      <w:sz w:val="32"/>
      <w:szCs w:val="36"/>
    </w:rPr>
  </w:style>
  <w:style w:type="paragraph" w:styleId="2">
    <w:name w:val="heading 2"/>
    <w:basedOn w:val="a"/>
    <w:next w:val="a"/>
    <w:link w:val="20"/>
    <w:unhideWhenUsed/>
    <w:qFormat/>
    <w:rsid w:val="00435FBE"/>
    <w:pPr>
      <w:ind w:left="0"/>
      <w:jc w:val="left"/>
      <w:outlineLvl w:val="1"/>
    </w:pPr>
    <w:rPr>
      <w:rFonts w:asciiTheme="majorHAnsi" w:eastAsiaTheme="majorEastAsia" w:hAnsiTheme="majorHAnsi"/>
      <w:bCs/>
      <w:sz w:val="26"/>
      <w:szCs w:val="36"/>
      <w:u w:val="single"/>
    </w:rPr>
  </w:style>
  <w:style w:type="paragraph" w:styleId="3">
    <w:name w:val="heading 3"/>
    <w:basedOn w:val="a"/>
    <w:next w:val="a"/>
    <w:link w:val="30"/>
    <w:unhideWhenUsed/>
    <w:qFormat/>
    <w:rsid w:val="00435FBE"/>
    <w:pPr>
      <w:spacing w:before="40"/>
      <w:ind w:left="0"/>
      <w:jc w:val="left"/>
      <w:outlineLvl w:val="2"/>
    </w:pPr>
    <w:rPr>
      <w:rFonts w:asciiTheme="majorHAnsi" w:eastAsiaTheme="majorEastAsia" w:hAnsiTheme="majorHAnsi"/>
      <w:szCs w:val="28"/>
      <w:u w:val="double"/>
    </w:rPr>
  </w:style>
  <w:style w:type="paragraph" w:styleId="4">
    <w:name w:val="heading 4"/>
    <w:basedOn w:val="a"/>
    <w:next w:val="a"/>
    <w:link w:val="40"/>
    <w:uiPriority w:val="9"/>
    <w:unhideWhenUsed/>
    <w:qFormat/>
    <w:rsid w:val="00435FBE"/>
    <w:pPr>
      <w:numPr>
        <w:numId w:val="22"/>
      </w:numPr>
      <w:spacing w:before="40" w:after="120"/>
      <w:outlineLvl w:val="3"/>
    </w:pPr>
    <w:rPr>
      <w:b/>
      <w:bCs/>
      <w:color w:val="000000" w:themeColor="text1"/>
      <w:szCs w:val="28"/>
    </w:rPr>
  </w:style>
  <w:style w:type="paragraph" w:styleId="5">
    <w:name w:val="heading 5"/>
    <w:basedOn w:val="a"/>
    <w:next w:val="a"/>
    <w:link w:val="50"/>
    <w:uiPriority w:val="9"/>
    <w:unhideWhenUsed/>
    <w:qFormat/>
    <w:rsid w:val="00435FBE"/>
    <w:pPr>
      <w:spacing w:line="259" w:lineRule="auto"/>
      <w:outlineLvl w:val="4"/>
    </w:pPr>
    <w:rPr>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paragraphstyle">
    <w:name w:val="[No paragraph style]"/>
    <w:rsid w:val="00943386"/>
    <w:pPr>
      <w:widowControl w:val="0"/>
      <w:autoSpaceDE w:val="0"/>
      <w:autoSpaceDN w:val="0"/>
      <w:bidi/>
      <w:adjustRightInd w:val="0"/>
      <w:snapToGrid w:val="0"/>
      <w:spacing w:line="360" w:lineRule="auto"/>
      <w:textAlignment w:val="center"/>
    </w:pPr>
    <w:rPr>
      <w:rFonts w:ascii="Arial" w:eastAsia="Arial Unicode MS" w:hAnsi="Arial" w:cs="David"/>
      <w:snapToGrid w:val="0"/>
      <w:color w:val="000000"/>
      <w:szCs w:val="26"/>
      <w:lang w:eastAsia="ja-JP"/>
    </w:rPr>
  </w:style>
  <w:style w:type="paragraph" w:customStyle="1" w:styleId="Cover1-Reshumot">
    <w:name w:val="Cover 1-Reshumot"/>
    <w:basedOn w:val="a"/>
    <w:rsid w:val="00435FBE"/>
    <w:pPr>
      <w:tabs>
        <w:tab w:val="left" w:pos="1191"/>
        <w:tab w:val="left" w:pos="1587"/>
      </w:tabs>
      <w:snapToGrid w:val="0"/>
      <w:spacing w:before="240" w:after="240" w:line="480" w:lineRule="auto"/>
      <w:jc w:val="center"/>
    </w:pPr>
    <w:rPr>
      <w:rFonts w:ascii="Arial" w:eastAsia="Arial Unicode MS" w:hAnsi="Arial"/>
      <w:snapToGrid w:val="0"/>
      <w:sz w:val="20"/>
      <w:szCs w:val="26"/>
    </w:rPr>
  </w:style>
  <w:style w:type="paragraph" w:customStyle="1" w:styleId="Cover2-HatzaotHok">
    <w:name w:val="Cover 2-HatzaotHok"/>
    <w:basedOn w:val="Cover1-Reshumot"/>
    <w:rsid w:val="00435FBE"/>
    <w:rPr>
      <w:sz w:val="36"/>
      <w:szCs w:val="52"/>
    </w:rPr>
  </w:style>
  <w:style w:type="paragraph" w:customStyle="1" w:styleId="Cover3-Haknesset">
    <w:name w:val="Cover 3-Haknesset"/>
    <w:basedOn w:val="Cover1-Reshumot"/>
    <w:rsid w:val="00435FBE"/>
    <w:rPr>
      <w:b/>
      <w:bCs/>
      <w:spacing w:val="60"/>
    </w:rPr>
  </w:style>
  <w:style w:type="paragraph" w:customStyle="1" w:styleId="Cover4-Date">
    <w:name w:val="Cover 4-Date"/>
    <w:basedOn w:val="a"/>
    <w:rsid w:val="00435FBE"/>
    <w:pPr>
      <w:pBdr>
        <w:bottom w:val="single" w:sz="4" w:space="0" w:color="auto"/>
      </w:pBdr>
      <w:tabs>
        <w:tab w:val="center" w:pos="4820"/>
        <w:tab w:val="right" w:pos="9639"/>
      </w:tabs>
      <w:snapToGrid w:val="0"/>
      <w:spacing w:before="240" w:after="240"/>
      <w:jc w:val="left"/>
    </w:pPr>
    <w:rPr>
      <w:rFonts w:ascii="Arial" w:eastAsia="Arial Unicode MS" w:hAnsi="Arial"/>
      <w:snapToGrid w:val="0"/>
      <w:sz w:val="20"/>
      <w:szCs w:val="26"/>
    </w:rPr>
  </w:style>
  <w:style w:type="paragraph" w:customStyle="1" w:styleId="TOC">
    <w:name w:val="TOC"/>
    <w:basedOn w:val="Noparagraphstyle"/>
    <w:rsid w:val="00943386"/>
    <w:pPr>
      <w:tabs>
        <w:tab w:val="left" w:leader="dot" w:pos="8789"/>
      </w:tabs>
      <w:spacing w:before="120"/>
      <w:ind w:left="284" w:right="284"/>
    </w:pPr>
  </w:style>
  <w:style w:type="paragraph" w:customStyle="1" w:styleId="TOCpg">
    <w:name w:val="TOC pg"/>
    <w:basedOn w:val="TOC"/>
    <w:rsid w:val="00943386"/>
    <w:pPr>
      <w:spacing w:after="120"/>
      <w:ind w:right="567"/>
      <w:jc w:val="right"/>
    </w:pPr>
  </w:style>
  <w:style w:type="paragraph" w:customStyle="1" w:styleId="HeadMitparsemetBaze">
    <w:name w:val="Head MitparsemetBaze"/>
    <w:basedOn w:val="a"/>
    <w:rsid w:val="00435FBE"/>
    <w:pPr>
      <w:keepNext/>
      <w:keepLines/>
      <w:pageBreakBefore/>
      <w:snapToGrid w:val="0"/>
      <w:spacing w:before="480"/>
    </w:pPr>
    <w:rPr>
      <w:rFonts w:ascii="Arial" w:eastAsia="Arial Unicode MS" w:hAnsi="Arial"/>
      <w:b/>
      <w:bCs/>
      <w:snapToGrid w:val="0"/>
      <w:sz w:val="20"/>
      <w:szCs w:val="26"/>
    </w:rPr>
  </w:style>
  <w:style w:type="paragraph" w:customStyle="1" w:styleId="HeadHatzaotHok">
    <w:name w:val="Head HatzaotHok"/>
    <w:basedOn w:val="a"/>
    <w:rsid w:val="00435FBE"/>
    <w:pPr>
      <w:keepNext/>
      <w:keepLines/>
      <w:snapToGrid w:val="0"/>
      <w:spacing w:before="240"/>
      <w:jc w:val="center"/>
      <w:outlineLvl w:val="0"/>
    </w:pPr>
    <w:rPr>
      <w:rFonts w:ascii="Arial" w:eastAsia="Arial Unicode MS" w:hAnsi="Arial"/>
      <w:b/>
      <w:bCs/>
      <w:snapToGrid w:val="0"/>
      <w:sz w:val="20"/>
      <w:szCs w:val="26"/>
    </w:rPr>
  </w:style>
  <w:style w:type="paragraph" w:customStyle="1" w:styleId="HeadHatzaotHok4Futer">
    <w:name w:val="Head HatzaotHok4Futer"/>
    <w:basedOn w:val="HeadHatzaotHok"/>
    <w:rsid w:val="00435FBE"/>
    <w:pPr>
      <w:spacing w:before="120" w:after="120"/>
    </w:pPr>
    <w:rPr>
      <w:color w:val="FF0000"/>
      <w:w w:val="80"/>
    </w:rPr>
  </w:style>
  <w:style w:type="paragraph" w:styleId="a3">
    <w:name w:val="endnote text"/>
    <w:basedOn w:val="a"/>
    <w:semiHidden/>
    <w:rsid w:val="00435FBE"/>
    <w:pPr>
      <w:ind w:left="227" w:hanging="227"/>
    </w:pPr>
    <w:rPr>
      <w:sz w:val="14"/>
      <w:szCs w:val="22"/>
    </w:rPr>
  </w:style>
  <w:style w:type="paragraph" w:customStyle="1" w:styleId="TableText">
    <w:name w:val="Table Text"/>
    <w:basedOn w:val="a"/>
    <w:rsid w:val="00435FBE"/>
    <w:pPr>
      <w:keepLines/>
      <w:tabs>
        <w:tab w:val="left" w:pos="624"/>
        <w:tab w:val="left" w:pos="1247"/>
      </w:tabs>
      <w:snapToGrid w:val="0"/>
      <w:ind w:left="0"/>
      <w:jc w:val="left"/>
    </w:pPr>
    <w:rPr>
      <w:rFonts w:ascii="Arial" w:eastAsia="Arial Unicode MS" w:hAnsi="Arial"/>
      <w:snapToGrid w:val="0"/>
      <w:sz w:val="20"/>
      <w:szCs w:val="26"/>
    </w:rPr>
  </w:style>
  <w:style w:type="paragraph" w:customStyle="1" w:styleId="TableSideHeading">
    <w:name w:val="Table SideHeading"/>
    <w:basedOn w:val="TableText"/>
    <w:rsid w:val="00435FBE"/>
    <w:pPr>
      <w:outlineLvl w:val="2"/>
    </w:pPr>
  </w:style>
  <w:style w:type="paragraph" w:customStyle="1" w:styleId="TableBlock">
    <w:name w:val="Table Block"/>
    <w:basedOn w:val="TableText"/>
    <w:rsid w:val="00435FBE"/>
    <w:pPr>
      <w:jc w:val="both"/>
    </w:pPr>
  </w:style>
  <w:style w:type="paragraph" w:customStyle="1" w:styleId="TableHead">
    <w:name w:val="Table Head"/>
    <w:basedOn w:val="TableText"/>
    <w:rsid w:val="00435FBE"/>
    <w:pPr>
      <w:jc w:val="center"/>
      <w:outlineLvl w:val="1"/>
    </w:pPr>
    <w:rPr>
      <w:b/>
      <w:bCs/>
    </w:rPr>
  </w:style>
  <w:style w:type="paragraph" w:customStyle="1" w:styleId="TableText2">
    <w:name w:val="Table Text2"/>
    <w:basedOn w:val="TableText"/>
    <w:rsid w:val="00943386"/>
  </w:style>
  <w:style w:type="paragraph" w:customStyle="1" w:styleId="TableInnerSideHeading">
    <w:name w:val="Table InnerSideHeading"/>
    <w:basedOn w:val="TableSideHeading"/>
    <w:rsid w:val="00435FBE"/>
    <w:pPr>
      <w:outlineLvl w:val="9"/>
    </w:pPr>
  </w:style>
  <w:style w:type="paragraph" w:customStyle="1" w:styleId="Hesber">
    <w:name w:val="Hesber"/>
    <w:basedOn w:val="a"/>
    <w:rsid w:val="00435FBE"/>
    <w:pPr>
      <w:snapToGrid w:val="0"/>
      <w:ind w:left="0" w:firstLine="340"/>
    </w:pPr>
    <w:rPr>
      <w:rFonts w:ascii="Arial" w:eastAsia="Arial Unicode MS" w:hAnsi="Arial"/>
      <w:snapToGrid w:val="0"/>
      <w:sz w:val="20"/>
      <w:szCs w:val="26"/>
    </w:rPr>
  </w:style>
  <w:style w:type="paragraph" w:styleId="a4">
    <w:name w:val="footnote text"/>
    <w:basedOn w:val="a"/>
    <w:link w:val="a5"/>
    <w:autoRedefine/>
    <w:semiHidden/>
    <w:rsid w:val="00435FBE"/>
    <w:pPr>
      <w:snapToGrid w:val="0"/>
      <w:spacing w:line="240" w:lineRule="auto"/>
      <w:ind w:left="0"/>
      <w:jc w:val="left"/>
    </w:pPr>
    <w:rPr>
      <w:rFonts w:ascii="Arial" w:eastAsia="Arial Unicode MS" w:hAnsi="Arial"/>
      <w:snapToGrid w:val="0"/>
      <w:sz w:val="14"/>
      <w:szCs w:val="20"/>
    </w:rPr>
  </w:style>
  <w:style w:type="character" w:styleId="a6">
    <w:name w:val="footnote reference"/>
    <w:aliases w:val="Footnote Reference_0,Footnote Reference"/>
    <w:basedOn w:val="a0"/>
    <w:semiHidden/>
    <w:rsid w:val="00435FBE"/>
    <w:rPr>
      <w:vertAlign w:val="superscript"/>
    </w:rPr>
  </w:style>
  <w:style w:type="paragraph" w:customStyle="1" w:styleId="HesberHeading">
    <w:name w:val="Hesber Heading"/>
    <w:basedOn w:val="Hesber"/>
    <w:rsid w:val="00435FBE"/>
    <w:pPr>
      <w:tabs>
        <w:tab w:val="left" w:pos="624"/>
        <w:tab w:val="left" w:pos="1247"/>
      </w:tabs>
    </w:pPr>
    <w:rPr>
      <w:b/>
      <w:bCs/>
    </w:rPr>
  </w:style>
  <w:style w:type="paragraph" w:customStyle="1" w:styleId="HesberWriters">
    <w:name w:val="Hesber Writers"/>
    <w:basedOn w:val="Hesber"/>
    <w:rsid w:val="00435FBE"/>
    <w:pPr>
      <w:spacing w:before="120" w:after="120"/>
      <w:ind w:left="1418"/>
      <w:jc w:val="right"/>
    </w:pPr>
    <w:rPr>
      <w:b/>
      <w:bCs/>
    </w:rPr>
  </w:style>
  <w:style w:type="paragraph" w:customStyle="1" w:styleId="Hesber1st">
    <w:name w:val="Hesber 1st"/>
    <w:basedOn w:val="Hesber"/>
    <w:rsid w:val="00435FBE"/>
    <w:pPr>
      <w:tabs>
        <w:tab w:val="left" w:pos="680"/>
        <w:tab w:val="left" w:pos="1020"/>
      </w:tabs>
      <w:ind w:firstLine="0"/>
    </w:pPr>
  </w:style>
  <w:style w:type="character" w:styleId="a7">
    <w:name w:val="endnote reference"/>
    <w:basedOn w:val="a0"/>
    <w:semiHidden/>
    <w:rsid w:val="00435FBE"/>
    <w:rPr>
      <w:vertAlign w:val="superscript"/>
    </w:rPr>
  </w:style>
  <w:style w:type="paragraph" w:customStyle="1" w:styleId="TableBlockOutdent">
    <w:name w:val="Table BlockOutdent"/>
    <w:basedOn w:val="TableBlock"/>
    <w:rsid w:val="00435FBE"/>
    <w:pPr>
      <w:ind w:left="624" w:hanging="624"/>
    </w:pPr>
  </w:style>
  <w:style w:type="paragraph" w:styleId="a8">
    <w:name w:val="header"/>
    <w:basedOn w:val="a"/>
    <w:rsid w:val="00435FBE"/>
    <w:pPr>
      <w:tabs>
        <w:tab w:val="center" w:pos="4153"/>
        <w:tab w:val="right" w:pos="8306"/>
      </w:tabs>
    </w:pPr>
  </w:style>
  <w:style w:type="paragraph" w:styleId="a9">
    <w:name w:val="footer"/>
    <w:basedOn w:val="a"/>
    <w:rsid w:val="00435FBE"/>
    <w:pPr>
      <w:tabs>
        <w:tab w:val="center" w:pos="4153"/>
        <w:tab w:val="right" w:pos="8306"/>
      </w:tabs>
    </w:pPr>
  </w:style>
  <w:style w:type="paragraph" w:customStyle="1" w:styleId="HeadDivreiHesber">
    <w:name w:val="Head DivreiHesber"/>
    <w:basedOn w:val="a"/>
    <w:rsid w:val="00435FBE"/>
    <w:pPr>
      <w:snapToGrid w:val="0"/>
      <w:spacing w:before="360" w:after="120"/>
      <w:jc w:val="center"/>
      <w:outlineLvl w:val="1"/>
    </w:pPr>
    <w:rPr>
      <w:rFonts w:ascii="Arial" w:eastAsia="Arial Unicode MS" w:hAnsi="Arial"/>
      <w:b/>
      <w:snapToGrid w:val="0"/>
      <w:spacing w:val="40"/>
      <w:sz w:val="20"/>
      <w:szCs w:val="26"/>
    </w:rPr>
  </w:style>
  <w:style w:type="paragraph" w:customStyle="1" w:styleId="Ragil">
    <w:name w:val="Ragil"/>
    <w:basedOn w:val="a"/>
    <w:rsid w:val="00435FBE"/>
    <w:pPr>
      <w:snapToGrid w:val="0"/>
      <w:jc w:val="left"/>
    </w:pPr>
    <w:rPr>
      <w:rFonts w:ascii="Arial" w:eastAsia="Arial Unicode MS" w:hAnsi="Arial"/>
      <w:snapToGrid w:val="0"/>
      <w:sz w:val="20"/>
      <w:szCs w:val="26"/>
    </w:rPr>
  </w:style>
  <w:style w:type="paragraph" w:styleId="aa">
    <w:name w:val="Title"/>
    <w:basedOn w:val="a"/>
    <w:qFormat/>
    <w:rsid w:val="00943386"/>
    <w:pPr>
      <w:jc w:val="center"/>
    </w:pPr>
    <w:rPr>
      <w:b/>
      <w:bCs/>
      <w:sz w:val="28"/>
      <w:szCs w:val="28"/>
      <w:u w:val="single"/>
    </w:rPr>
  </w:style>
  <w:style w:type="character" w:styleId="ab">
    <w:name w:val="page number"/>
    <w:basedOn w:val="a0"/>
    <w:rsid w:val="00435FBE"/>
  </w:style>
  <w:style w:type="paragraph" w:customStyle="1" w:styleId="David">
    <w:name w:val="רגיל + (עברית ושפות אחרות) David"/>
    <w:aliases w:val="‏13 נק',מודגש,אחרי:  6 נק'"/>
    <w:basedOn w:val="a"/>
    <w:rsid w:val="001207F8"/>
    <w:pPr>
      <w:jc w:val="left"/>
    </w:pPr>
    <w:rPr>
      <w:sz w:val="26"/>
      <w:szCs w:val="26"/>
    </w:rPr>
  </w:style>
  <w:style w:type="paragraph" w:styleId="ac">
    <w:name w:val="Balloon Text"/>
    <w:basedOn w:val="a"/>
    <w:link w:val="ad"/>
    <w:semiHidden/>
    <w:unhideWhenUsed/>
    <w:rsid w:val="00325C14"/>
    <w:pPr>
      <w:spacing w:line="240" w:lineRule="auto"/>
    </w:pPr>
    <w:rPr>
      <w:rFonts w:ascii="Tahoma" w:hAnsi="Tahoma" w:cs="Tahoma"/>
      <w:sz w:val="16"/>
      <w:szCs w:val="16"/>
    </w:rPr>
  </w:style>
  <w:style w:type="character" w:customStyle="1" w:styleId="ad">
    <w:name w:val="טקסט בלונים תו"/>
    <w:basedOn w:val="a0"/>
    <w:link w:val="ac"/>
    <w:semiHidden/>
    <w:rsid w:val="00325C14"/>
    <w:rPr>
      <w:rFonts w:ascii="Tahoma" w:hAnsi="Tahoma" w:cs="Tahoma"/>
      <w:color w:val="000000"/>
      <w:spacing w:val="1"/>
      <w:sz w:val="16"/>
      <w:szCs w:val="16"/>
      <w:lang w:eastAsia="ja-JP"/>
    </w:rPr>
  </w:style>
  <w:style w:type="character" w:customStyle="1" w:styleId="a5">
    <w:name w:val="טקסט הערת שוליים תו"/>
    <w:basedOn w:val="a0"/>
    <w:link w:val="a4"/>
    <w:semiHidden/>
    <w:rsid w:val="00811297"/>
    <w:rPr>
      <w:rFonts w:ascii="Arial" w:eastAsia="Arial Unicode MS" w:hAnsi="Arial" w:cs="David"/>
      <w:snapToGrid w:val="0"/>
      <w:sz w:val="14"/>
    </w:rPr>
  </w:style>
  <w:style w:type="paragraph" w:styleId="ae">
    <w:name w:val="List Paragraph"/>
    <w:basedOn w:val="a"/>
    <w:uiPriority w:val="34"/>
    <w:qFormat/>
    <w:rsid w:val="00435FBE"/>
    <w:pPr>
      <w:widowControl/>
      <w:spacing w:line="259" w:lineRule="auto"/>
    </w:pPr>
    <w:rPr>
      <w:rFonts w:asciiTheme="minorHAnsi" w:hAnsiTheme="minorHAnsi"/>
      <w:sz w:val="22"/>
    </w:rPr>
  </w:style>
  <w:style w:type="character" w:customStyle="1" w:styleId="Hyperlink1">
    <w:name w:val="Hyperlink1"/>
    <w:basedOn w:val="a0"/>
    <w:uiPriority w:val="99"/>
    <w:semiHidden/>
    <w:unhideWhenUsed/>
    <w:rsid w:val="00811297"/>
    <w:rPr>
      <w:color w:val="467886"/>
      <w:u w:val="single"/>
    </w:rPr>
  </w:style>
  <w:style w:type="character" w:customStyle="1" w:styleId="10">
    <w:name w:val="כותרת 1 תו"/>
    <w:basedOn w:val="a0"/>
    <w:link w:val="1"/>
    <w:uiPriority w:val="9"/>
    <w:rsid w:val="00435FBE"/>
    <w:rPr>
      <w:rFonts w:asciiTheme="majorHAnsi" w:eastAsiaTheme="majorEastAsia" w:hAnsiTheme="majorHAnsi" w:cs="David"/>
      <w:bCs/>
      <w:sz w:val="32"/>
      <w:szCs w:val="36"/>
    </w:rPr>
  </w:style>
  <w:style w:type="character" w:customStyle="1" w:styleId="20">
    <w:name w:val="כותרת 2 תו"/>
    <w:basedOn w:val="a0"/>
    <w:link w:val="2"/>
    <w:rsid w:val="00435FBE"/>
    <w:rPr>
      <w:rFonts w:asciiTheme="majorHAnsi" w:eastAsiaTheme="majorEastAsia" w:hAnsiTheme="majorHAnsi" w:cs="David"/>
      <w:bCs/>
      <w:sz w:val="26"/>
      <w:szCs w:val="36"/>
      <w:u w:val="single"/>
    </w:rPr>
  </w:style>
  <w:style w:type="character" w:customStyle="1" w:styleId="30">
    <w:name w:val="כותרת 3 תו"/>
    <w:basedOn w:val="a0"/>
    <w:link w:val="3"/>
    <w:rsid w:val="00435FBE"/>
    <w:rPr>
      <w:rFonts w:asciiTheme="majorHAnsi" w:eastAsiaTheme="majorEastAsia" w:hAnsiTheme="majorHAnsi" w:cs="David"/>
      <w:sz w:val="24"/>
      <w:szCs w:val="28"/>
      <w:u w:val="double"/>
    </w:rPr>
  </w:style>
  <w:style w:type="character" w:customStyle="1" w:styleId="40">
    <w:name w:val="כותרת 4 תו"/>
    <w:basedOn w:val="a0"/>
    <w:link w:val="4"/>
    <w:uiPriority w:val="9"/>
    <w:rsid w:val="00435FBE"/>
    <w:rPr>
      <w:rFonts w:ascii="David" w:eastAsiaTheme="minorHAnsi" w:hAnsi="David" w:cs="David"/>
      <w:b/>
      <w:bCs/>
      <w:color w:val="000000" w:themeColor="text1"/>
      <w:sz w:val="24"/>
      <w:szCs w:val="28"/>
    </w:rPr>
  </w:style>
  <w:style w:type="character" w:customStyle="1" w:styleId="50">
    <w:name w:val="כותרת 5 תו"/>
    <w:basedOn w:val="a0"/>
    <w:link w:val="5"/>
    <w:uiPriority w:val="9"/>
    <w:rsid w:val="00435FBE"/>
    <w:rPr>
      <w:rFonts w:ascii="David" w:eastAsiaTheme="minorHAnsi" w:hAnsi="David" w:cs="David"/>
      <w:color w:val="000000" w:themeColor="text1"/>
      <w:sz w:val="24"/>
      <w:szCs w:val="24"/>
    </w:rPr>
  </w:style>
  <w:style w:type="paragraph" w:styleId="af">
    <w:name w:val="TOC Heading"/>
    <w:basedOn w:val="1"/>
    <w:next w:val="a"/>
    <w:uiPriority w:val="39"/>
    <w:unhideWhenUsed/>
    <w:qFormat/>
    <w:rsid w:val="00435FBE"/>
    <w:pPr>
      <w:widowControl/>
      <w:spacing w:before="120" w:after="120"/>
      <w:outlineLvl w:val="9"/>
    </w:pPr>
    <w:rPr>
      <w:rtl/>
      <w:cs/>
    </w:rPr>
  </w:style>
  <w:style w:type="paragraph" w:styleId="TOC1">
    <w:name w:val="toc 1"/>
    <w:basedOn w:val="a"/>
    <w:next w:val="a"/>
    <w:autoRedefine/>
    <w:uiPriority w:val="39"/>
    <w:unhideWhenUsed/>
    <w:rsid w:val="00435FBE"/>
    <w:pPr>
      <w:tabs>
        <w:tab w:val="right" w:leader="dot" w:pos="9629"/>
      </w:tabs>
      <w:spacing w:after="100"/>
    </w:pPr>
    <w:rPr>
      <w:bCs/>
      <w:szCs w:val="22"/>
    </w:rPr>
  </w:style>
  <w:style w:type="paragraph" w:styleId="TOC2">
    <w:name w:val="toc 2"/>
    <w:basedOn w:val="a"/>
    <w:next w:val="a"/>
    <w:uiPriority w:val="39"/>
    <w:unhideWhenUsed/>
    <w:rsid w:val="00435FBE"/>
    <w:pPr>
      <w:tabs>
        <w:tab w:val="right" w:leader="dot" w:pos="9628"/>
      </w:tabs>
      <w:spacing w:after="100"/>
    </w:pPr>
    <w:rPr>
      <w:szCs w:val="22"/>
    </w:rPr>
  </w:style>
  <w:style w:type="character" w:styleId="Hyperlink">
    <w:name w:val="Hyperlink"/>
    <w:basedOn w:val="a0"/>
    <w:uiPriority w:val="99"/>
    <w:unhideWhenUsed/>
    <w:rsid w:val="00435FBE"/>
    <w:rPr>
      <w:color w:val="0000FF" w:themeColor="hyperlink"/>
      <w:u w:val="single"/>
    </w:rPr>
  </w:style>
  <w:style w:type="paragraph" w:styleId="TOC3">
    <w:name w:val="toc 3"/>
    <w:basedOn w:val="a"/>
    <w:next w:val="a"/>
    <w:uiPriority w:val="39"/>
    <w:unhideWhenUsed/>
    <w:rsid w:val="00435FBE"/>
    <w:pPr>
      <w:numPr>
        <w:numId w:val="24"/>
      </w:numPr>
      <w:tabs>
        <w:tab w:val="right" w:leader="dot" w:pos="9629"/>
      </w:tabs>
      <w:spacing w:after="100"/>
      <w:ind w:left="811" w:hanging="357"/>
    </w:pPr>
    <w:rPr>
      <w:szCs w:val="22"/>
    </w:rPr>
  </w:style>
  <w:style w:type="paragraph" w:styleId="TOC4">
    <w:name w:val="toc 4"/>
    <w:basedOn w:val="a"/>
    <w:next w:val="a"/>
    <w:autoRedefine/>
    <w:unhideWhenUsed/>
    <w:qFormat/>
    <w:rsid w:val="00435FBE"/>
    <w:pPr>
      <w:tabs>
        <w:tab w:val="right" w:leader="dot" w:pos="9628"/>
      </w:tabs>
      <w:spacing w:after="100"/>
      <w:ind w:left="567"/>
    </w:pPr>
    <w:rPr>
      <w:rFonts w:asciiTheme="minorHAnsi" w:eastAsiaTheme="minorEastAsia" w:hAnsiTheme="minorHAnsi"/>
      <w:noProof/>
      <w:sz w:val="22"/>
      <w:szCs w:val="22"/>
    </w:rPr>
  </w:style>
  <w:style w:type="paragraph" w:styleId="TOC5">
    <w:name w:val="toc 5"/>
    <w:basedOn w:val="a"/>
    <w:next w:val="a"/>
    <w:semiHidden/>
    <w:unhideWhenUsed/>
    <w:rsid w:val="00435FBE"/>
    <w:pPr>
      <w:tabs>
        <w:tab w:val="right" w:leader="dot" w:pos="9628"/>
      </w:tabs>
      <w:spacing w:after="100"/>
      <w:ind w:left="567"/>
    </w:pPr>
    <w:rPr>
      <w:szCs w:val="22"/>
    </w:rPr>
  </w:style>
  <w:style w:type="paragraph" w:styleId="TOC6">
    <w:name w:val="toc 6"/>
    <w:basedOn w:val="a"/>
    <w:next w:val="a"/>
    <w:autoRedefine/>
    <w:semiHidden/>
    <w:unhideWhenUsed/>
    <w:rsid w:val="00435FBE"/>
    <w:pPr>
      <w:spacing w:after="100"/>
      <w:ind w:left="850"/>
    </w:pPr>
  </w:style>
  <w:style w:type="paragraph" w:styleId="TOC7">
    <w:name w:val="toc 7"/>
    <w:basedOn w:val="a"/>
    <w:next w:val="a"/>
    <w:autoRedefine/>
    <w:semiHidden/>
    <w:unhideWhenUsed/>
    <w:rsid w:val="00435FBE"/>
    <w:pPr>
      <w:spacing w:after="100"/>
      <w:ind w:left="1020"/>
    </w:pPr>
  </w:style>
  <w:style w:type="paragraph" w:styleId="TOC8">
    <w:name w:val="toc 8"/>
    <w:basedOn w:val="a"/>
    <w:next w:val="a"/>
    <w:autoRedefine/>
    <w:semiHidden/>
    <w:unhideWhenUsed/>
    <w:rsid w:val="00435FBE"/>
    <w:pPr>
      <w:spacing w:after="100"/>
      <w:ind w:left="1190"/>
    </w:pPr>
  </w:style>
  <w:style w:type="paragraph" w:styleId="TOC9">
    <w:name w:val="toc 9"/>
    <w:basedOn w:val="a"/>
    <w:next w:val="a"/>
    <w:autoRedefine/>
    <w:semiHidden/>
    <w:unhideWhenUsed/>
    <w:rsid w:val="00435FBE"/>
    <w:pPr>
      <w:spacing w:after="100"/>
      <w:ind w:left="1360"/>
    </w:pPr>
  </w:style>
  <w:style w:type="paragraph" w:customStyle="1" w:styleId="TableHead2">
    <w:name w:val="Table Head2"/>
    <w:basedOn w:val="TableHead"/>
    <w:qFormat/>
    <w:rsid w:val="00435FBE"/>
    <w:pPr>
      <w:outlineLvl w:val="9"/>
    </w:pPr>
  </w:style>
  <w:style w:type="paragraph" w:customStyle="1" w:styleId="TableSideHeading2">
    <w:name w:val="Table SideHeading2"/>
    <w:basedOn w:val="TableSideHeading"/>
    <w:autoRedefine/>
    <w:qFormat/>
    <w:rsid w:val="00435FBE"/>
    <w:pPr>
      <w:keepLines w:val="0"/>
      <w:outlineLvl w:val="9"/>
    </w:pPr>
  </w:style>
  <w:style w:type="paragraph" w:customStyle="1" w:styleId="0">
    <w:name w:val="סגנון שורה ראשונה:  0  ס''מ"/>
    <w:basedOn w:val="2"/>
    <w:rsid w:val="00435FBE"/>
    <w:rPr>
      <w:rFonts w:eastAsia="Times New Roman"/>
    </w:rPr>
  </w:style>
  <w:style w:type="table" w:styleId="af0">
    <w:name w:val="Table Grid"/>
    <w:basedOn w:val="a1"/>
    <w:rsid w:val="00435F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435FB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2">
    <w:name w:val="Grid Table 1 Light"/>
    <w:basedOn w:val="a1"/>
    <w:uiPriority w:val="46"/>
    <w:rsid w:val="00435FB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af1">
    <w:name w:val="טבלת חקיקה"/>
    <w:basedOn w:val="a1"/>
    <w:uiPriority w:val="99"/>
    <w:rsid w:val="00435FBE"/>
    <w:pPr>
      <w:jc w:val="center"/>
    </w:pPr>
    <w:rPr>
      <w:rFonts w:cstheme="minorBidi"/>
    </w:rPr>
    <w:tblPr/>
    <w:tcPr>
      <w:tcMar>
        <w:left w:w="0" w:type="dxa"/>
        <w:right w:w="0" w:type="dxa"/>
      </w:tcMar>
      <w:vAlign w:val="center"/>
    </w:tcPr>
    <w:tblStylePr w:type="firstRow">
      <w:pPr>
        <w:jc w:val="center"/>
      </w:pPr>
      <w:rPr>
        <w:rFonts w:cs="David"/>
        <w:bCs/>
        <w:szCs w:val="24"/>
      </w:rPr>
      <w:tblPr/>
      <w:tcPr>
        <w:tcBorders>
          <w:top w:val="nil"/>
          <w:left w:val="nil"/>
          <w:bottom w:val="nil"/>
          <w:right w:val="nil"/>
          <w:insideH w:val="nil"/>
          <w:insideV w:val="nil"/>
          <w:tl2br w:val="nil"/>
          <w:tr2bl w:val="nil"/>
        </w:tcBorders>
        <w:shd w:val="pct10" w:color="auto" w:fill="auto"/>
      </w:tcPr>
    </w:tblStylePr>
    <w:tblStylePr w:type="firstCol">
      <w:tblPr/>
      <w:tcPr>
        <w:noWrap/>
      </w:tcPr>
    </w:tblStylePr>
    <w:tblStylePr w:type="lastCol">
      <w:pPr>
        <w:jc w:val="center"/>
      </w:pPr>
      <w:tblPr/>
      <w:tcPr>
        <w:noWrap/>
      </w:tcPr>
    </w:tblStylePr>
  </w:style>
  <w:style w:type="table" w:customStyle="1" w:styleId="13">
    <w:name w:val="סגנון1"/>
    <w:basedOn w:val="a1"/>
    <w:uiPriority w:val="99"/>
    <w:rsid w:val="00435FBE"/>
    <w:tblPr/>
    <w:tblStylePr w:type="firstCol">
      <w:pPr>
        <w:keepNext w:val="0"/>
        <w:keepLines/>
        <w:pageBreakBefore w:val="0"/>
        <w:widowControl w:val="0"/>
        <w:suppressLineNumbers w:val="0"/>
        <w:suppressAutoHyphens w:val="0"/>
        <w:wordWrap/>
      </w:p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051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54E21C28B32ECF49ADBB6A5BBBCCB3CD" ma:contentTypeVersion="" ma:contentTypeDescription="צור מסמך חדש." ma:contentTypeScope="" ma:versionID="f81d89568b860eeaa06327f0f2d2f14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F9222D-8C17-442E-AD2E-E3910ABE62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d5b49-c690-4c6f-bbb9-1e50dab33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8F4AFE3-9455-419C-8851-785A55F44517}">
  <ds:schemaRefs>
    <ds:schemaRef ds:uri="http://purl.org/dc/terms/"/>
    <ds:schemaRef ds:uri="http://purl.org/dc/dcmitype/"/>
    <ds:schemaRef ds:uri="http://schemas.microsoft.com/office/infopath/2007/PartnerControls"/>
    <ds:schemaRef ds:uri="http://schemas.microsoft.com/office/2006/documentManagement/types"/>
    <ds:schemaRef ds:uri="http://www.w3.org/XML/1998/namespace"/>
    <ds:schemaRef ds:uri="http://schemas.openxmlformats.org/package/2006/metadata/core-properties"/>
    <ds:schemaRef ds:uri="290d5b49-c690-4c6f-bbb9-1e50dab33eee"/>
    <ds:schemaRef ds:uri="http://schemas.microsoft.com/office/2006/metadata/properties"/>
    <ds:schemaRef ds:uri="http://purl.org/dc/elements/1.1/"/>
  </ds:schemaRefs>
</ds:datastoreItem>
</file>

<file path=customXml/itemProps3.xml><?xml version="1.0" encoding="utf-8"?>
<ds:datastoreItem xmlns:ds="http://schemas.openxmlformats.org/officeDocument/2006/customXml" ds:itemID="{53CDC32B-DD97-493E-9196-3EF77D6F9C7D}">
  <ds:schemaRefs>
    <ds:schemaRef ds:uri="http://schemas.microsoft.com/sharepoint/v3/contenttype/forms"/>
  </ds:schemaRefs>
</ds:datastoreItem>
</file>

<file path=customXml/itemProps4.xml><?xml version="1.0" encoding="utf-8"?>
<ds:datastoreItem xmlns:ds="http://schemas.openxmlformats.org/officeDocument/2006/customXml" ds:itemID="{54B262D6-45C8-4B5D-961D-2FED17700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5</Pages>
  <Words>1358</Words>
  <Characters>6790</Characters>
  <Application>Microsoft Office Word</Application>
  <DocSecurity>0</DocSecurity>
  <Lines>56</Lines>
  <Paragraphs>16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רשומות</vt:lpstr>
      <vt:lpstr>רשומות</vt:lpstr>
    </vt:vector>
  </TitlesOfParts>
  <Company>Knesset</Company>
  <LinksUpToDate>false</LinksUpToDate>
  <CharactersWithSpaces>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רשומות</dc:title>
  <dc:creator>מיקה צור</dc:creator>
  <cp:lastModifiedBy>טליה ווייס עמר</cp:lastModifiedBy>
  <cp:revision>18</cp:revision>
  <cp:lastPrinted>2013-07-04T08:25:00Z</cp:lastPrinted>
  <dcterms:created xsi:type="dcterms:W3CDTF">2015-04-20T09:58:00Z</dcterms:created>
  <dcterms:modified xsi:type="dcterms:W3CDTF">2026-07-02T07:14:00Z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0x01010054E21C28B32ECF49ADBB6A5BBBCCB3CD</vt:lpwstr>
  </property>
  <property fmtid="{D5CDD505-2E9C-101B-9397-08002B2CF9AE}" pid="3" name="_dlc_DocIdItemGuid">
    <vt:lpwstr>8badafff-95aa-4718-b074-a2d35988ffa8</vt:lpwstr>
  </property>
  <property fmtid="{D5CDD505-2E9C-101B-9397-08002B2CF9AE}" pid="4" name="SanhedrinDocumentType">
    <vt:r8>10</vt:r8>
  </property>
  <property fmtid="{D5CDD505-2E9C-101B-9397-08002B2CF9AE}" pid="5" name="SanhedrinItemID">
    <vt:r8>2244167</vt:r8>
  </property>
</Properties>
</file>