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A82211" w14:textId="77777777" w:rsidR="009D6267" w:rsidRPr="00E635A2" w:rsidRDefault="009D6267" w:rsidP="009D6267">
      <w:pPr>
        <w:jc w:val="right"/>
        <w:rPr>
          <w:b/>
          <w:bCs/>
          <w:sz w:val="20"/>
          <w:szCs w:val="20"/>
        </w:rPr>
      </w:pPr>
      <w:r w:rsidRPr="00E635A2">
        <w:rPr>
          <w:rFonts w:hint="cs"/>
          <w:sz w:val="20"/>
          <w:szCs w:val="20"/>
          <w:rtl/>
        </w:rPr>
        <w:t xml:space="preserve">מספר פנימי: </w:t>
      </w:r>
      <w:bookmarkStart w:id="0" w:name="LGS_Internal_ID"/>
      <w:r>
        <w:rPr>
          <w:rFonts w:hint="cs"/>
          <w:sz w:val="20"/>
          <w:szCs w:val="20"/>
          <w:rtl/>
        </w:rPr>
        <w:t>2243346</w:t>
      </w:r>
      <w:bookmarkEnd w:id="0"/>
    </w:p>
    <w:p w14:paraId="072FA26C" w14:textId="77777777" w:rsidR="009D6267" w:rsidRPr="00DB7060" w:rsidRDefault="009D6267" w:rsidP="009D6267">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4976BE36" w14:textId="77777777" w:rsidR="009D6267" w:rsidRPr="00F67051" w:rsidRDefault="009D6267" w:rsidP="009D6267">
      <w:pPr>
        <w:rPr>
          <w:b/>
          <w:bCs/>
          <w:sz w:val="26"/>
          <w:szCs w:val="26"/>
          <w:rtl/>
        </w:rPr>
      </w:pPr>
    </w:p>
    <w:p w14:paraId="281D77DF" w14:textId="30ED6220" w:rsidR="009D6267" w:rsidRPr="00CF1AA2" w:rsidRDefault="009D6267" w:rsidP="00627C2A">
      <w:pPr>
        <w:pStyle w:val="David"/>
        <w:ind w:left="3544"/>
        <w:rPr>
          <w:b/>
          <w:bCs/>
          <w:sz w:val="16"/>
          <w:szCs w:val="16"/>
          <w:rtl/>
        </w:rPr>
      </w:pPr>
      <w:bookmarkStart w:id="2" w:name="LGS_Initiators_List"/>
      <w:r>
        <w:rPr>
          <w:b/>
          <w:bCs/>
          <w:rtl/>
        </w:rPr>
        <w:t>יוזמת:</w:t>
      </w:r>
      <w:r>
        <w:tab/>
      </w:r>
      <w:r>
        <w:rPr>
          <w:b/>
          <w:bCs/>
          <w:rtl/>
        </w:rPr>
        <w:t xml:space="preserve">      חברת הכנסת</w:t>
      </w:r>
      <w:bookmarkEnd w:id="2"/>
      <w:r w:rsidRPr="00F67051">
        <w:rPr>
          <w:b/>
          <w:bCs/>
        </w:rPr>
        <w:tab/>
      </w:r>
      <w:bookmarkStart w:id="3" w:name="LGS_PM_Names"/>
      <w:r>
        <w:rPr>
          <w:rFonts w:hint="cs"/>
          <w:b/>
          <w:bCs/>
          <w:rtl/>
        </w:rPr>
        <w:t>נעמה לזימי</w:t>
      </w:r>
      <w:bookmarkStart w:id="4" w:name="LGS_Join_List"/>
      <w:bookmarkEnd w:id="3"/>
      <w:r>
        <w:rPr>
          <w:rtl/>
        </w:rPr>
        <w:t xml:space="preserve"> </w:t>
      </w:r>
      <w:bookmarkEnd w:id="4"/>
      <w:r w:rsidRPr="00CF1AA2">
        <w:rPr>
          <w:rFonts w:hint="cs"/>
          <w:rtl/>
        </w:rPr>
        <w:tab/>
      </w:r>
      <w:bookmarkStart w:id="5" w:name="LGS_PM_NamesJoin"/>
      <w:r>
        <w:rPr>
          <w:rFonts w:hint="cs"/>
          <w:rtl/>
        </w:rPr>
        <w:t xml:space="preserve"> </w:t>
      </w:r>
      <w:bookmarkEnd w:id="5"/>
    </w:p>
    <w:p w14:paraId="0D8C7A76" w14:textId="77777777" w:rsidR="009D6267" w:rsidRPr="00904591" w:rsidRDefault="009D6267" w:rsidP="009D6267">
      <w:pPr>
        <w:pStyle w:val="David"/>
        <w:ind w:left="3544"/>
        <w:rPr>
          <w:sz w:val="4"/>
          <w:szCs w:val="4"/>
          <w:rtl/>
        </w:rPr>
      </w:pPr>
      <w:r>
        <w:t>______________________________________________</w:t>
      </w:r>
      <w:r w:rsidRPr="00E06736">
        <w:tab/>
      </w:r>
      <w:r w:rsidRPr="00E06736">
        <w:rPr>
          <w:rFonts w:hint="cs"/>
          <w:rtl/>
        </w:rPr>
        <w:tab/>
      </w:r>
      <w:r w:rsidRPr="00E06736">
        <w:rPr>
          <w:rFonts w:hint="cs"/>
          <w:rtl/>
        </w:rPr>
        <w:tab/>
      </w:r>
      <w:r w:rsidRPr="00E06736">
        <w:rPr>
          <w:rFonts w:hint="cs"/>
          <w:rtl/>
        </w:rPr>
        <w:tab/>
      </w:r>
      <w:r>
        <w:t xml:space="preserve">           </w:t>
      </w:r>
    </w:p>
    <w:p w14:paraId="6142A92D" w14:textId="6B217105" w:rsidR="009D6267" w:rsidRPr="00E06736" w:rsidRDefault="009D6267" w:rsidP="00627C2A">
      <w:pPr>
        <w:pStyle w:val="David"/>
        <w:spacing w:line="240" w:lineRule="auto"/>
        <w:ind w:left="6424" w:firstLine="56"/>
        <w:rPr>
          <w:rtl/>
        </w:rPr>
      </w:pPr>
      <w:bookmarkStart w:id="6" w:name="Private_Number"/>
      <w:r>
        <w:rPr>
          <w:rFonts w:hint="cs"/>
          <w:rtl/>
        </w:rPr>
        <w:t>פ/6798/25</w:t>
      </w:r>
      <w:bookmarkEnd w:id="6"/>
    </w:p>
    <w:p w14:paraId="556118E9" w14:textId="77777777" w:rsidR="009D6267" w:rsidRDefault="009D6267" w:rsidP="009D6267">
      <w:pPr>
        <w:ind w:left="2880" w:firstLine="720"/>
        <w:rPr>
          <w:sz w:val="26"/>
          <w:szCs w:val="26"/>
          <w:rtl/>
        </w:rPr>
      </w:pPr>
    </w:p>
    <w:p w14:paraId="09057C43" w14:textId="77777777" w:rsidR="009D6267" w:rsidRDefault="009D6267" w:rsidP="009D6267">
      <w:pPr>
        <w:pStyle w:val="HeadHatzaotHok"/>
        <w:rPr>
          <w:rtl/>
        </w:rPr>
      </w:pPr>
      <w:bookmarkStart w:id="7" w:name="LGS_Subject"/>
      <w:r>
        <w:rPr>
          <w:rFonts w:hint="cs"/>
          <w:rtl/>
        </w:rPr>
        <w:t>הצעת חוק הפיקוח על מעונות יום לפעוטות (תיקון – מיגון תקני כתנאי לרישיון והשתתפות במימון התאמת מיגון), התשפ"ו–2026</w:t>
      </w:r>
      <w:bookmarkEnd w:id="7"/>
    </w:p>
    <w:p w14:paraId="327CD31C" w14:textId="77777777" w:rsidR="009D6267" w:rsidRDefault="009D6267" w:rsidP="009D6267">
      <w:pPr>
        <w:pStyle w:val="HeadDivreiHesber"/>
        <w:spacing w:before="0" w:after="0"/>
        <w:jc w:val="both"/>
        <w:rPr>
          <w:rtl/>
        </w:rPr>
      </w:pPr>
    </w:p>
    <w:tbl>
      <w:tblPr>
        <w:bidiVisual/>
        <w:tblW w:w="9636" w:type="dxa"/>
        <w:tblLayout w:type="fixed"/>
        <w:tblCellMar>
          <w:top w:w="57" w:type="dxa"/>
          <w:left w:w="0" w:type="dxa"/>
          <w:bottom w:w="57" w:type="dxa"/>
          <w:right w:w="0" w:type="dxa"/>
        </w:tblCellMar>
        <w:tblLook w:val="01E0" w:firstRow="1" w:lastRow="1" w:firstColumn="1" w:lastColumn="1" w:noHBand="0" w:noVBand="0"/>
      </w:tblPr>
      <w:tblGrid>
        <w:gridCol w:w="1869"/>
        <w:gridCol w:w="623"/>
        <w:gridCol w:w="624"/>
        <w:gridCol w:w="624"/>
        <w:gridCol w:w="624"/>
        <w:gridCol w:w="624"/>
        <w:gridCol w:w="624"/>
        <w:gridCol w:w="4024"/>
      </w:tblGrid>
      <w:tr w:rsidR="009D6267" w14:paraId="7DF35AF3" w14:textId="77777777" w:rsidTr="00D56449">
        <w:tc>
          <w:tcPr>
            <w:tcW w:w="1869" w:type="dxa"/>
          </w:tcPr>
          <w:p w14:paraId="79BB988F" w14:textId="77777777" w:rsidR="009D6267" w:rsidRDefault="009D6267" w:rsidP="007D1853">
            <w:pPr>
              <w:pStyle w:val="TableSideHeading"/>
              <w:keepLines w:val="0"/>
            </w:pPr>
            <w:r w:rsidRPr="00702435">
              <w:rPr>
                <w:rFonts w:ascii="David" w:hAnsi="David"/>
                <w:rtl/>
              </w:rPr>
              <w:t>תיקון סעיף 2</w:t>
            </w:r>
          </w:p>
        </w:tc>
        <w:tc>
          <w:tcPr>
            <w:tcW w:w="623" w:type="dxa"/>
          </w:tcPr>
          <w:p w14:paraId="2CD8996A" w14:textId="77777777" w:rsidR="009D6267" w:rsidRDefault="009D6267" w:rsidP="007D1853">
            <w:pPr>
              <w:pStyle w:val="TableText"/>
              <w:keepLines w:val="0"/>
              <w:numPr>
                <w:ilvl w:val="0"/>
                <w:numId w:val="12"/>
              </w:numPr>
            </w:pPr>
          </w:p>
        </w:tc>
        <w:tc>
          <w:tcPr>
            <w:tcW w:w="7144" w:type="dxa"/>
            <w:gridSpan w:val="6"/>
          </w:tcPr>
          <w:p w14:paraId="0C824DE7" w14:textId="4D754825" w:rsidR="009D6267" w:rsidRPr="00621CBA" w:rsidRDefault="009D6267" w:rsidP="002C622E">
            <w:pPr>
              <w:pStyle w:val="TableBlock"/>
              <w:rPr>
                <w:rtl/>
              </w:rPr>
            </w:pPr>
            <w:r w:rsidRPr="00621CBA">
              <w:rPr>
                <w:rtl/>
              </w:rPr>
              <w:t>בחוק הפיקוח על מעונות יום לפעוטות, התשע"ט–2018</w:t>
            </w:r>
            <w:r w:rsidRPr="002C622E">
              <w:rPr>
                <w:rStyle w:val="a5"/>
                <w:rFonts w:ascii="David" w:hAnsi="David"/>
                <w:sz w:val="26"/>
                <w:rtl/>
              </w:rPr>
              <w:footnoteReference w:id="2"/>
            </w:r>
            <w:r>
              <w:rPr>
                <w:rFonts w:hint="cs"/>
                <w:rtl/>
              </w:rPr>
              <w:t xml:space="preserve"> (להלן </w:t>
            </w:r>
            <w:r>
              <w:rPr>
                <w:rtl/>
              </w:rPr>
              <w:t>–</w:t>
            </w:r>
            <w:r>
              <w:rPr>
                <w:rFonts w:hint="cs"/>
                <w:rtl/>
              </w:rPr>
              <w:t xml:space="preserve"> החוק העיקרי)</w:t>
            </w:r>
            <w:r w:rsidRPr="00621CBA">
              <w:rPr>
                <w:rtl/>
              </w:rPr>
              <w:t>, בסעיף 2, אחרי ההגדרה "מחנך-מטפל" יבוא</w:t>
            </w:r>
            <w:r w:rsidRPr="00621CBA">
              <w:t xml:space="preserve"> </w:t>
            </w:r>
            <w:r w:rsidR="002C622E">
              <w:rPr>
                <w:rFonts w:hint="cs"/>
                <w:rtl/>
              </w:rPr>
              <w:t>:</w:t>
            </w:r>
          </w:p>
        </w:tc>
      </w:tr>
      <w:tr w:rsidR="009D6267" w14:paraId="7525E476" w14:textId="77777777" w:rsidTr="00D56449">
        <w:tc>
          <w:tcPr>
            <w:tcW w:w="1869" w:type="dxa"/>
          </w:tcPr>
          <w:p w14:paraId="7BF519C7" w14:textId="77777777" w:rsidR="009D6267" w:rsidRPr="00702435" w:rsidRDefault="009D6267" w:rsidP="007D1853">
            <w:pPr>
              <w:pStyle w:val="TableSideHeading"/>
              <w:keepLines w:val="0"/>
              <w:rPr>
                <w:rFonts w:ascii="David" w:hAnsi="David"/>
                <w:rtl/>
              </w:rPr>
            </w:pPr>
          </w:p>
        </w:tc>
        <w:tc>
          <w:tcPr>
            <w:tcW w:w="623" w:type="dxa"/>
          </w:tcPr>
          <w:p w14:paraId="04EAF117" w14:textId="77777777" w:rsidR="009D6267" w:rsidRDefault="009D6267" w:rsidP="007D1853">
            <w:pPr>
              <w:pStyle w:val="TableText"/>
            </w:pPr>
          </w:p>
        </w:tc>
        <w:tc>
          <w:tcPr>
            <w:tcW w:w="7144" w:type="dxa"/>
            <w:gridSpan w:val="6"/>
          </w:tcPr>
          <w:p w14:paraId="442FB454" w14:textId="0B86F4DA" w:rsidR="009D6267" w:rsidRPr="00621CBA" w:rsidRDefault="009D6267" w:rsidP="002C622E">
            <w:pPr>
              <w:pStyle w:val="TableBlockOutdent"/>
              <w:rPr>
                <w:rtl/>
              </w:rPr>
            </w:pPr>
            <w:r>
              <w:rPr>
                <w:rFonts w:hint="cs"/>
                <w:rtl/>
              </w:rPr>
              <w:t>"</w:t>
            </w:r>
            <w:r w:rsidRPr="00621CBA">
              <w:rPr>
                <w:rtl/>
              </w:rPr>
              <w:t>"מיגון תקני</w:t>
            </w:r>
            <w:r>
              <w:rPr>
                <w:rFonts w:hint="cs"/>
                <w:rtl/>
              </w:rPr>
              <w:t>"</w:t>
            </w:r>
            <w:r w:rsidRPr="00621CBA">
              <w:rPr>
                <w:rtl/>
              </w:rPr>
              <w:t xml:space="preserve"> – מרחב מוגן </w:t>
            </w:r>
            <w:r>
              <w:rPr>
                <w:rFonts w:hint="cs"/>
                <w:rtl/>
              </w:rPr>
              <w:t>כהגדרתו בסעיף 71א לחוק המקרקעין, התשכ"ט</w:t>
            </w:r>
            <w:r>
              <w:rPr>
                <w:rFonts w:hint="eastAsia"/>
                <w:rtl/>
              </w:rPr>
              <w:t>–</w:t>
            </w:r>
            <w:r w:rsidRPr="0004725C">
              <w:rPr>
                <w:rtl/>
              </w:rPr>
              <w:t>1969</w:t>
            </w:r>
            <w:r w:rsidRPr="002C622E">
              <w:rPr>
                <w:rStyle w:val="a5"/>
                <w:rFonts w:ascii="David" w:hAnsi="David"/>
                <w:sz w:val="26"/>
                <w:rtl/>
              </w:rPr>
              <w:footnoteReference w:id="3"/>
            </w:r>
            <w:r w:rsidR="002C622E">
              <w:rPr>
                <w:rFonts w:hint="cs"/>
                <w:rtl/>
              </w:rPr>
              <w:t>,</w:t>
            </w:r>
            <w:r w:rsidRPr="0004725C">
              <w:rPr>
                <w:rFonts w:hint="cs"/>
                <w:rtl/>
              </w:rPr>
              <w:t xml:space="preserve"> </w:t>
            </w:r>
            <w:r w:rsidRPr="0004725C">
              <w:rPr>
                <w:rtl/>
              </w:rPr>
              <w:t>או פתרון מיגון אחר העומד בהוראות חוק ההתגוננות האזרחית, התשי"א–1951</w:t>
            </w:r>
            <w:r w:rsidRPr="002C622E">
              <w:rPr>
                <w:rStyle w:val="a5"/>
                <w:rFonts w:ascii="David" w:hAnsi="David"/>
                <w:sz w:val="26"/>
                <w:rtl/>
              </w:rPr>
              <w:footnoteReference w:id="4"/>
            </w:r>
            <w:r w:rsidR="002C622E">
              <w:rPr>
                <w:rFonts w:hint="cs"/>
                <w:rtl/>
              </w:rPr>
              <w:t>,</w:t>
            </w:r>
            <w:r w:rsidRPr="0004725C">
              <w:rPr>
                <w:rFonts w:hint="cs"/>
                <w:rtl/>
              </w:rPr>
              <w:t xml:space="preserve"> או בהוראות</w:t>
            </w:r>
            <w:r>
              <w:rPr>
                <w:rFonts w:hint="cs"/>
                <w:rtl/>
              </w:rPr>
              <w:t xml:space="preserve"> שנקבעו מכוחו;</w:t>
            </w:r>
            <w:r w:rsidRPr="00621CBA">
              <w:rPr>
                <w:rtl/>
              </w:rPr>
              <w:t>".</w:t>
            </w:r>
          </w:p>
        </w:tc>
      </w:tr>
      <w:tr w:rsidR="009D6267" w14:paraId="3CE29437" w14:textId="77777777" w:rsidTr="00D56449">
        <w:tc>
          <w:tcPr>
            <w:tcW w:w="1869" w:type="dxa"/>
          </w:tcPr>
          <w:p w14:paraId="49BA7CED" w14:textId="77777777" w:rsidR="009D6267" w:rsidRPr="00702435" w:rsidRDefault="009D6267" w:rsidP="007D1853">
            <w:pPr>
              <w:pStyle w:val="TableSideHeading"/>
              <w:keepLines w:val="0"/>
              <w:rPr>
                <w:rFonts w:ascii="David" w:hAnsi="David"/>
                <w:rtl/>
              </w:rPr>
            </w:pPr>
            <w:r>
              <w:rPr>
                <w:rFonts w:ascii="David" w:hAnsi="David" w:hint="cs"/>
                <w:rtl/>
              </w:rPr>
              <w:t>תיקון סעיף 6</w:t>
            </w:r>
          </w:p>
        </w:tc>
        <w:tc>
          <w:tcPr>
            <w:tcW w:w="623" w:type="dxa"/>
          </w:tcPr>
          <w:p w14:paraId="125765E5" w14:textId="77777777" w:rsidR="009D6267" w:rsidRDefault="009D6267" w:rsidP="007D1853">
            <w:pPr>
              <w:pStyle w:val="TableText"/>
            </w:pPr>
            <w:r>
              <w:rPr>
                <w:rFonts w:hint="cs"/>
                <w:rtl/>
              </w:rPr>
              <w:t>2.</w:t>
            </w:r>
          </w:p>
        </w:tc>
        <w:tc>
          <w:tcPr>
            <w:tcW w:w="7144" w:type="dxa"/>
            <w:gridSpan w:val="6"/>
          </w:tcPr>
          <w:p w14:paraId="3DECB4D8" w14:textId="487A9E1F" w:rsidR="009D6267" w:rsidRPr="0004725C" w:rsidRDefault="009D6267" w:rsidP="002C622E">
            <w:pPr>
              <w:pStyle w:val="TableBlock"/>
              <w:rPr>
                <w:rFonts w:ascii="David" w:hAnsi="David"/>
                <w:rtl/>
              </w:rPr>
            </w:pPr>
            <w:r>
              <w:rPr>
                <w:rFonts w:ascii="David" w:hAnsi="David" w:hint="cs"/>
                <w:rtl/>
              </w:rPr>
              <w:t>ב</w:t>
            </w:r>
            <w:r w:rsidRPr="00702435">
              <w:rPr>
                <w:rFonts w:ascii="David" w:hAnsi="David"/>
                <w:rtl/>
              </w:rPr>
              <w:t xml:space="preserve">סעיף </w:t>
            </w:r>
            <w:r>
              <w:rPr>
                <w:rFonts w:ascii="David" w:hAnsi="David"/>
                <w:rtl/>
              </w:rPr>
              <w:t>6</w:t>
            </w:r>
            <w:r>
              <w:rPr>
                <w:rFonts w:ascii="David" w:hAnsi="David" w:hint="cs"/>
                <w:rtl/>
              </w:rPr>
              <w:t xml:space="preserve"> </w:t>
            </w:r>
            <w:r w:rsidRPr="00702435">
              <w:rPr>
                <w:rFonts w:ascii="David" w:hAnsi="David"/>
                <w:rtl/>
              </w:rPr>
              <w:t>לחוק העיקרי</w:t>
            </w:r>
            <w:r>
              <w:rPr>
                <w:rFonts w:ascii="David" w:hAnsi="David" w:hint="cs"/>
                <w:rtl/>
              </w:rPr>
              <w:t>, אחרי פסקה (10)</w:t>
            </w:r>
            <w:r w:rsidRPr="00702435">
              <w:rPr>
                <w:rFonts w:ascii="David" w:hAnsi="David"/>
                <w:rtl/>
              </w:rPr>
              <w:t xml:space="preserve"> יבוא</w:t>
            </w:r>
            <w:r w:rsidR="002C622E">
              <w:rPr>
                <w:rFonts w:ascii="David" w:hAnsi="David"/>
              </w:rPr>
              <w:t>:</w:t>
            </w:r>
          </w:p>
        </w:tc>
      </w:tr>
      <w:tr w:rsidR="009D6267" w14:paraId="4FBED857" w14:textId="77777777" w:rsidTr="00D56449">
        <w:tc>
          <w:tcPr>
            <w:tcW w:w="1869" w:type="dxa"/>
          </w:tcPr>
          <w:p w14:paraId="5B5CE256" w14:textId="77777777" w:rsidR="009D6267" w:rsidRDefault="009D6267" w:rsidP="007D1853">
            <w:pPr>
              <w:pStyle w:val="TableSideHeading"/>
              <w:keepLines w:val="0"/>
            </w:pPr>
          </w:p>
        </w:tc>
        <w:tc>
          <w:tcPr>
            <w:tcW w:w="623" w:type="dxa"/>
          </w:tcPr>
          <w:p w14:paraId="1563EDB6" w14:textId="77777777" w:rsidR="009D6267" w:rsidRDefault="009D6267" w:rsidP="007D1853">
            <w:pPr>
              <w:pStyle w:val="TableText"/>
              <w:keepLines w:val="0"/>
            </w:pPr>
          </w:p>
        </w:tc>
        <w:tc>
          <w:tcPr>
            <w:tcW w:w="7144" w:type="dxa"/>
            <w:gridSpan w:val="6"/>
          </w:tcPr>
          <w:p w14:paraId="35A32B3F" w14:textId="37B89DD9" w:rsidR="009D6267" w:rsidRPr="00AF001A" w:rsidRDefault="009D6267" w:rsidP="002C622E">
            <w:pPr>
              <w:pStyle w:val="TableBlock"/>
              <w:rPr>
                <w:rtl/>
              </w:rPr>
            </w:pPr>
            <w:r>
              <w:rPr>
                <w:rFonts w:hint="cs"/>
                <w:rtl/>
              </w:rPr>
              <w:t>"(11)</w:t>
            </w:r>
            <w:r w:rsidRPr="00AF001A">
              <w:rPr>
                <w:rtl/>
              </w:rPr>
              <w:tab/>
            </w:r>
            <w:r>
              <w:rPr>
                <w:rFonts w:hint="cs"/>
                <w:rtl/>
              </w:rPr>
              <w:t xml:space="preserve">ניתן אישור מפקד הגא מחוזי לפי חוק ההתגוננות האזרחית, </w:t>
            </w:r>
            <w:r w:rsidRPr="00621CBA">
              <w:rPr>
                <w:rtl/>
              </w:rPr>
              <w:t>התשי"א–</w:t>
            </w:r>
            <w:r w:rsidRPr="0004725C">
              <w:rPr>
                <w:rtl/>
              </w:rPr>
              <w:t>1951</w:t>
            </w:r>
            <w:r w:rsidR="006B30B9">
              <w:rPr>
                <w:rFonts w:hint="cs"/>
                <w:rtl/>
              </w:rPr>
              <w:t>,</w:t>
            </w:r>
            <w:r>
              <w:rPr>
                <w:rFonts w:hint="cs"/>
                <w:rtl/>
              </w:rPr>
              <w:t xml:space="preserve"> כי קיים </w:t>
            </w:r>
            <w:r w:rsidRPr="00AF001A">
              <w:rPr>
                <w:rtl/>
              </w:rPr>
              <w:t>במעון מיגון תקני</w:t>
            </w:r>
            <w:r>
              <w:rPr>
                <w:rFonts w:hint="cs"/>
                <w:rtl/>
              </w:rPr>
              <w:t>."</w:t>
            </w:r>
          </w:p>
        </w:tc>
      </w:tr>
      <w:tr w:rsidR="009D6267" w14:paraId="0DB7C7F2" w14:textId="77777777" w:rsidTr="00D56449">
        <w:tc>
          <w:tcPr>
            <w:tcW w:w="1869" w:type="dxa"/>
          </w:tcPr>
          <w:p w14:paraId="677E743E" w14:textId="77777777" w:rsidR="009D6267" w:rsidRDefault="009D6267" w:rsidP="007D1853">
            <w:pPr>
              <w:pStyle w:val="TableSideHeading"/>
            </w:pPr>
            <w:r>
              <w:rPr>
                <w:rFonts w:hint="cs"/>
                <w:rtl/>
              </w:rPr>
              <w:t>הוספת סעיף 6א</w:t>
            </w:r>
          </w:p>
        </w:tc>
        <w:tc>
          <w:tcPr>
            <w:tcW w:w="623" w:type="dxa"/>
          </w:tcPr>
          <w:p w14:paraId="793E6B47" w14:textId="77777777" w:rsidR="009D6267" w:rsidRDefault="009D6267" w:rsidP="007D1853">
            <w:pPr>
              <w:pStyle w:val="TableText"/>
            </w:pPr>
            <w:r>
              <w:rPr>
                <w:rFonts w:hint="cs"/>
                <w:rtl/>
              </w:rPr>
              <w:t>3.</w:t>
            </w:r>
          </w:p>
        </w:tc>
        <w:tc>
          <w:tcPr>
            <w:tcW w:w="7144" w:type="dxa"/>
            <w:gridSpan w:val="6"/>
          </w:tcPr>
          <w:p w14:paraId="6AA66D30" w14:textId="06959912" w:rsidR="009D6267" w:rsidRPr="00AF001A" w:rsidRDefault="002C622E" w:rsidP="002C622E">
            <w:pPr>
              <w:pStyle w:val="TableBlock"/>
              <w:rPr>
                <w:rtl/>
              </w:rPr>
            </w:pPr>
            <w:r>
              <w:rPr>
                <w:rFonts w:hint="cs"/>
                <w:rtl/>
              </w:rPr>
              <w:t>אחרי סעיף 6 לחוק העיקרי יבוא:</w:t>
            </w:r>
          </w:p>
        </w:tc>
      </w:tr>
      <w:tr w:rsidR="002C622E" w14:paraId="3239674B" w14:textId="77777777" w:rsidTr="00D56449">
        <w:trPr>
          <w:trHeight w:val="60"/>
        </w:trPr>
        <w:tc>
          <w:tcPr>
            <w:tcW w:w="1869" w:type="dxa"/>
          </w:tcPr>
          <w:p w14:paraId="497156F5" w14:textId="3B73D954" w:rsidR="002C622E" w:rsidRDefault="002C622E" w:rsidP="002C622E">
            <w:pPr>
              <w:pStyle w:val="TableSideHeading"/>
              <w:keepLines w:val="0"/>
            </w:pPr>
          </w:p>
        </w:tc>
        <w:tc>
          <w:tcPr>
            <w:tcW w:w="623" w:type="dxa"/>
          </w:tcPr>
          <w:p w14:paraId="1C21E194" w14:textId="77777777" w:rsidR="002C622E" w:rsidRDefault="002C622E" w:rsidP="002C622E">
            <w:pPr>
              <w:pStyle w:val="TableText"/>
              <w:keepLines w:val="0"/>
            </w:pPr>
          </w:p>
        </w:tc>
        <w:tc>
          <w:tcPr>
            <w:tcW w:w="1872" w:type="dxa"/>
            <w:gridSpan w:val="3"/>
          </w:tcPr>
          <w:p w14:paraId="5AD7A5CF" w14:textId="25599F65" w:rsidR="002C622E" w:rsidRDefault="002C622E" w:rsidP="002C622E">
            <w:pPr>
              <w:pStyle w:val="TableInnerSideHeading"/>
            </w:pPr>
            <w:r>
              <w:rPr>
                <w:rFonts w:hint="cs"/>
                <w:rtl/>
              </w:rPr>
              <w:t xml:space="preserve">"השתתפות אוצר המדינה והרשות המקומית בהקמת </w:t>
            </w:r>
            <w:r w:rsidRPr="00AF001A">
              <w:rPr>
                <w:rtl/>
              </w:rPr>
              <w:t>מיגון</w:t>
            </w:r>
            <w:r>
              <w:rPr>
                <w:rFonts w:hint="cs"/>
                <w:rtl/>
              </w:rPr>
              <w:t xml:space="preserve"> תקני </w:t>
            </w:r>
          </w:p>
        </w:tc>
        <w:tc>
          <w:tcPr>
            <w:tcW w:w="624" w:type="dxa"/>
          </w:tcPr>
          <w:p w14:paraId="1E00D523" w14:textId="489BE4F0" w:rsidR="002C622E" w:rsidRDefault="002C622E" w:rsidP="002C622E">
            <w:pPr>
              <w:pStyle w:val="TableText"/>
            </w:pPr>
            <w:r>
              <w:rPr>
                <w:rFonts w:hint="cs"/>
                <w:rtl/>
              </w:rPr>
              <w:t>6א.</w:t>
            </w:r>
          </w:p>
        </w:tc>
        <w:tc>
          <w:tcPr>
            <w:tcW w:w="4648" w:type="dxa"/>
            <w:gridSpan w:val="2"/>
          </w:tcPr>
          <w:p w14:paraId="20FD5883" w14:textId="78504BAB" w:rsidR="002C622E" w:rsidRDefault="002C622E" w:rsidP="002C622E">
            <w:pPr>
              <w:pStyle w:val="TableBlock"/>
            </w:pPr>
            <w:r>
              <w:rPr>
                <w:rFonts w:hint="cs"/>
                <w:rtl/>
              </w:rPr>
              <w:t>(א)</w:t>
            </w:r>
            <w:r>
              <w:rPr>
                <w:rtl/>
              </w:rPr>
              <w:tab/>
            </w:r>
            <w:r>
              <w:rPr>
                <w:rFonts w:hint="cs"/>
                <w:rtl/>
              </w:rPr>
              <w:t>מפעיל מעון יום לפעוטות זכאי להשתתפות אוצר המדינה וקופת הרשות המקומית שבתחומה פועל המעון במימון הקמת מיגון תקני במעון, כך שאוצר המדינה ישתתף בשליש מהעלות והרשות המקומית תשתתף בשליש נוסף מהעלות.</w:t>
            </w:r>
          </w:p>
        </w:tc>
      </w:tr>
      <w:tr w:rsidR="00D56449" w14:paraId="735DBE91" w14:textId="77777777" w:rsidTr="00D56449">
        <w:trPr>
          <w:trHeight w:val="60"/>
        </w:trPr>
        <w:tc>
          <w:tcPr>
            <w:tcW w:w="1871" w:type="dxa"/>
          </w:tcPr>
          <w:p w14:paraId="12EBBB43" w14:textId="647DA376" w:rsidR="00D56449" w:rsidRDefault="00D56449" w:rsidP="00D56449">
            <w:pPr>
              <w:pStyle w:val="TableSideHeading"/>
            </w:pPr>
          </w:p>
        </w:tc>
        <w:tc>
          <w:tcPr>
            <w:tcW w:w="624" w:type="dxa"/>
          </w:tcPr>
          <w:p w14:paraId="787BA458" w14:textId="77777777" w:rsidR="00D56449" w:rsidRDefault="00D56449" w:rsidP="00D56449">
            <w:pPr>
              <w:pStyle w:val="TableText"/>
            </w:pPr>
          </w:p>
        </w:tc>
        <w:tc>
          <w:tcPr>
            <w:tcW w:w="624" w:type="dxa"/>
          </w:tcPr>
          <w:p w14:paraId="3A5CCE36" w14:textId="77777777" w:rsidR="00D56449" w:rsidRDefault="00D56449" w:rsidP="00D56449">
            <w:pPr>
              <w:pStyle w:val="TableText"/>
            </w:pPr>
          </w:p>
        </w:tc>
        <w:tc>
          <w:tcPr>
            <w:tcW w:w="624" w:type="dxa"/>
          </w:tcPr>
          <w:p w14:paraId="155FCC68" w14:textId="77777777" w:rsidR="00D56449" w:rsidRDefault="00D56449" w:rsidP="00D56449">
            <w:pPr>
              <w:pStyle w:val="TableText"/>
            </w:pPr>
          </w:p>
        </w:tc>
        <w:tc>
          <w:tcPr>
            <w:tcW w:w="624" w:type="dxa"/>
          </w:tcPr>
          <w:p w14:paraId="17315CA5" w14:textId="77777777" w:rsidR="00D56449" w:rsidRDefault="00D56449" w:rsidP="00D56449">
            <w:pPr>
              <w:pStyle w:val="TableText"/>
            </w:pPr>
          </w:p>
        </w:tc>
        <w:tc>
          <w:tcPr>
            <w:tcW w:w="624" w:type="dxa"/>
          </w:tcPr>
          <w:p w14:paraId="5BBBD585" w14:textId="77777777" w:rsidR="00D56449" w:rsidRDefault="00D56449" w:rsidP="00D56449">
            <w:pPr>
              <w:pStyle w:val="TableText"/>
            </w:pPr>
          </w:p>
        </w:tc>
        <w:tc>
          <w:tcPr>
            <w:tcW w:w="4650" w:type="dxa"/>
            <w:gridSpan w:val="2"/>
          </w:tcPr>
          <w:p w14:paraId="4FFB3644" w14:textId="074B07FA" w:rsidR="00D56449" w:rsidRDefault="00D56449" w:rsidP="00D56449">
            <w:pPr>
              <w:pStyle w:val="TableBlock"/>
            </w:pPr>
            <w:r>
              <w:rPr>
                <w:rFonts w:hint="cs"/>
                <w:rtl/>
              </w:rPr>
              <w:t>(ב)</w:t>
            </w:r>
            <w:r>
              <w:rPr>
                <w:rtl/>
              </w:rPr>
              <w:tab/>
            </w:r>
            <w:r w:rsidRPr="009450C4">
              <w:rPr>
                <w:rtl/>
              </w:rPr>
              <w:t>השר, בהסכמת שר האוצר ובאישור הוועדה, יקבע הוראות לעניין אופן הגשת בקשה להשתתפות במימון</w:t>
            </w:r>
            <w:r>
              <w:rPr>
                <w:rFonts w:hint="cs"/>
                <w:rtl/>
              </w:rPr>
              <w:t xml:space="preserve"> מיגון תקני</w:t>
            </w:r>
            <w:r w:rsidRPr="009450C4">
              <w:rPr>
                <w:rtl/>
              </w:rPr>
              <w:t>, אמות המידה לאישורה, אופן העברת ה</w:t>
            </w:r>
            <w:r>
              <w:rPr>
                <w:rFonts w:hint="cs"/>
                <w:rtl/>
              </w:rPr>
              <w:t>מימון</w:t>
            </w:r>
            <w:r w:rsidRPr="009450C4">
              <w:rPr>
                <w:rtl/>
              </w:rPr>
              <w:t xml:space="preserve">, דרכי פיקוח ובקרה על </w:t>
            </w:r>
            <w:r>
              <w:rPr>
                <w:rFonts w:hint="cs"/>
                <w:rtl/>
              </w:rPr>
              <w:t>הקמת המיגון</w:t>
            </w:r>
            <w:r w:rsidRPr="009450C4">
              <w:rPr>
                <w:rtl/>
              </w:rPr>
              <w:t xml:space="preserve">, ורשאי הוא לקבוע </w:t>
            </w:r>
            <w:r w:rsidRPr="009450C4">
              <w:rPr>
                <w:rtl/>
              </w:rPr>
              <w:lastRenderedPageBreak/>
              <w:t>הוראות שונות לסוגים שונים של מעונות יום לפעוטות או של פתרונות מיגון."</w:t>
            </w:r>
          </w:p>
        </w:tc>
      </w:tr>
      <w:tr w:rsidR="00D56449" w14:paraId="76C749D8" w14:textId="77777777" w:rsidTr="00D56449">
        <w:tc>
          <w:tcPr>
            <w:tcW w:w="1869" w:type="dxa"/>
          </w:tcPr>
          <w:p w14:paraId="67B14D0E" w14:textId="7107AE0E" w:rsidR="00D56449" w:rsidRDefault="00D56449" w:rsidP="00D56449">
            <w:pPr>
              <w:pStyle w:val="TableSideHeading"/>
              <w:keepLines w:val="0"/>
            </w:pPr>
            <w:r>
              <w:rPr>
                <w:rFonts w:hint="cs"/>
                <w:rtl/>
              </w:rPr>
              <w:lastRenderedPageBreak/>
              <w:t>הוספת סעיף 78א</w:t>
            </w:r>
          </w:p>
        </w:tc>
        <w:tc>
          <w:tcPr>
            <w:tcW w:w="623" w:type="dxa"/>
          </w:tcPr>
          <w:p w14:paraId="17E6081A" w14:textId="643C868E" w:rsidR="00D56449" w:rsidRDefault="00285664" w:rsidP="00285664">
            <w:pPr>
              <w:pStyle w:val="TableText"/>
              <w:keepLines w:val="0"/>
            </w:pPr>
            <w:r>
              <w:rPr>
                <w:rFonts w:hint="cs"/>
                <w:rtl/>
              </w:rPr>
              <w:t>4.</w:t>
            </w:r>
          </w:p>
        </w:tc>
        <w:tc>
          <w:tcPr>
            <w:tcW w:w="7144" w:type="dxa"/>
            <w:gridSpan w:val="6"/>
          </w:tcPr>
          <w:p w14:paraId="6ED18424" w14:textId="541627F4" w:rsidR="00D56449" w:rsidRPr="00C34DE2" w:rsidRDefault="00D56449" w:rsidP="00D56449">
            <w:pPr>
              <w:pStyle w:val="TableBlock"/>
            </w:pPr>
            <w:r>
              <w:rPr>
                <w:rFonts w:hint="cs"/>
                <w:rtl/>
              </w:rPr>
              <w:t>אחרי סעיף 78 לחוק העיקרי יבוא</w:t>
            </w:r>
            <w:r w:rsidRPr="005102EF">
              <w:rPr>
                <w:rtl/>
              </w:rPr>
              <w:t>:</w:t>
            </w:r>
          </w:p>
        </w:tc>
      </w:tr>
      <w:tr w:rsidR="00D56449" w14:paraId="4491BAE2" w14:textId="77777777" w:rsidTr="00D56449">
        <w:tc>
          <w:tcPr>
            <w:tcW w:w="1869" w:type="dxa"/>
          </w:tcPr>
          <w:p w14:paraId="5668CB8B" w14:textId="6D1830D4" w:rsidR="00D56449" w:rsidRDefault="00D56449" w:rsidP="00D56449">
            <w:pPr>
              <w:pStyle w:val="TableSideHeading"/>
              <w:keepLines w:val="0"/>
            </w:pPr>
          </w:p>
        </w:tc>
        <w:tc>
          <w:tcPr>
            <w:tcW w:w="623" w:type="dxa"/>
          </w:tcPr>
          <w:p w14:paraId="0D5578E1" w14:textId="77777777" w:rsidR="00D56449" w:rsidRDefault="00D56449" w:rsidP="00D56449">
            <w:pPr>
              <w:pStyle w:val="TableText"/>
              <w:keepLines w:val="0"/>
            </w:pPr>
          </w:p>
        </w:tc>
        <w:tc>
          <w:tcPr>
            <w:tcW w:w="1872" w:type="dxa"/>
            <w:gridSpan w:val="3"/>
          </w:tcPr>
          <w:p w14:paraId="230AFA00" w14:textId="77777777" w:rsidR="00D56449" w:rsidRDefault="00D56449" w:rsidP="00D56449">
            <w:pPr>
              <w:pStyle w:val="TableInnerSideHeading"/>
            </w:pPr>
            <w:r>
              <w:rPr>
                <w:rFonts w:hint="cs"/>
                <w:rtl/>
              </w:rPr>
              <w:t>"הוראות מעבר לעניין מיגון תקני</w:t>
            </w:r>
          </w:p>
        </w:tc>
        <w:tc>
          <w:tcPr>
            <w:tcW w:w="624" w:type="dxa"/>
          </w:tcPr>
          <w:p w14:paraId="7725968E" w14:textId="77777777" w:rsidR="00D56449" w:rsidRDefault="00D56449" w:rsidP="00D56449">
            <w:pPr>
              <w:pStyle w:val="TableText"/>
            </w:pPr>
            <w:r>
              <w:rPr>
                <w:rFonts w:hint="cs"/>
                <w:rtl/>
              </w:rPr>
              <w:t>78א.</w:t>
            </w:r>
          </w:p>
        </w:tc>
        <w:tc>
          <w:tcPr>
            <w:tcW w:w="4648" w:type="dxa"/>
            <w:gridSpan w:val="2"/>
          </w:tcPr>
          <w:p w14:paraId="780DCD81" w14:textId="211BAFFF" w:rsidR="00D56449" w:rsidRDefault="00D56449" w:rsidP="00D56449">
            <w:pPr>
              <w:pStyle w:val="TableBlock"/>
            </w:pPr>
            <w:r>
              <w:rPr>
                <w:rFonts w:ascii="David" w:hAnsi="David" w:hint="cs"/>
                <w:rtl/>
              </w:rPr>
              <w:t>(א)</w:t>
            </w:r>
            <w:r>
              <w:rPr>
                <w:rFonts w:ascii="David" w:hAnsi="David"/>
                <w:rtl/>
              </w:rPr>
              <w:tab/>
            </w:r>
            <w:r>
              <w:rPr>
                <w:rFonts w:hint="cs"/>
                <w:rtl/>
              </w:rPr>
              <w:t xml:space="preserve">על אף האמור בסעיף 6(11), במשך שנתיים ממועד תחילתו של </w:t>
            </w:r>
            <w:r w:rsidR="00285664">
              <w:rPr>
                <w:rFonts w:hint="cs"/>
                <w:rtl/>
              </w:rPr>
              <w:t>חוק הפיקוח על מעונות יום לפעוטות (תיקון – מיגון תקני כתנאי לרישיון והשתתפות במימון התאמת מיגון), התשפ"ו–2026</w:t>
            </w:r>
            <w:r>
              <w:rPr>
                <w:rFonts w:hint="cs"/>
                <w:rtl/>
              </w:rPr>
              <w:t>, רשאי הממונה לתת או לחדש רישיון הפעלה לגבי מעון יום לפעוטות אף אם טרם הוקם מיגון תקני במעון, אם מצא כי מתקיימים כל אלה:</w:t>
            </w:r>
          </w:p>
        </w:tc>
      </w:tr>
      <w:tr w:rsidR="00D56449" w14:paraId="05424ADB" w14:textId="77777777" w:rsidTr="00D56449">
        <w:tc>
          <w:tcPr>
            <w:tcW w:w="1869" w:type="dxa"/>
          </w:tcPr>
          <w:p w14:paraId="25BB5508" w14:textId="5B7232A3" w:rsidR="00D56449" w:rsidRDefault="00D56449" w:rsidP="00D56449">
            <w:pPr>
              <w:pStyle w:val="TableSideHeading"/>
            </w:pPr>
          </w:p>
        </w:tc>
        <w:tc>
          <w:tcPr>
            <w:tcW w:w="623" w:type="dxa"/>
          </w:tcPr>
          <w:p w14:paraId="1EB9E116" w14:textId="77777777" w:rsidR="00D56449" w:rsidRDefault="00D56449" w:rsidP="00D56449">
            <w:pPr>
              <w:pStyle w:val="TableText"/>
            </w:pPr>
          </w:p>
        </w:tc>
        <w:tc>
          <w:tcPr>
            <w:tcW w:w="624" w:type="dxa"/>
          </w:tcPr>
          <w:p w14:paraId="5BFCBFEA" w14:textId="77777777" w:rsidR="00D56449" w:rsidRDefault="00D56449" w:rsidP="00D56449">
            <w:pPr>
              <w:pStyle w:val="TableText"/>
            </w:pPr>
          </w:p>
        </w:tc>
        <w:tc>
          <w:tcPr>
            <w:tcW w:w="624" w:type="dxa"/>
          </w:tcPr>
          <w:p w14:paraId="0A5B5352" w14:textId="77777777" w:rsidR="00D56449" w:rsidRDefault="00D56449" w:rsidP="00D56449">
            <w:pPr>
              <w:pStyle w:val="TableText"/>
            </w:pPr>
          </w:p>
        </w:tc>
        <w:tc>
          <w:tcPr>
            <w:tcW w:w="624" w:type="dxa"/>
          </w:tcPr>
          <w:p w14:paraId="6C982610" w14:textId="77777777" w:rsidR="00D56449" w:rsidRDefault="00D56449" w:rsidP="00D56449">
            <w:pPr>
              <w:pStyle w:val="TableText"/>
            </w:pPr>
          </w:p>
        </w:tc>
        <w:tc>
          <w:tcPr>
            <w:tcW w:w="624" w:type="dxa"/>
          </w:tcPr>
          <w:p w14:paraId="23F91346" w14:textId="77777777" w:rsidR="00D56449" w:rsidRDefault="00D56449" w:rsidP="00D56449">
            <w:pPr>
              <w:pStyle w:val="TableText"/>
            </w:pPr>
          </w:p>
        </w:tc>
        <w:tc>
          <w:tcPr>
            <w:tcW w:w="624" w:type="dxa"/>
          </w:tcPr>
          <w:p w14:paraId="256527CB" w14:textId="77777777" w:rsidR="00D56449" w:rsidRPr="002C622E" w:rsidRDefault="00D56449" w:rsidP="00D56449">
            <w:pPr>
              <w:pStyle w:val="TableText"/>
              <w:jc w:val="both"/>
            </w:pPr>
          </w:p>
        </w:tc>
        <w:tc>
          <w:tcPr>
            <w:tcW w:w="4024" w:type="dxa"/>
          </w:tcPr>
          <w:p w14:paraId="34B45589" w14:textId="7F1B7CC2" w:rsidR="00D56449" w:rsidRPr="00A60E6B" w:rsidRDefault="00D56449" w:rsidP="00D56449">
            <w:pPr>
              <w:pStyle w:val="TableBlock"/>
            </w:pPr>
            <w:r w:rsidRPr="00A60E6B">
              <w:rPr>
                <w:rtl/>
              </w:rPr>
              <w:t>(1)</w:t>
            </w:r>
            <w:r w:rsidRPr="00A60E6B">
              <w:rPr>
                <w:rtl/>
              </w:rPr>
              <w:tab/>
              <w:t>מ</w:t>
            </w:r>
            <w:r>
              <w:rPr>
                <w:rtl/>
              </w:rPr>
              <w:t xml:space="preserve">פעיל </w:t>
            </w:r>
            <w:r>
              <w:rPr>
                <w:rFonts w:hint="cs"/>
                <w:rtl/>
              </w:rPr>
              <w:t>ה</w:t>
            </w:r>
            <w:r>
              <w:rPr>
                <w:rtl/>
              </w:rPr>
              <w:t>מעון הגיש לרשות המקומית ת</w:t>
            </w:r>
            <w:r w:rsidR="0064524C">
              <w:rPr>
                <w:rFonts w:hint="cs"/>
                <w:rtl/>
              </w:rPr>
              <w:t>ו</w:t>
            </w:r>
            <w:r w:rsidRPr="00A60E6B">
              <w:rPr>
                <w:rtl/>
              </w:rPr>
              <w:t>כנית לביצוע התאמת מיגון תקני במעון</w:t>
            </w:r>
            <w:r>
              <w:rPr>
                <w:rFonts w:hint="cs"/>
                <w:rtl/>
              </w:rPr>
              <w:t>;</w:t>
            </w:r>
          </w:p>
        </w:tc>
      </w:tr>
      <w:tr w:rsidR="00D56449" w14:paraId="000D9D6E" w14:textId="77777777" w:rsidTr="00D56449">
        <w:tc>
          <w:tcPr>
            <w:tcW w:w="1869" w:type="dxa"/>
          </w:tcPr>
          <w:p w14:paraId="5B3E5E1E" w14:textId="587517C6" w:rsidR="00D56449" w:rsidRDefault="00D56449" w:rsidP="00D56449">
            <w:pPr>
              <w:pStyle w:val="TableSideHeading"/>
              <w:rPr>
                <w:rFonts w:hint="cs"/>
              </w:rPr>
            </w:pPr>
          </w:p>
        </w:tc>
        <w:tc>
          <w:tcPr>
            <w:tcW w:w="623" w:type="dxa"/>
          </w:tcPr>
          <w:p w14:paraId="02AD8556" w14:textId="77777777" w:rsidR="00D56449" w:rsidRDefault="00D56449" w:rsidP="00D56449">
            <w:pPr>
              <w:pStyle w:val="TableText"/>
            </w:pPr>
          </w:p>
        </w:tc>
        <w:tc>
          <w:tcPr>
            <w:tcW w:w="624" w:type="dxa"/>
          </w:tcPr>
          <w:p w14:paraId="55E0DEF3" w14:textId="77777777" w:rsidR="00D56449" w:rsidRDefault="00D56449" w:rsidP="00D56449">
            <w:pPr>
              <w:pStyle w:val="TableText"/>
            </w:pPr>
          </w:p>
        </w:tc>
        <w:tc>
          <w:tcPr>
            <w:tcW w:w="624" w:type="dxa"/>
          </w:tcPr>
          <w:p w14:paraId="2ED5FEA7" w14:textId="77777777" w:rsidR="00D56449" w:rsidRDefault="00D56449" w:rsidP="00D56449">
            <w:pPr>
              <w:pStyle w:val="TableText"/>
            </w:pPr>
          </w:p>
        </w:tc>
        <w:tc>
          <w:tcPr>
            <w:tcW w:w="624" w:type="dxa"/>
          </w:tcPr>
          <w:p w14:paraId="62970623" w14:textId="77777777" w:rsidR="00D56449" w:rsidRDefault="00D56449" w:rsidP="00D56449">
            <w:pPr>
              <w:pStyle w:val="TableText"/>
            </w:pPr>
          </w:p>
        </w:tc>
        <w:tc>
          <w:tcPr>
            <w:tcW w:w="624" w:type="dxa"/>
          </w:tcPr>
          <w:p w14:paraId="56D352C4" w14:textId="77777777" w:rsidR="00D56449" w:rsidRDefault="00D56449" w:rsidP="00D56449">
            <w:pPr>
              <w:pStyle w:val="TableText"/>
            </w:pPr>
          </w:p>
        </w:tc>
        <w:tc>
          <w:tcPr>
            <w:tcW w:w="624" w:type="dxa"/>
          </w:tcPr>
          <w:p w14:paraId="041B122F" w14:textId="77777777" w:rsidR="00D56449" w:rsidRPr="002C622E" w:rsidRDefault="00D56449" w:rsidP="00D56449">
            <w:pPr>
              <w:pStyle w:val="TableText"/>
              <w:jc w:val="both"/>
            </w:pPr>
          </w:p>
        </w:tc>
        <w:tc>
          <w:tcPr>
            <w:tcW w:w="4024" w:type="dxa"/>
          </w:tcPr>
          <w:p w14:paraId="1D95348C" w14:textId="068286AC" w:rsidR="00D56449" w:rsidRPr="00A60E6B" w:rsidRDefault="00D56449" w:rsidP="00D56449">
            <w:pPr>
              <w:pStyle w:val="TableBlock"/>
              <w:rPr>
                <w:rtl/>
              </w:rPr>
            </w:pPr>
            <w:r w:rsidRPr="00A60E6B">
              <w:rPr>
                <w:rtl/>
              </w:rPr>
              <w:t>(2)</w:t>
            </w:r>
            <w:r w:rsidRPr="00A60E6B">
              <w:rPr>
                <w:rtl/>
              </w:rPr>
              <w:tab/>
              <w:t>הרשות המקומית אישרה את התוכנית כאמור בפסקה</w:t>
            </w:r>
            <w:r>
              <w:rPr>
                <w:rFonts w:hint="cs"/>
                <w:rtl/>
              </w:rPr>
              <w:t xml:space="preserve"> (1);</w:t>
            </w:r>
          </w:p>
        </w:tc>
      </w:tr>
      <w:tr w:rsidR="00D56449" w14:paraId="141BAB85" w14:textId="77777777" w:rsidTr="00D56449">
        <w:tc>
          <w:tcPr>
            <w:tcW w:w="1869" w:type="dxa"/>
          </w:tcPr>
          <w:p w14:paraId="255D2BC7" w14:textId="5D9DB701" w:rsidR="00D56449" w:rsidRDefault="00D56449" w:rsidP="00D56449">
            <w:pPr>
              <w:pStyle w:val="TableSideHeading"/>
            </w:pPr>
          </w:p>
        </w:tc>
        <w:tc>
          <w:tcPr>
            <w:tcW w:w="623" w:type="dxa"/>
          </w:tcPr>
          <w:p w14:paraId="02652839" w14:textId="77777777" w:rsidR="00D56449" w:rsidRDefault="00D56449" w:rsidP="00D56449">
            <w:pPr>
              <w:pStyle w:val="TableText"/>
            </w:pPr>
          </w:p>
        </w:tc>
        <w:tc>
          <w:tcPr>
            <w:tcW w:w="624" w:type="dxa"/>
          </w:tcPr>
          <w:p w14:paraId="7DC4B2EC" w14:textId="77777777" w:rsidR="00D56449" w:rsidRDefault="00D56449" w:rsidP="00D56449">
            <w:pPr>
              <w:pStyle w:val="TableText"/>
            </w:pPr>
          </w:p>
        </w:tc>
        <w:tc>
          <w:tcPr>
            <w:tcW w:w="624" w:type="dxa"/>
          </w:tcPr>
          <w:p w14:paraId="7E110BFB" w14:textId="77777777" w:rsidR="00D56449" w:rsidRDefault="00D56449" w:rsidP="00D56449">
            <w:pPr>
              <w:pStyle w:val="TableText"/>
            </w:pPr>
          </w:p>
        </w:tc>
        <w:tc>
          <w:tcPr>
            <w:tcW w:w="624" w:type="dxa"/>
          </w:tcPr>
          <w:p w14:paraId="6F05A3E0" w14:textId="77777777" w:rsidR="00D56449" w:rsidRDefault="00D56449" w:rsidP="00D56449">
            <w:pPr>
              <w:pStyle w:val="TableText"/>
            </w:pPr>
          </w:p>
        </w:tc>
        <w:tc>
          <w:tcPr>
            <w:tcW w:w="624" w:type="dxa"/>
          </w:tcPr>
          <w:p w14:paraId="466CC6C7" w14:textId="77777777" w:rsidR="00D56449" w:rsidRDefault="00D56449" w:rsidP="00D56449">
            <w:pPr>
              <w:pStyle w:val="TableText"/>
            </w:pPr>
          </w:p>
        </w:tc>
        <w:tc>
          <w:tcPr>
            <w:tcW w:w="624" w:type="dxa"/>
          </w:tcPr>
          <w:p w14:paraId="5612AA9D" w14:textId="77777777" w:rsidR="00D56449" w:rsidRPr="002C622E" w:rsidRDefault="00D56449" w:rsidP="00D56449">
            <w:pPr>
              <w:pStyle w:val="TableText"/>
              <w:jc w:val="both"/>
            </w:pPr>
          </w:p>
        </w:tc>
        <w:tc>
          <w:tcPr>
            <w:tcW w:w="4024" w:type="dxa"/>
          </w:tcPr>
          <w:p w14:paraId="25283F93" w14:textId="40677FC6" w:rsidR="00D56449" w:rsidRPr="00A60E6B" w:rsidRDefault="00D56449" w:rsidP="00D56449">
            <w:pPr>
              <w:pStyle w:val="TableBlock"/>
              <w:rPr>
                <w:rtl/>
              </w:rPr>
            </w:pPr>
            <w:r w:rsidRPr="00A60E6B">
              <w:rPr>
                <w:rtl/>
              </w:rPr>
              <w:t>(3)</w:t>
            </w:r>
            <w:r w:rsidRPr="00A60E6B">
              <w:rPr>
                <w:rtl/>
              </w:rPr>
              <w:tab/>
              <w:t>הרשות המקומית מצאה, מנימוקים שיירשמו, כי ניתן לאפשר את הפעלת המעון בתקופת הביניים עד להשלמת התאמת המיגון, בשים לב ללוחות הזמנים לביצוע העבודות, למצב</w:t>
            </w:r>
            <w:r>
              <w:rPr>
                <w:rFonts w:hint="cs"/>
                <w:rtl/>
              </w:rPr>
              <w:t>ו</w:t>
            </w:r>
            <w:r w:rsidRPr="00A60E6B">
              <w:rPr>
                <w:rtl/>
              </w:rPr>
              <w:t xml:space="preserve"> הפיזי של המעון, ולקיומם של אמצעי </w:t>
            </w:r>
            <w:r>
              <w:rPr>
                <w:rFonts w:hint="cs"/>
                <w:rtl/>
              </w:rPr>
              <w:t>מיגון חלופיים</w:t>
            </w:r>
            <w:r w:rsidRPr="00A60E6B">
              <w:t>.</w:t>
            </w:r>
          </w:p>
        </w:tc>
      </w:tr>
      <w:tr w:rsidR="00D56449" w14:paraId="54E34622" w14:textId="77777777" w:rsidTr="00D56449">
        <w:tc>
          <w:tcPr>
            <w:tcW w:w="1869" w:type="dxa"/>
          </w:tcPr>
          <w:p w14:paraId="048FBAE0" w14:textId="670B87D9" w:rsidR="00D56449" w:rsidRDefault="00D56449" w:rsidP="00D56449">
            <w:pPr>
              <w:pStyle w:val="TableSideHeading"/>
            </w:pPr>
          </w:p>
        </w:tc>
        <w:tc>
          <w:tcPr>
            <w:tcW w:w="623" w:type="dxa"/>
          </w:tcPr>
          <w:p w14:paraId="1900E7A3" w14:textId="77777777" w:rsidR="00D56449" w:rsidRDefault="00D56449" w:rsidP="00D56449">
            <w:pPr>
              <w:pStyle w:val="TableText"/>
            </w:pPr>
          </w:p>
        </w:tc>
        <w:tc>
          <w:tcPr>
            <w:tcW w:w="624" w:type="dxa"/>
          </w:tcPr>
          <w:p w14:paraId="52C31DE6" w14:textId="77777777" w:rsidR="00D56449" w:rsidRDefault="00D56449" w:rsidP="00D56449">
            <w:pPr>
              <w:pStyle w:val="TableText"/>
            </w:pPr>
          </w:p>
        </w:tc>
        <w:tc>
          <w:tcPr>
            <w:tcW w:w="624" w:type="dxa"/>
          </w:tcPr>
          <w:p w14:paraId="225ED78C" w14:textId="77777777" w:rsidR="00D56449" w:rsidRDefault="00D56449" w:rsidP="00D56449">
            <w:pPr>
              <w:pStyle w:val="TableText"/>
            </w:pPr>
          </w:p>
        </w:tc>
        <w:tc>
          <w:tcPr>
            <w:tcW w:w="624" w:type="dxa"/>
          </w:tcPr>
          <w:p w14:paraId="2B7FEB47" w14:textId="77777777" w:rsidR="00D56449" w:rsidRDefault="00D56449" w:rsidP="00D56449">
            <w:pPr>
              <w:pStyle w:val="TableText"/>
            </w:pPr>
          </w:p>
        </w:tc>
        <w:tc>
          <w:tcPr>
            <w:tcW w:w="624" w:type="dxa"/>
          </w:tcPr>
          <w:p w14:paraId="6571DF54" w14:textId="77777777" w:rsidR="00D56449" w:rsidRDefault="00D56449" w:rsidP="00D56449">
            <w:pPr>
              <w:pStyle w:val="TableText"/>
            </w:pPr>
          </w:p>
        </w:tc>
        <w:tc>
          <w:tcPr>
            <w:tcW w:w="4648" w:type="dxa"/>
            <w:gridSpan w:val="2"/>
          </w:tcPr>
          <w:p w14:paraId="5C917FDE" w14:textId="07808FC1" w:rsidR="00D56449" w:rsidRPr="00A60E6B" w:rsidRDefault="00D56449" w:rsidP="0064524C">
            <w:pPr>
              <w:pStyle w:val="TableBlock"/>
            </w:pPr>
            <w:r w:rsidRPr="00A60E6B">
              <w:rPr>
                <w:rtl/>
              </w:rPr>
              <w:t>(ב)</w:t>
            </w:r>
            <w:r w:rsidRPr="00A60E6B">
              <w:rPr>
                <w:rtl/>
              </w:rPr>
              <w:tab/>
              <w:t xml:space="preserve">בתום התקופה </w:t>
            </w:r>
            <w:r w:rsidR="0064524C">
              <w:rPr>
                <w:rFonts w:hint="cs"/>
                <w:rtl/>
              </w:rPr>
              <w:t>האמורה</w:t>
            </w:r>
            <w:r>
              <w:rPr>
                <w:rtl/>
              </w:rPr>
              <w:t xml:space="preserve"> בסעיף קטן (א), לא יינתן רישיון</w:t>
            </w:r>
            <w:r w:rsidRPr="00A60E6B">
              <w:rPr>
                <w:rtl/>
              </w:rPr>
              <w:t xml:space="preserve"> </w:t>
            </w:r>
            <w:r>
              <w:rPr>
                <w:rFonts w:hint="cs"/>
                <w:rtl/>
              </w:rPr>
              <w:t xml:space="preserve">או </w:t>
            </w:r>
            <w:r w:rsidRPr="00A60E6B">
              <w:rPr>
                <w:rtl/>
              </w:rPr>
              <w:t xml:space="preserve">רישיון זמני ולא יחודש רישיון למעון יום לפעוטות אלא אם </w:t>
            </w:r>
            <w:r>
              <w:rPr>
                <w:rFonts w:hint="cs"/>
                <w:rtl/>
              </w:rPr>
              <w:t>הוקם</w:t>
            </w:r>
            <w:r w:rsidRPr="00A60E6B">
              <w:rPr>
                <w:rtl/>
              </w:rPr>
              <w:t xml:space="preserve"> בו מיגון תקני</w:t>
            </w:r>
            <w:r w:rsidR="0064524C">
              <w:rPr>
                <w:rFonts w:hint="cs"/>
                <w:rtl/>
              </w:rPr>
              <w:t>."</w:t>
            </w:r>
          </w:p>
        </w:tc>
      </w:tr>
      <w:tr w:rsidR="00D56449" w14:paraId="1E4A39A1" w14:textId="77777777" w:rsidTr="00D56449">
        <w:tc>
          <w:tcPr>
            <w:tcW w:w="1869" w:type="dxa"/>
          </w:tcPr>
          <w:p w14:paraId="2E066211" w14:textId="3DA2D587" w:rsidR="00D56449" w:rsidRDefault="00D56449" w:rsidP="00D56449">
            <w:pPr>
              <w:pStyle w:val="TableSideHeading"/>
              <w:keepLines w:val="0"/>
              <w:rPr>
                <w:rtl/>
              </w:rPr>
            </w:pPr>
            <w:r>
              <w:rPr>
                <w:rFonts w:hint="cs"/>
                <w:rtl/>
              </w:rPr>
              <w:t>תחילה</w:t>
            </w:r>
          </w:p>
        </w:tc>
        <w:tc>
          <w:tcPr>
            <w:tcW w:w="623" w:type="dxa"/>
          </w:tcPr>
          <w:p w14:paraId="45ECE63D" w14:textId="77777777" w:rsidR="00D56449" w:rsidRDefault="00D56449" w:rsidP="00D56449">
            <w:pPr>
              <w:pStyle w:val="TableText"/>
            </w:pPr>
            <w:r>
              <w:rPr>
                <w:rFonts w:hint="cs"/>
                <w:rtl/>
              </w:rPr>
              <w:t>5.</w:t>
            </w:r>
          </w:p>
        </w:tc>
        <w:tc>
          <w:tcPr>
            <w:tcW w:w="7144" w:type="dxa"/>
            <w:gridSpan w:val="6"/>
          </w:tcPr>
          <w:p w14:paraId="2C49979D" w14:textId="4CAA559A" w:rsidR="00D56449" w:rsidRPr="00F133CA" w:rsidRDefault="00D56449" w:rsidP="00D56449">
            <w:pPr>
              <w:pStyle w:val="TableBlock"/>
            </w:pPr>
            <w:r w:rsidRPr="0094787F">
              <w:rPr>
                <w:rFonts w:ascii="David" w:hAnsi="David"/>
                <w:rtl/>
              </w:rPr>
              <w:t>תחילתו של חוק זה שישה חודשים מיום פרסומו</w:t>
            </w:r>
            <w:r w:rsidRPr="0094787F">
              <w:rPr>
                <w:rFonts w:ascii="David" w:hAnsi="David"/>
              </w:rPr>
              <w:t>.</w:t>
            </w:r>
          </w:p>
        </w:tc>
      </w:tr>
    </w:tbl>
    <w:p w14:paraId="209195EE" w14:textId="77777777" w:rsidR="009D6267" w:rsidRPr="0094787F" w:rsidRDefault="009D6267" w:rsidP="009D6267">
      <w:pPr>
        <w:pStyle w:val="HeadDivreiHesber"/>
        <w:spacing w:before="0" w:after="0"/>
        <w:jc w:val="both"/>
        <w:rPr>
          <w:rtl/>
        </w:rPr>
      </w:pPr>
    </w:p>
    <w:p w14:paraId="0C318708" w14:textId="77777777" w:rsidR="009D6267" w:rsidRDefault="009D6267" w:rsidP="009D6267">
      <w:pPr>
        <w:pStyle w:val="HeadDivreiHesber"/>
        <w:rPr>
          <w:rtl/>
        </w:rPr>
      </w:pPr>
      <w:r w:rsidRPr="0027450A">
        <w:rPr>
          <w:rFonts w:hint="cs"/>
          <w:rtl/>
        </w:rPr>
        <w:t>דברי הסבר</w:t>
      </w:r>
    </w:p>
    <w:p w14:paraId="631600E4" w14:textId="77777777" w:rsidR="009D6267" w:rsidRDefault="009D6267" w:rsidP="009D6267">
      <w:pPr>
        <w:pStyle w:val="Hesber"/>
        <w:rPr>
          <w:rtl/>
        </w:rPr>
      </w:pPr>
      <w:r>
        <w:rPr>
          <w:rtl/>
        </w:rPr>
        <w:t>חוק הפיקוח על מעונות יום לפעוטות, התשע"ט–2018, מסדיר את פעילותם של מעונות יום לפעוטות וקובע תנאים למתן רישיון להפעלתם, במטרה להבטיח את שלומם, ביטחונם, זכויותיהם וכבודם של הפעוטות השוהים בהם. מעונות היום מיועדים לפעוטות בגיל הרך, אשר אינם מסוגלים להגן על עצמם בעת חירום ותלויים בצוותי המעון ובתנאים הפיזיים הקיימים במקום. לפיכך, יש חשיבות מיוחדת לכך שמעונות היום יהיו ערוכים גם למצבי חירום ביטחוניים.</w:t>
      </w:r>
    </w:p>
    <w:p w14:paraId="5E2D1380" w14:textId="77777777" w:rsidR="009D6267" w:rsidRDefault="009D6267" w:rsidP="009D6267">
      <w:pPr>
        <w:pStyle w:val="Hesber"/>
        <w:rPr>
          <w:rtl/>
        </w:rPr>
      </w:pPr>
      <w:r>
        <w:rPr>
          <w:rtl/>
        </w:rPr>
        <w:t xml:space="preserve">על רקע המציאות הביטחונית במדינת ישראל, מוצע לקבוע במפורש כי קיומו של מיגון תקני במעון </w:t>
      </w:r>
      <w:r>
        <w:rPr>
          <w:rtl/>
        </w:rPr>
        <w:lastRenderedPageBreak/>
        <w:t>יום לפעוטות יהווה תנאי למתן רישיון הפעלה, למתן רישיון זמני או לחידוש רישיון. בכך מבקשת ההצעה לעגן בחוק דרישה ברורה לקיומו של מרחב מוגן או פתרון מיגון אחר העומד בהוראות הדין, כתנאי להפעלת מסגרת שבה שוהים פעוטות.</w:t>
      </w:r>
    </w:p>
    <w:p w14:paraId="02520C31" w14:textId="3071BF61" w:rsidR="009D6267" w:rsidRDefault="009D6267" w:rsidP="009D6267">
      <w:pPr>
        <w:pStyle w:val="Hesber"/>
        <w:rPr>
          <w:rtl/>
        </w:rPr>
      </w:pPr>
      <w:r>
        <w:rPr>
          <w:rtl/>
        </w:rPr>
        <w:t xml:space="preserve">לשם כך, מוצע לתקן את חוק הפיקוח על מעונות יום לפעוטות ולהוסיף בו הגדרה של "מיגון תקני", הכוללת מרחב מוגן כהגדרתו בחוק המקרקעין, </w:t>
      </w:r>
      <w:r w:rsidR="0064524C">
        <w:rPr>
          <w:rFonts w:hint="cs"/>
          <w:rtl/>
        </w:rPr>
        <w:t>התשכ"ט</w:t>
      </w:r>
      <w:r w:rsidR="0064524C">
        <w:rPr>
          <w:rFonts w:hint="eastAsia"/>
          <w:rtl/>
        </w:rPr>
        <w:t>–</w:t>
      </w:r>
      <w:r w:rsidR="0064524C" w:rsidRPr="0004725C">
        <w:rPr>
          <w:rtl/>
        </w:rPr>
        <w:t>1969</w:t>
      </w:r>
      <w:r w:rsidR="0064524C">
        <w:rPr>
          <w:rFonts w:hint="cs"/>
          <w:rtl/>
        </w:rPr>
        <w:t xml:space="preserve">, </w:t>
      </w:r>
      <w:r>
        <w:rPr>
          <w:rtl/>
        </w:rPr>
        <w:t xml:space="preserve">או פתרון מיגון אחר העומד בהוראות חוק ההתגוננות האזרחית, </w:t>
      </w:r>
      <w:r w:rsidR="0064524C" w:rsidRPr="0004725C">
        <w:rPr>
          <w:rtl/>
        </w:rPr>
        <w:t>התשי"א–1951</w:t>
      </w:r>
      <w:r w:rsidR="0064524C">
        <w:rPr>
          <w:rFonts w:hint="cs"/>
          <w:rtl/>
        </w:rPr>
        <w:t xml:space="preserve">, </w:t>
      </w:r>
      <w:r>
        <w:rPr>
          <w:rtl/>
        </w:rPr>
        <w:t>או בהוראות שנקבעו מכוחו. עוד מוצע לקבוע כתנאי לרישיון כי ניתן אישור מפ</w:t>
      </w:r>
      <w:r w:rsidR="00574E73">
        <w:rPr>
          <w:rtl/>
        </w:rPr>
        <w:t>קד הג</w:t>
      </w:r>
      <w:r>
        <w:rPr>
          <w:rtl/>
        </w:rPr>
        <w:t>א מחוזי לכך שקיים במעון מיגון תקני.</w:t>
      </w:r>
    </w:p>
    <w:p w14:paraId="20AA5C7D" w14:textId="77777777" w:rsidR="009D6267" w:rsidRDefault="009D6267" w:rsidP="009D6267">
      <w:pPr>
        <w:pStyle w:val="Hesber"/>
        <w:rPr>
          <w:rtl/>
        </w:rPr>
      </w:pPr>
      <w:r>
        <w:rPr>
          <w:rtl/>
        </w:rPr>
        <w:t>מאחר שהקמת מיגון תקני עשויה להיות כרוכה בעלויות משמעותיות, מוצע לקבוע מנגנון השתתפות במימון הקמת המיגון</w:t>
      </w:r>
      <w:r>
        <w:rPr>
          <w:rFonts w:hint="cs"/>
          <w:rtl/>
        </w:rPr>
        <w:t>,</w:t>
      </w:r>
      <w:r>
        <w:rPr>
          <w:rtl/>
        </w:rPr>
        <w:t xml:space="preserve"> לפי</w:t>
      </w:r>
      <w:r>
        <w:rPr>
          <w:rFonts w:hint="cs"/>
          <w:rtl/>
        </w:rPr>
        <w:t>ו</w:t>
      </w:r>
      <w:r>
        <w:rPr>
          <w:rtl/>
        </w:rPr>
        <w:t xml:space="preserve"> מפעיל מעון יום לפעוטות יהיה זכאי להשתתפות מאוצר המדינה ומקופת הרשות המקומית שבתחומה פועל המעון, כך שהמדינה תישא בשליש מעלות הקמת המיגון והרשות המקומית תישא בשליש נוסף מהעלות. שר</w:t>
      </w:r>
      <w:r>
        <w:rPr>
          <w:rFonts w:hint="cs"/>
          <w:rtl/>
        </w:rPr>
        <w:t xml:space="preserve"> החינוך</w:t>
      </w:r>
      <w:r>
        <w:rPr>
          <w:rtl/>
        </w:rPr>
        <w:t>, בהסכמת שר האוצר ובאישור ועדת החינוך, התרבות והספורט של הכנסת, יקבע הוראות לעניין אופן הגשת הבקשה להשתתפות במימון, אמות המידה לאישורה, אופן העברת המימון ודרכי הפיקוח והבקרה על הקמת המיגון.</w:t>
      </w:r>
    </w:p>
    <w:p w14:paraId="42AAF317" w14:textId="3FEBBE8F" w:rsidR="009D6267" w:rsidRDefault="009D6267" w:rsidP="009D6267">
      <w:pPr>
        <w:pStyle w:val="Hesber"/>
        <w:rPr>
          <w:rtl/>
        </w:rPr>
      </w:pPr>
      <w:r>
        <w:rPr>
          <w:rtl/>
        </w:rPr>
        <w:t>בנוסף, מוצע לקבוע הוראת מעבר לתקופה של שנתיים ממועד תחילתו של ההסדר. בתקופה זו יהיה הממונה רשאי לתת או לחדש רישיון הפעלה למעון יום לפעוטות גם אם טרם הוקם בו מיגון תקני, ובלבד שמפעיל המעון הגיש לרשות המקומית ת</w:t>
      </w:r>
      <w:r w:rsidR="00574E73">
        <w:rPr>
          <w:rFonts w:hint="cs"/>
          <w:rtl/>
        </w:rPr>
        <w:t>ו</w:t>
      </w:r>
      <w:r>
        <w:rPr>
          <w:rtl/>
        </w:rPr>
        <w:t>כנית לביצוע התאמת המיגון, שהת</w:t>
      </w:r>
      <w:r w:rsidR="00574E73">
        <w:rPr>
          <w:rFonts w:hint="cs"/>
          <w:rtl/>
        </w:rPr>
        <w:t>ו</w:t>
      </w:r>
      <w:bookmarkStart w:id="8" w:name="_GoBack"/>
      <w:bookmarkEnd w:id="8"/>
      <w:r>
        <w:rPr>
          <w:rtl/>
        </w:rPr>
        <w:t>כנית אושרה על ידי הרשות המקומית, ושהרשות מצאה</w:t>
      </w:r>
      <w:r>
        <w:rPr>
          <w:rFonts w:hint="cs"/>
          <w:rtl/>
        </w:rPr>
        <w:t xml:space="preserve"> </w:t>
      </w:r>
      <w:r>
        <w:rPr>
          <w:rtl/>
        </w:rPr>
        <w:t>כי ניתן לאפשר את הפעלת המעון בתקופת הביניים עד להשלמת התאמת המיגון. בתום תקופת המעבר, לא יינתן רישיון או רישיון זמני ולא יחודש רישיון למעון יום לפעוטות אלא אם הוקם בו מיגון תקני.</w:t>
      </w:r>
    </w:p>
    <w:p w14:paraId="33F785B5" w14:textId="77777777" w:rsidR="002C622E" w:rsidRDefault="009D6267" w:rsidP="009D6267">
      <w:pPr>
        <w:pStyle w:val="Hesber"/>
        <w:rPr>
          <w:rtl/>
        </w:rPr>
      </w:pPr>
      <w:r>
        <w:rPr>
          <w:rtl/>
        </w:rPr>
        <w:t xml:space="preserve">מוצע כי תחילתו של החוק תהיה שישה חודשים מיום פרסומו, כדי לאפשר היערכות ראשונית ליישום ההסדר. </w:t>
      </w:r>
    </w:p>
    <w:p w14:paraId="333C955E" w14:textId="36A00549" w:rsidR="009D6267" w:rsidRPr="0094787F" w:rsidRDefault="009D6267" w:rsidP="009D6267">
      <w:pPr>
        <w:pStyle w:val="Hesber"/>
        <w:rPr>
          <w:rtl/>
        </w:rPr>
      </w:pPr>
      <w:r>
        <w:rPr>
          <w:rtl/>
        </w:rPr>
        <w:t>הצעת החוק נועדה לחזק את ההגנה על פעוטות השוהים במעונות יום, תוך יצירת מנגנון הדרגתי וישים להטמעת דרישת המיגון במערך הרישוי הקיים.</w:t>
      </w:r>
    </w:p>
    <w:p w14:paraId="7F6961CB" w14:textId="1E301151" w:rsidR="00E13C27" w:rsidRPr="009D6267" w:rsidRDefault="00E13C27" w:rsidP="009D6267">
      <w:pPr>
        <w:rPr>
          <w:rtl/>
        </w:rPr>
      </w:pPr>
    </w:p>
    <w:p w14:paraId="2BC40D40" w14:textId="77777777" w:rsidR="00B46204" w:rsidRDefault="002C622E">
      <w:pPr>
        <w:jc w:val="left"/>
      </w:pPr>
      <w:bookmarkStart w:id="9" w:name="selectedDocDateB"/>
      <w:bookmarkEnd w:id="9"/>
      <w:r>
        <w:rPr>
          <w:rFonts w:eastAsia="David" w:hint="cs"/>
          <w:sz w:val="26"/>
          <w:szCs w:val="26"/>
          <w:rtl/>
        </w:rPr>
        <w:t>--------------------------------</w:t>
      </w:r>
    </w:p>
    <w:p w14:paraId="1B3D2333" w14:textId="77777777" w:rsidR="00B46204" w:rsidRDefault="002C622E">
      <w:pPr>
        <w:jc w:val="left"/>
      </w:pPr>
      <w:r>
        <w:rPr>
          <w:rFonts w:eastAsia="David" w:hint="cs"/>
          <w:sz w:val="26"/>
          <w:szCs w:val="26"/>
          <w:rtl/>
        </w:rPr>
        <w:t>הוגשה ליו"ר הכנסת והסגנים</w:t>
      </w:r>
    </w:p>
    <w:p w14:paraId="137C11EE" w14:textId="77777777" w:rsidR="00B46204" w:rsidRDefault="002C622E">
      <w:pPr>
        <w:jc w:val="left"/>
      </w:pPr>
      <w:r>
        <w:rPr>
          <w:rFonts w:eastAsia="David" w:hint="cs"/>
          <w:sz w:val="26"/>
          <w:szCs w:val="26"/>
          <w:rtl/>
        </w:rPr>
        <w:t>והונחה על שולחן הכנסת ביום</w:t>
      </w:r>
    </w:p>
    <w:p w14:paraId="19C885FE" w14:textId="77777777" w:rsidR="00B46204" w:rsidRDefault="002C622E">
      <w:pPr>
        <w:jc w:val="left"/>
      </w:pPr>
      <w:r>
        <w:rPr>
          <w:rFonts w:eastAsia="David" w:hint="cs"/>
          <w:sz w:val="26"/>
          <w:szCs w:val="26"/>
          <w:rtl/>
        </w:rPr>
        <w:t xml:space="preserve">כ"א בתמוז התשפ"ו (06.07.2026) </w:t>
      </w:r>
    </w:p>
    <w:p w14:paraId="7073F67D" w14:textId="77777777" w:rsidR="00B46204" w:rsidRDefault="00B46204">
      <w:pPr>
        <w:spacing w:line="276" w:lineRule="auto"/>
        <w:jc w:val="left"/>
      </w:pPr>
    </w:p>
    <w:sectPr w:rsidR="00B46204" w:rsidSect="002C622E">
      <w:footerReference w:type="even" r:id="rId11"/>
      <w:footerReference w:type="default" r:id="rId12"/>
      <w:pgSz w:w="11907" w:h="16840" w:code="9"/>
      <w:pgMar w:top="1701" w:right="1134" w:bottom="1417" w:left="1134" w:header="680" w:footer="680" w:gutter="0"/>
      <w:cols w:space="720"/>
      <w:noEndnote/>
      <w:titlePg/>
      <w:bidi/>
      <w:rtlGutter/>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MS Mincho">
    <w:altName w:val="Yu Gothic UI"/>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end"/>
    </w:r>
  </w:p>
  <w:p w14:paraId="7F6961D6" w14:textId="77777777" w:rsidR="002C3041" w:rsidRDefault="002C3041">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4794CB66"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separate"/>
    </w:r>
    <w:r w:rsidR="00574E73">
      <w:rPr>
        <w:rStyle w:val="aa"/>
        <w:noProof/>
        <w:rtl/>
      </w:rPr>
      <w:t>3</w:t>
    </w:r>
    <w:r>
      <w:rPr>
        <w:rStyle w:val="aa"/>
        <w:rtl/>
      </w:rPr>
      <w:fldChar w:fldCharType="end"/>
    </w:r>
  </w:p>
  <w:p w14:paraId="7F6961D8" w14:textId="77777777" w:rsidR="002C3041" w:rsidRDefault="002C3041">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sidP="002C622E">
      <w:pPr>
        <w:ind w:left="0"/>
      </w:pPr>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363B1316" w14:textId="77777777" w:rsidR="009D6267" w:rsidRDefault="009D6267" w:rsidP="009D6267">
      <w:pPr>
        <w:pStyle w:val="a4"/>
        <w:rPr>
          <w:rtl/>
        </w:rPr>
      </w:pPr>
      <w:r>
        <w:rPr>
          <w:rStyle w:val="a5"/>
        </w:rPr>
        <w:footnoteRef/>
      </w:r>
      <w:r>
        <w:rPr>
          <w:rtl/>
        </w:rPr>
        <w:t xml:space="preserve"> </w:t>
      </w:r>
      <w:r>
        <w:rPr>
          <w:rFonts w:hint="cs"/>
          <w:rtl/>
        </w:rPr>
        <w:t>ס"ח התשע"ט, עמ' 14</w:t>
      </w:r>
    </w:p>
  </w:footnote>
  <w:footnote w:id="3">
    <w:p w14:paraId="135807F7" w14:textId="77777777" w:rsidR="009D6267" w:rsidRDefault="009D6267" w:rsidP="009D6267">
      <w:pPr>
        <w:pStyle w:val="a4"/>
        <w:rPr>
          <w:rtl/>
        </w:rPr>
      </w:pPr>
      <w:r>
        <w:rPr>
          <w:rStyle w:val="a5"/>
        </w:rPr>
        <w:footnoteRef/>
      </w:r>
      <w:r>
        <w:rPr>
          <w:rtl/>
        </w:rPr>
        <w:t xml:space="preserve"> </w:t>
      </w:r>
      <w:r>
        <w:rPr>
          <w:rFonts w:hint="cs"/>
          <w:rtl/>
        </w:rPr>
        <w:t>ס"ח התשכ"ט, עמ' 259</w:t>
      </w:r>
    </w:p>
  </w:footnote>
  <w:footnote w:id="4">
    <w:p w14:paraId="33364175" w14:textId="77777777" w:rsidR="009D6267" w:rsidRDefault="009D6267" w:rsidP="009D6267">
      <w:pPr>
        <w:pStyle w:val="a4"/>
        <w:rPr>
          <w:rtl/>
        </w:rPr>
      </w:pPr>
      <w:r>
        <w:rPr>
          <w:rStyle w:val="a5"/>
        </w:rPr>
        <w:footnoteRef/>
      </w:r>
      <w:r>
        <w:rPr>
          <w:rtl/>
        </w:rPr>
        <w:t xml:space="preserve"> </w:t>
      </w:r>
      <w:r>
        <w:rPr>
          <w:rFonts w:hint="cs"/>
          <w:rtl/>
        </w:rPr>
        <w:t>ס"ח התשי"א, עמ' 78.</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4943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A2EB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E00D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D24B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91685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CA2E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EA33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CFF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38A53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85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1"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B3B28B0"/>
    <w:multiLevelType w:val="hybridMultilevel"/>
    <w:tmpl w:val="41ACEA96"/>
    <w:lvl w:ilvl="0" w:tplc="06A8C010">
      <w:start w:val="1"/>
      <w:numFmt w:val="decimal"/>
      <w:pStyle w:val="TOC3"/>
      <w:lvlText w:val="%1."/>
      <w:lvlJc w:val="left"/>
      <w:pPr>
        <w:ind w:left="1287" w:hanging="360"/>
      </w:pPr>
      <w:rPr>
        <w:rFonts w:cs="David" w:hint="default"/>
        <w:bCs w:val="0"/>
        <w:iCs w:val="0"/>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5"/>
  </w:num>
  <w:num w:numId="13">
    <w:abstractNumId w:val="11"/>
  </w:num>
  <w:num w:numId="14">
    <w:abstractNumId w:val="16"/>
  </w:num>
  <w:num w:numId="15">
    <w:abstractNumId w:val="13"/>
  </w:num>
  <w:num w:numId="16">
    <w:abstractNumId w:val="13"/>
    <w:lvlOverride w:ilvl="0">
      <w:startOverride w:val="1"/>
    </w:lvlOverride>
  </w:num>
  <w:num w:numId="17">
    <w:abstractNumId w:val="10"/>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102B6B"/>
    <w:rsid w:val="001052D4"/>
    <w:rsid w:val="0010644B"/>
    <w:rsid w:val="001207F8"/>
    <w:rsid w:val="00121924"/>
    <w:rsid w:val="001279A8"/>
    <w:rsid w:val="0014195F"/>
    <w:rsid w:val="00152609"/>
    <w:rsid w:val="00153E1B"/>
    <w:rsid w:val="001A0623"/>
    <w:rsid w:val="001C23B0"/>
    <w:rsid w:val="001D7AAF"/>
    <w:rsid w:val="00203A7F"/>
    <w:rsid w:val="0021633A"/>
    <w:rsid w:val="002200A1"/>
    <w:rsid w:val="002362BF"/>
    <w:rsid w:val="00241B97"/>
    <w:rsid w:val="002425D1"/>
    <w:rsid w:val="00246756"/>
    <w:rsid w:val="00251E58"/>
    <w:rsid w:val="00254605"/>
    <w:rsid w:val="00266D86"/>
    <w:rsid w:val="002728B4"/>
    <w:rsid w:val="0027600C"/>
    <w:rsid w:val="00285664"/>
    <w:rsid w:val="00292712"/>
    <w:rsid w:val="002A487D"/>
    <w:rsid w:val="002C2E29"/>
    <w:rsid w:val="002C3041"/>
    <w:rsid w:val="002C622E"/>
    <w:rsid w:val="002D1EE3"/>
    <w:rsid w:val="002F1D80"/>
    <w:rsid w:val="003232A2"/>
    <w:rsid w:val="00325C14"/>
    <w:rsid w:val="0036422C"/>
    <w:rsid w:val="003710F6"/>
    <w:rsid w:val="00386E88"/>
    <w:rsid w:val="00396585"/>
    <w:rsid w:val="003D6E38"/>
    <w:rsid w:val="003D74A0"/>
    <w:rsid w:val="004033D8"/>
    <w:rsid w:val="004073F0"/>
    <w:rsid w:val="00412A7D"/>
    <w:rsid w:val="00416B4D"/>
    <w:rsid w:val="00417CFC"/>
    <w:rsid w:val="004A06DC"/>
    <w:rsid w:val="004B24ED"/>
    <w:rsid w:val="004B6625"/>
    <w:rsid w:val="004D2D82"/>
    <w:rsid w:val="004D3876"/>
    <w:rsid w:val="004E4552"/>
    <w:rsid w:val="004E6CDF"/>
    <w:rsid w:val="00553C9D"/>
    <w:rsid w:val="00562A66"/>
    <w:rsid w:val="00574E73"/>
    <w:rsid w:val="005B064E"/>
    <w:rsid w:val="005D51AE"/>
    <w:rsid w:val="0062674B"/>
    <w:rsid w:val="00627C2A"/>
    <w:rsid w:val="006363B2"/>
    <w:rsid w:val="00644940"/>
    <w:rsid w:val="0064524C"/>
    <w:rsid w:val="006818A9"/>
    <w:rsid w:val="006A2D81"/>
    <w:rsid w:val="006B30B9"/>
    <w:rsid w:val="006C1D0D"/>
    <w:rsid w:val="0070601E"/>
    <w:rsid w:val="00712C72"/>
    <w:rsid w:val="00735FE9"/>
    <w:rsid w:val="00763CAA"/>
    <w:rsid w:val="00765F66"/>
    <w:rsid w:val="0078664F"/>
    <w:rsid w:val="007A27CE"/>
    <w:rsid w:val="007C3FA6"/>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4787F"/>
    <w:rsid w:val="00957589"/>
    <w:rsid w:val="00966D06"/>
    <w:rsid w:val="00982412"/>
    <w:rsid w:val="00983A8D"/>
    <w:rsid w:val="009A0DB8"/>
    <w:rsid w:val="009A7257"/>
    <w:rsid w:val="009D6267"/>
    <w:rsid w:val="009D6E0A"/>
    <w:rsid w:val="009E1E33"/>
    <w:rsid w:val="00A14672"/>
    <w:rsid w:val="00A26BD6"/>
    <w:rsid w:val="00A443CF"/>
    <w:rsid w:val="00A6611D"/>
    <w:rsid w:val="00A82CB7"/>
    <w:rsid w:val="00A942C1"/>
    <w:rsid w:val="00AA2F03"/>
    <w:rsid w:val="00AC36F7"/>
    <w:rsid w:val="00AC63A4"/>
    <w:rsid w:val="00AD239E"/>
    <w:rsid w:val="00B10265"/>
    <w:rsid w:val="00B16A99"/>
    <w:rsid w:val="00B21211"/>
    <w:rsid w:val="00B35784"/>
    <w:rsid w:val="00B46204"/>
    <w:rsid w:val="00B733A7"/>
    <w:rsid w:val="00B75C91"/>
    <w:rsid w:val="00B975AD"/>
    <w:rsid w:val="00BC45FB"/>
    <w:rsid w:val="00BF148D"/>
    <w:rsid w:val="00C23B1A"/>
    <w:rsid w:val="00C310EB"/>
    <w:rsid w:val="00C9176A"/>
    <w:rsid w:val="00CF1AA2"/>
    <w:rsid w:val="00D142D3"/>
    <w:rsid w:val="00D17774"/>
    <w:rsid w:val="00D56449"/>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F628D6"/>
    <w:rsid w:val="00F67051"/>
    <w:rsid w:val="00F86A1E"/>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7210E9C8-D0BF-4ED4-904A-FC74C9D5A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C622E"/>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2C622E"/>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2C622E"/>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2C622E"/>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2C622E"/>
    <w:pPr>
      <w:numPr>
        <w:numId w:val="18"/>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2C622E"/>
    <w:pPr>
      <w:spacing w:line="259" w:lineRule="auto"/>
      <w:outlineLvl w:val="4"/>
    </w:pPr>
    <w:rPr>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2C622E"/>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2C622E"/>
    <w:rPr>
      <w:sz w:val="36"/>
      <w:szCs w:val="52"/>
    </w:rPr>
  </w:style>
  <w:style w:type="paragraph" w:customStyle="1" w:styleId="Cover3-Haknesset">
    <w:name w:val="Cover 3-Haknesset"/>
    <w:basedOn w:val="Cover1-Reshumot"/>
    <w:rsid w:val="002C622E"/>
    <w:rPr>
      <w:b/>
      <w:bCs/>
      <w:spacing w:val="60"/>
    </w:rPr>
  </w:style>
  <w:style w:type="paragraph" w:customStyle="1" w:styleId="Cover4-Date">
    <w:name w:val="Cover 4-Date"/>
    <w:basedOn w:val="a"/>
    <w:rsid w:val="002C622E"/>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2C622E"/>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2C622E"/>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2C622E"/>
    <w:pPr>
      <w:spacing w:before="120" w:after="120"/>
    </w:pPr>
    <w:rPr>
      <w:color w:val="FF0000"/>
      <w:w w:val="80"/>
    </w:rPr>
  </w:style>
  <w:style w:type="paragraph" w:styleId="a3">
    <w:name w:val="endnote text"/>
    <w:basedOn w:val="a"/>
    <w:semiHidden/>
    <w:rsid w:val="002C622E"/>
    <w:pPr>
      <w:ind w:left="227" w:hanging="227"/>
    </w:pPr>
    <w:rPr>
      <w:sz w:val="14"/>
      <w:szCs w:val="22"/>
    </w:rPr>
  </w:style>
  <w:style w:type="paragraph" w:customStyle="1" w:styleId="TableText">
    <w:name w:val="Table Text"/>
    <w:basedOn w:val="a"/>
    <w:rsid w:val="002C622E"/>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2C622E"/>
    <w:pPr>
      <w:outlineLvl w:val="2"/>
    </w:pPr>
  </w:style>
  <w:style w:type="paragraph" w:customStyle="1" w:styleId="TableBlock">
    <w:name w:val="Table Block"/>
    <w:basedOn w:val="TableText"/>
    <w:rsid w:val="002C622E"/>
    <w:pPr>
      <w:jc w:val="both"/>
    </w:pPr>
  </w:style>
  <w:style w:type="paragraph" w:customStyle="1" w:styleId="TableHead">
    <w:name w:val="Table Head"/>
    <w:basedOn w:val="TableText"/>
    <w:rsid w:val="002C622E"/>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2C622E"/>
    <w:pPr>
      <w:outlineLvl w:val="9"/>
    </w:pPr>
  </w:style>
  <w:style w:type="paragraph" w:customStyle="1" w:styleId="Hesber">
    <w:name w:val="Hesber"/>
    <w:basedOn w:val="a"/>
    <w:rsid w:val="002C622E"/>
    <w:pPr>
      <w:snapToGrid w:val="0"/>
      <w:ind w:left="0" w:firstLine="340"/>
    </w:pPr>
    <w:rPr>
      <w:rFonts w:ascii="Arial" w:eastAsia="Arial Unicode MS" w:hAnsi="Arial"/>
      <w:snapToGrid w:val="0"/>
      <w:sz w:val="20"/>
      <w:szCs w:val="26"/>
    </w:rPr>
  </w:style>
  <w:style w:type="paragraph" w:styleId="a4">
    <w:name w:val="footnote text"/>
    <w:basedOn w:val="a"/>
    <w:autoRedefine/>
    <w:semiHidden/>
    <w:rsid w:val="002C622E"/>
    <w:pPr>
      <w:snapToGrid w:val="0"/>
      <w:spacing w:line="240" w:lineRule="auto"/>
      <w:ind w:left="0"/>
      <w:jc w:val="left"/>
    </w:pPr>
    <w:rPr>
      <w:rFonts w:ascii="Arial" w:eastAsia="Arial Unicode MS" w:hAnsi="Arial"/>
      <w:snapToGrid w:val="0"/>
      <w:sz w:val="14"/>
      <w:szCs w:val="20"/>
    </w:rPr>
  </w:style>
  <w:style w:type="character" w:styleId="a5">
    <w:name w:val="footnote reference"/>
    <w:aliases w:val="Footnote Reference"/>
    <w:basedOn w:val="a0"/>
    <w:semiHidden/>
    <w:rsid w:val="002C622E"/>
    <w:rPr>
      <w:vertAlign w:val="superscript"/>
    </w:rPr>
  </w:style>
  <w:style w:type="paragraph" w:customStyle="1" w:styleId="HesberHeading">
    <w:name w:val="Hesber Heading"/>
    <w:basedOn w:val="Hesber"/>
    <w:rsid w:val="002C622E"/>
    <w:pPr>
      <w:tabs>
        <w:tab w:val="left" w:pos="624"/>
        <w:tab w:val="left" w:pos="1247"/>
      </w:tabs>
    </w:pPr>
    <w:rPr>
      <w:b/>
      <w:bCs/>
    </w:rPr>
  </w:style>
  <w:style w:type="paragraph" w:customStyle="1" w:styleId="HesberWriters">
    <w:name w:val="Hesber Writers"/>
    <w:basedOn w:val="Hesber"/>
    <w:rsid w:val="002C622E"/>
    <w:pPr>
      <w:spacing w:before="120" w:after="120"/>
      <w:ind w:left="1418"/>
      <w:jc w:val="right"/>
    </w:pPr>
    <w:rPr>
      <w:b/>
      <w:bCs/>
    </w:rPr>
  </w:style>
  <w:style w:type="paragraph" w:customStyle="1" w:styleId="Hesber1st">
    <w:name w:val="Hesber 1st"/>
    <w:basedOn w:val="Hesber"/>
    <w:rsid w:val="002C622E"/>
    <w:pPr>
      <w:tabs>
        <w:tab w:val="left" w:pos="680"/>
        <w:tab w:val="left" w:pos="1020"/>
      </w:tabs>
      <w:ind w:firstLine="0"/>
    </w:pPr>
  </w:style>
  <w:style w:type="character" w:styleId="a6">
    <w:name w:val="endnote reference"/>
    <w:basedOn w:val="a0"/>
    <w:semiHidden/>
    <w:rsid w:val="002C622E"/>
    <w:rPr>
      <w:vertAlign w:val="superscript"/>
    </w:rPr>
  </w:style>
  <w:style w:type="paragraph" w:customStyle="1" w:styleId="TableBlockOutdent">
    <w:name w:val="Table BlockOutdent"/>
    <w:basedOn w:val="TableBlock"/>
    <w:rsid w:val="002C622E"/>
    <w:pPr>
      <w:ind w:left="624" w:hanging="624"/>
    </w:pPr>
  </w:style>
  <w:style w:type="paragraph" w:styleId="a7">
    <w:name w:val="header"/>
    <w:basedOn w:val="a"/>
    <w:rsid w:val="002C622E"/>
    <w:pPr>
      <w:tabs>
        <w:tab w:val="center" w:pos="4153"/>
        <w:tab w:val="right" w:pos="8306"/>
      </w:tabs>
    </w:pPr>
  </w:style>
  <w:style w:type="paragraph" w:styleId="a8">
    <w:name w:val="footer"/>
    <w:basedOn w:val="a"/>
    <w:rsid w:val="002C622E"/>
    <w:pPr>
      <w:tabs>
        <w:tab w:val="center" w:pos="4153"/>
        <w:tab w:val="right" w:pos="8306"/>
      </w:tabs>
    </w:pPr>
  </w:style>
  <w:style w:type="paragraph" w:customStyle="1" w:styleId="HeadDivreiHesber">
    <w:name w:val="Head DivreiHesber"/>
    <w:basedOn w:val="a"/>
    <w:rsid w:val="002C622E"/>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2C622E"/>
    <w:pPr>
      <w:snapToGrid w:val="0"/>
      <w:jc w:val="left"/>
    </w:pPr>
    <w:rPr>
      <w:rFonts w:ascii="Arial" w:eastAsia="Arial Unicode MS" w:hAnsi="Arial"/>
      <w:snapToGrid w:val="0"/>
      <w:sz w:val="20"/>
      <w:szCs w:val="26"/>
    </w:rPr>
  </w:style>
  <w:style w:type="paragraph" w:styleId="a9">
    <w:name w:val="Title"/>
    <w:basedOn w:val="a"/>
    <w:qFormat/>
    <w:rsid w:val="00943386"/>
    <w:pPr>
      <w:jc w:val="center"/>
    </w:pPr>
    <w:rPr>
      <w:b/>
      <w:bCs/>
      <w:sz w:val="28"/>
      <w:szCs w:val="28"/>
      <w:u w:val="single"/>
    </w:rPr>
  </w:style>
  <w:style w:type="character" w:styleId="aa">
    <w:name w:val="page number"/>
    <w:basedOn w:val="a0"/>
    <w:rsid w:val="002C622E"/>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b">
    <w:name w:val="Balloon Text"/>
    <w:basedOn w:val="a"/>
    <w:link w:val="ac"/>
    <w:semiHidden/>
    <w:unhideWhenUsed/>
    <w:rsid w:val="00325C14"/>
    <w:pPr>
      <w:spacing w:line="240" w:lineRule="auto"/>
    </w:pPr>
    <w:rPr>
      <w:rFonts w:ascii="Tahoma" w:hAnsi="Tahoma" w:cs="Tahoma"/>
      <w:sz w:val="16"/>
      <w:szCs w:val="16"/>
    </w:rPr>
  </w:style>
  <w:style w:type="character" w:customStyle="1" w:styleId="ac">
    <w:name w:val="טקסט בלונים תו"/>
    <w:basedOn w:val="a0"/>
    <w:link w:val="ab"/>
    <w:semiHidden/>
    <w:rsid w:val="00325C14"/>
    <w:rPr>
      <w:rFonts w:ascii="Tahoma" w:hAnsi="Tahoma" w:cs="Tahoma"/>
      <w:color w:val="000000"/>
      <w:spacing w:val="1"/>
      <w:sz w:val="16"/>
      <w:szCs w:val="16"/>
      <w:lang w:eastAsia="ja-JP"/>
    </w:rPr>
  </w:style>
  <w:style w:type="character" w:customStyle="1" w:styleId="10">
    <w:name w:val="כותרת 1 תו"/>
    <w:basedOn w:val="a0"/>
    <w:link w:val="1"/>
    <w:uiPriority w:val="9"/>
    <w:rsid w:val="002C622E"/>
    <w:rPr>
      <w:rFonts w:asciiTheme="majorHAnsi" w:eastAsiaTheme="majorEastAsia" w:hAnsiTheme="majorHAnsi" w:cs="David"/>
      <w:bCs/>
      <w:sz w:val="32"/>
      <w:szCs w:val="36"/>
    </w:rPr>
  </w:style>
  <w:style w:type="character" w:customStyle="1" w:styleId="20">
    <w:name w:val="כותרת 2 תו"/>
    <w:basedOn w:val="a0"/>
    <w:link w:val="2"/>
    <w:rsid w:val="002C622E"/>
    <w:rPr>
      <w:rFonts w:asciiTheme="majorHAnsi" w:eastAsiaTheme="majorEastAsia" w:hAnsiTheme="majorHAnsi" w:cs="David"/>
      <w:bCs/>
      <w:sz w:val="26"/>
      <w:szCs w:val="36"/>
      <w:u w:val="single"/>
    </w:rPr>
  </w:style>
  <w:style w:type="character" w:customStyle="1" w:styleId="30">
    <w:name w:val="כותרת 3 תו"/>
    <w:basedOn w:val="a0"/>
    <w:link w:val="3"/>
    <w:rsid w:val="002C622E"/>
    <w:rPr>
      <w:rFonts w:asciiTheme="majorHAnsi" w:eastAsiaTheme="majorEastAsia" w:hAnsiTheme="majorHAnsi" w:cs="David"/>
      <w:sz w:val="24"/>
      <w:szCs w:val="28"/>
      <w:u w:val="double"/>
    </w:rPr>
  </w:style>
  <w:style w:type="character" w:customStyle="1" w:styleId="40">
    <w:name w:val="כותרת 4 תו"/>
    <w:basedOn w:val="a0"/>
    <w:link w:val="4"/>
    <w:uiPriority w:val="9"/>
    <w:rsid w:val="002C622E"/>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2C622E"/>
    <w:rPr>
      <w:rFonts w:ascii="David" w:eastAsiaTheme="minorHAnsi" w:hAnsi="David" w:cs="David"/>
      <w:color w:val="000000" w:themeColor="text1"/>
      <w:sz w:val="24"/>
      <w:szCs w:val="24"/>
    </w:rPr>
  </w:style>
  <w:style w:type="paragraph" w:styleId="ad">
    <w:name w:val="TOC Heading"/>
    <w:basedOn w:val="1"/>
    <w:next w:val="a"/>
    <w:uiPriority w:val="39"/>
    <w:unhideWhenUsed/>
    <w:qFormat/>
    <w:rsid w:val="002C622E"/>
    <w:pPr>
      <w:widowControl/>
      <w:spacing w:before="120" w:after="120"/>
      <w:outlineLvl w:val="9"/>
    </w:pPr>
    <w:rPr>
      <w:rtl/>
      <w:cs/>
    </w:rPr>
  </w:style>
  <w:style w:type="paragraph" w:styleId="TOC1">
    <w:name w:val="toc 1"/>
    <w:basedOn w:val="a"/>
    <w:next w:val="a"/>
    <w:autoRedefine/>
    <w:uiPriority w:val="39"/>
    <w:unhideWhenUsed/>
    <w:rsid w:val="002C622E"/>
    <w:pPr>
      <w:tabs>
        <w:tab w:val="right" w:leader="dot" w:pos="9629"/>
      </w:tabs>
      <w:spacing w:after="100"/>
    </w:pPr>
    <w:rPr>
      <w:bCs/>
      <w:szCs w:val="22"/>
    </w:rPr>
  </w:style>
  <w:style w:type="paragraph" w:styleId="TOC2">
    <w:name w:val="toc 2"/>
    <w:basedOn w:val="a"/>
    <w:next w:val="a"/>
    <w:uiPriority w:val="39"/>
    <w:unhideWhenUsed/>
    <w:rsid w:val="002C622E"/>
    <w:pPr>
      <w:tabs>
        <w:tab w:val="right" w:leader="dot" w:pos="9628"/>
      </w:tabs>
      <w:spacing w:after="100"/>
    </w:pPr>
    <w:rPr>
      <w:szCs w:val="22"/>
    </w:rPr>
  </w:style>
  <w:style w:type="character" w:styleId="Hyperlink">
    <w:name w:val="Hyperlink"/>
    <w:basedOn w:val="a0"/>
    <w:uiPriority w:val="99"/>
    <w:unhideWhenUsed/>
    <w:rsid w:val="002C622E"/>
    <w:rPr>
      <w:color w:val="0000FF" w:themeColor="hyperlink"/>
      <w:u w:val="single"/>
    </w:rPr>
  </w:style>
  <w:style w:type="paragraph" w:styleId="TOC3">
    <w:name w:val="toc 3"/>
    <w:basedOn w:val="a"/>
    <w:next w:val="a"/>
    <w:uiPriority w:val="39"/>
    <w:unhideWhenUsed/>
    <w:rsid w:val="002C622E"/>
    <w:pPr>
      <w:numPr>
        <w:numId w:val="21"/>
      </w:numPr>
      <w:tabs>
        <w:tab w:val="right" w:leader="dot" w:pos="9629"/>
      </w:tabs>
      <w:spacing w:after="100"/>
      <w:ind w:left="811" w:hanging="357"/>
    </w:pPr>
    <w:rPr>
      <w:szCs w:val="22"/>
    </w:rPr>
  </w:style>
  <w:style w:type="paragraph" w:styleId="TOC4">
    <w:name w:val="toc 4"/>
    <w:basedOn w:val="a"/>
    <w:next w:val="a"/>
    <w:autoRedefine/>
    <w:unhideWhenUsed/>
    <w:qFormat/>
    <w:rsid w:val="002C622E"/>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2C622E"/>
    <w:pPr>
      <w:tabs>
        <w:tab w:val="right" w:leader="dot" w:pos="9628"/>
      </w:tabs>
      <w:spacing w:after="100"/>
      <w:ind w:left="567"/>
    </w:pPr>
    <w:rPr>
      <w:szCs w:val="22"/>
    </w:rPr>
  </w:style>
  <w:style w:type="paragraph" w:styleId="TOC6">
    <w:name w:val="toc 6"/>
    <w:basedOn w:val="a"/>
    <w:next w:val="a"/>
    <w:autoRedefine/>
    <w:semiHidden/>
    <w:unhideWhenUsed/>
    <w:rsid w:val="002C622E"/>
    <w:pPr>
      <w:spacing w:after="100"/>
      <w:ind w:left="850"/>
    </w:pPr>
  </w:style>
  <w:style w:type="paragraph" w:styleId="TOC7">
    <w:name w:val="toc 7"/>
    <w:basedOn w:val="a"/>
    <w:next w:val="a"/>
    <w:autoRedefine/>
    <w:semiHidden/>
    <w:unhideWhenUsed/>
    <w:rsid w:val="002C622E"/>
    <w:pPr>
      <w:spacing w:after="100"/>
      <w:ind w:left="1020"/>
    </w:pPr>
  </w:style>
  <w:style w:type="paragraph" w:styleId="TOC8">
    <w:name w:val="toc 8"/>
    <w:basedOn w:val="a"/>
    <w:next w:val="a"/>
    <w:autoRedefine/>
    <w:semiHidden/>
    <w:unhideWhenUsed/>
    <w:rsid w:val="002C622E"/>
    <w:pPr>
      <w:spacing w:after="100"/>
      <w:ind w:left="1190"/>
    </w:pPr>
  </w:style>
  <w:style w:type="paragraph" w:styleId="TOC9">
    <w:name w:val="toc 9"/>
    <w:basedOn w:val="a"/>
    <w:next w:val="a"/>
    <w:autoRedefine/>
    <w:semiHidden/>
    <w:unhideWhenUsed/>
    <w:rsid w:val="002C622E"/>
    <w:pPr>
      <w:spacing w:after="100"/>
      <w:ind w:left="1360"/>
    </w:pPr>
  </w:style>
  <w:style w:type="paragraph" w:customStyle="1" w:styleId="TableHead2">
    <w:name w:val="Table Head2"/>
    <w:basedOn w:val="TableHead"/>
    <w:qFormat/>
    <w:rsid w:val="002C622E"/>
    <w:pPr>
      <w:outlineLvl w:val="9"/>
    </w:pPr>
  </w:style>
  <w:style w:type="paragraph" w:customStyle="1" w:styleId="TableSideHeading2">
    <w:name w:val="Table SideHeading2"/>
    <w:basedOn w:val="TableSideHeading"/>
    <w:autoRedefine/>
    <w:qFormat/>
    <w:rsid w:val="002C622E"/>
    <w:pPr>
      <w:keepLines w:val="0"/>
      <w:outlineLvl w:val="9"/>
    </w:pPr>
  </w:style>
  <w:style w:type="paragraph" w:customStyle="1" w:styleId="0">
    <w:name w:val="סגנון שורה ראשונה:  0  ס''מ"/>
    <w:basedOn w:val="2"/>
    <w:rsid w:val="002C622E"/>
    <w:rPr>
      <w:rFonts w:eastAsia="Times New Roman"/>
    </w:rPr>
  </w:style>
  <w:style w:type="paragraph" w:styleId="ae">
    <w:name w:val="List Paragraph"/>
    <w:basedOn w:val="a"/>
    <w:uiPriority w:val="34"/>
    <w:qFormat/>
    <w:rsid w:val="002C622E"/>
    <w:pPr>
      <w:widowControl/>
      <w:spacing w:line="259" w:lineRule="auto"/>
    </w:pPr>
    <w:rPr>
      <w:rFonts w:asciiTheme="minorHAnsi" w:hAnsiTheme="minorHAnsi"/>
      <w:sz w:val="22"/>
    </w:rPr>
  </w:style>
  <w:style w:type="table" w:styleId="af">
    <w:name w:val="Table Grid"/>
    <w:basedOn w:val="a1"/>
    <w:rsid w:val="002C62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2C622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2C622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0">
    <w:name w:val="טבלת חקיקה"/>
    <w:basedOn w:val="a1"/>
    <w:uiPriority w:val="99"/>
    <w:rsid w:val="002C622E"/>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3">
    <w:name w:val="סגנון1"/>
    <w:basedOn w:val="a1"/>
    <w:uiPriority w:val="99"/>
    <w:rsid w:val="002C622E"/>
    <w:tblPr/>
    <w:tblStylePr w:type="firstCol">
      <w:pPr>
        <w:keepNext w:val="0"/>
        <w:keepLines/>
        <w:pageBreakBefore w:val="0"/>
        <w:widowControl w:val="0"/>
        <w:suppressLineNumbers w:val="0"/>
        <w:suppressAutoHyphens w:val="0"/>
        <w:wordWrap/>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2.xml><?xml version="1.0" encoding="utf-8"?>
<ds:datastoreItem xmlns:ds="http://schemas.openxmlformats.org/officeDocument/2006/customXml" ds:itemID="{88F4AFE3-9455-419C-8851-785A55F44517}">
  <ds:schemaRefs>
    <ds:schemaRef ds:uri="http://schemas.microsoft.com/office/2006/metadata/properties"/>
    <ds:schemaRef ds:uri="http://purl.org/dc/dcmitype/"/>
    <ds:schemaRef ds:uri="http://purl.org/dc/elements/1.1/"/>
    <ds:schemaRef ds:uri="http://www.w3.org/XML/1998/namespace"/>
    <ds:schemaRef ds:uri="http://schemas.microsoft.com/office/infopath/2007/PartnerControls"/>
    <ds:schemaRef ds:uri="http://schemas.microsoft.com/office/2006/documentManagement/types"/>
    <ds:schemaRef ds:uri="http://purl.org/dc/terms/"/>
    <ds:schemaRef ds:uri="http://schemas.openxmlformats.org/package/2006/metadata/core-properties"/>
    <ds:schemaRef ds:uri="290d5b49-c690-4c6f-bbb9-1e50dab33eee"/>
  </ds:schemaRefs>
</ds:datastoreItem>
</file>

<file path=customXml/itemProps3.xml><?xml version="1.0" encoding="utf-8"?>
<ds:datastoreItem xmlns:ds="http://schemas.openxmlformats.org/officeDocument/2006/customXml" ds:itemID="{129C4310-7697-4AA2-8D37-3A300280EC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A65C78-926E-495F-8414-4D71D6D93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Pages>
  <Words>755</Words>
  <Characters>3780</Characters>
  <Application>Microsoft Office Word</Application>
  <DocSecurity>0</DocSecurity>
  <Lines>31</Lines>
  <Paragraphs>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רשומות</vt:lpstr>
      <vt:lpstr>רשומות</vt:lpstr>
    </vt:vector>
  </TitlesOfParts>
  <Company>Knesset</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טליה ווייס עמר</cp:lastModifiedBy>
  <cp:revision>12</cp:revision>
  <cp:lastPrinted>2013-07-04T08:25:00Z</cp:lastPrinted>
  <dcterms:created xsi:type="dcterms:W3CDTF">2015-04-20T09:58:00Z</dcterms:created>
  <dcterms:modified xsi:type="dcterms:W3CDTF">2026-07-02T08:40:00Z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2243346</vt:r8>
  </property>
</Properties>
</file>