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6961A1" w14:textId="77777777" w:rsidR="002C2E29" w:rsidRPr="00E635A2" w:rsidRDefault="004033D8" w:rsidP="00E635A2">
      <w:pPr>
        <w:jc w:val="right"/>
        <w:rPr>
          <w:b/>
          <w:bCs/>
          <w:sz w:val="20"/>
          <w:szCs w:val="20"/>
        </w:rPr>
      </w:pPr>
      <w:r w:rsidRPr="00E635A2">
        <w:rPr>
          <w:rFonts w:hint="cs"/>
          <w:sz w:val="20"/>
          <w:szCs w:val="20"/>
          <w:rtl/>
        </w:rPr>
        <w:t xml:space="preserve">מספר פנימי: </w:t>
      </w:r>
      <w:bookmarkStart w:id="0" w:name="LGS_Internal_ID"/>
      <w:r>
        <w:rPr>
          <w:rFonts w:hint="cs"/>
          <w:sz w:val="20"/>
          <w:szCs w:val="20"/>
          <w:rtl/>
        </w:rPr>
        <w:t>2244445</w:t>
      </w:r>
      <w:bookmarkEnd w:id="0"/>
    </w:p>
    <w:p w14:paraId="7F6961A2" w14:textId="53D639AE" w:rsidR="00E13C27" w:rsidRPr="00DB7060" w:rsidRDefault="00E13C27" w:rsidP="00A443CF">
      <w:pPr>
        <w:pStyle w:val="HeadHatzaotHok"/>
        <w:rPr>
          <w:sz w:val="28"/>
          <w:szCs w:val="28"/>
          <w:rtl/>
        </w:rPr>
      </w:pPr>
      <w:r w:rsidRPr="00DB7060">
        <w:rPr>
          <w:rFonts w:hint="cs"/>
          <w:sz w:val="28"/>
          <w:szCs w:val="28"/>
          <w:rtl/>
        </w:rPr>
        <w:t xml:space="preserve">הכנסת </w:t>
      </w:r>
      <w:bookmarkStart w:id="1" w:name="LGS_Knesset_Num"/>
      <w:r>
        <w:rPr>
          <w:rFonts w:hint="cs"/>
          <w:sz w:val="28"/>
          <w:szCs w:val="28"/>
          <w:rtl/>
        </w:rPr>
        <w:t>העשרים וחמש</w:t>
      </w:r>
      <w:bookmarkEnd w:id="1"/>
    </w:p>
    <w:p w14:paraId="7F6961A3" w14:textId="77777777" w:rsidR="00E13C27" w:rsidRPr="00F67051" w:rsidRDefault="00E13C27" w:rsidP="00E13C27">
      <w:pPr>
        <w:rPr>
          <w:b/>
          <w:bCs/>
          <w:sz w:val="26"/>
          <w:szCs w:val="26"/>
          <w:rtl/>
        </w:rPr>
      </w:pPr>
    </w:p>
    <w:p w14:paraId="7F6961AA" w14:textId="268F2D15" w:rsidR="00E13C27" w:rsidRPr="00CF1AA2" w:rsidRDefault="008F6665" w:rsidP="008A315C">
      <w:pPr>
        <w:pStyle w:val="David"/>
        <w:ind w:left="3544"/>
        <w:rPr>
          <w:b/>
          <w:bCs/>
          <w:sz w:val="16"/>
          <w:szCs w:val="16"/>
          <w:rtl/>
        </w:rPr>
      </w:pPr>
      <w:bookmarkStart w:id="2" w:name="LGS_Initiators_List"/>
      <w:r>
        <w:rPr>
          <w:b/>
          <w:bCs/>
          <w:rtl/>
        </w:rPr>
        <w:t>יוזם:</w:t>
      </w:r>
      <w:r>
        <w:tab/>
      </w:r>
      <w:r>
        <w:rPr>
          <w:b/>
          <w:bCs/>
          <w:rtl/>
        </w:rPr>
        <w:t xml:space="preserve">      חבר הכנסת</w:t>
      </w:r>
      <w:bookmarkEnd w:id="2"/>
      <w:r w:rsidR="00B35784" w:rsidRPr="00F67051">
        <w:rPr>
          <w:b/>
          <w:bCs/>
        </w:rPr>
        <w:tab/>
      </w:r>
      <w:bookmarkStart w:id="3" w:name="LGS_PM_Names"/>
      <w:r>
        <w:rPr>
          <w:rFonts w:hint="cs"/>
          <w:b/>
          <w:bCs/>
          <w:rtl/>
        </w:rPr>
        <w:t>מיכאל מרדכי ביטון</w:t>
      </w:r>
      <w:bookmarkStart w:id="4" w:name="LGS_Join_List"/>
      <w:bookmarkEnd w:id="3"/>
      <w:r w:rsidR="007D585A">
        <w:rPr>
          <w:rtl/>
        </w:rPr>
        <w:t xml:space="preserve"> </w:t>
      </w:r>
      <w:bookmarkEnd w:id="4"/>
      <w:r w:rsidR="002200A1" w:rsidRPr="00CF1AA2">
        <w:rPr>
          <w:rFonts w:hint="cs"/>
          <w:rtl/>
        </w:rPr>
        <w:tab/>
      </w:r>
      <w:bookmarkStart w:id="5" w:name="LGS_PM_NamesJoin"/>
      <w:r w:rsidR="007D585A">
        <w:rPr>
          <w:rFonts w:hint="cs"/>
          <w:rtl/>
        </w:rPr>
        <w:t xml:space="preserve"> </w:t>
      </w:r>
      <w:bookmarkEnd w:id="5"/>
    </w:p>
    <w:p w14:paraId="34DB4103" w14:textId="77777777" w:rsidR="00904591" w:rsidRPr="00904591" w:rsidRDefault="00266D86" w:rsidP="0036422C">
      <w:pPr>
        <w:pStyle w:val="David"/>
        <w:ind w:left="3544"/>
        <w:rPr>
          <w:sz w:val="4"/>
          <w:szCs w:val="4"/>
          <w:rtl/>
        </w:rPr>
      </w:pPr>
      <w:r>
        <w:t>____</w:t>
      </w:r>
      <w:r w:rsidR="00E374F2">
        <w:t>__</w:t>
      </w:r>
      <w:r>
        <w:t>________________________________________</w:t>
      </w:r>
      <w:r w:rsidR="00E06736" w:rsidRPr="00E06736">
        <w:tab/>
      </w:r>
      <w:r w:rsidR="00E13C27" w:rsidRPr="00E06736">
        <w:rPr>
          <w:rFonts w:hint="cs"/>
          <w:rtl/>
        </w:rPr>
        <w:tab/>
      </w:r>
      <w:r w:rsidR="00E13C27" w:rsidRPr="00E06736">
        <w:rPr>
          <w:rFonts w:hint="cs"/>
          <w:rtl/>
        </w:rPr>
        <w:tab/>
      </w:r>
      <w:r w:rsidR="00E13C27" w:rsidRPr="00E06736">
        <w:rPr>
          <w:rFonts w:hint="cs"/>
          <w:rtl/>
        </w:rPr>
        <w:tab/>
      </w:r>
      <w:r w:rsidR="00904591">
        <w:t xml:space="preserve">           </w:t>
      </w:r>
    </w:p>
    <w:p w14:paraId="7F6961AC" w14:textId="3F1F00E2" w:rsidR="00E13C27" w:rsidRDefault="00904591" w:rsidP="00A8506D">
      <w:pPr>
        <w:pStyle w:val="David"/>
        <w:spacing w:line="240" w:lineRule="auto"/>
        <w:ind w:left="6424" w:firstLine="56"/>
        <w:rPr>
          <w:rtl/>
        </w:rPr>
      </w:pPr>
      <w:bookmarkStart w:id="6" w:name="Private_Number"/>
      <w:r>
        <w:rPr>
          <w:rFonts w:hint="cs"/>
          <w:rtl/>
        </w:rPr>
        <w:t>פ/6793/25</w:t>
      </w:r>
      <w:bookmarkEnd w:id="6"/>
    </w:p>
    <w:p w14:paraId="7F6961AD" w14:textId="5FADAA1C" w:rsidR="00E13C27" w:rsidRPr="00F67051" w:rsidRDefault="00A443CF" w:rsidP="00E874B8">
      <w:pPr>
        <w:pStyle w:val="HeadHatzaotHok"/>
        <w:rPr>
          <w:rtl/>
        </w:rPr>
      </w:pPr>
      <w:bookmarkStart w:id="7" w:name="LGS_Subject"/>
      <w:r>
        <w:rPr>
          <w:rFonts w:hint="cs"/>
          <w:rtl/>
        </w:rPr>
        <w:t xml:space="preserve">הצעת חוק חסינות חברי הכנסת, זכויותיהם וחובותיהם (תיקון </w:t>
      </w:r>
      <w:r w:rsidR="00E874B8" w:rsidRPr="007C72C5">
        <w:rPr>
          <w:rtl/>
        </w:rPr>
        <w:t>–</w:t>
      </w:r>
      <w:r>
        <w:rPr>
          <w:rFonts w:hint="cs"/>
          <w:rtl/>
        </w:rPr>
        <w:t xml:space="preserve"> הצבעה חשאית בעניין חסינות), התשפ"ו</w:t>
      </w:r>
      <w:r w:rsidR="00E874B8" w:rsidRPr="007C72C5">
        <w:rPr>
          <w:rtl/>
        </w:rPr>
        <w:t>–</w:t>
      </w:r>
      <w:r>
        <w:rPr>
          <w:rFonts w:hint="cs"/>
          <w:rtl/>
        </w:rPr>
        <w:t>2026</w:t>
      </w:r>
      <w:bookmarkEnd w:id="7"/>
    </w:p>
    <w:p w14:paraId="7F6961AE" w14:textId="77777777" w:rsidR="00E13C27" w:rsidRPr="00A52BA8" w:rsidRDefault="00E13C27" w:rsidP="00A52BA8">
      <w:pPr>
        <w:pStyle w:val="HeadDivreiHesber"/>
        <w:spacing w:before="0" w:after="0"/>
        <w:jc w:val="left"/>
        <w:rPr>
          <w:rtl/>
        </w:rPr>
      </w:pPr>
    </w:p>
    <w:tbl>
      <w:tblPr>
        <w:bidiVisual/>
        <w:tblW w:w="9638" w:type="dxa"/>
        <w:tblLayout w:type="fixed"/>
        <w:tblCellMar>
          <w:top w:w="57" w:type="dxa"/>
          <w:left w:w="0" w:type="dxa"/>
          <w:bottom w:w="57" w:type="dxa"/>
          <w:right w:w="0" w:type="dxa"/>
        </w:tblCellMar>
        <w:tblLook w:val="01E0" w:firstRow="1" w:lastRow="1" w:firstColumn="1" w:lastColumn="1" w:noHBand="0" w:noVBand="0"/>
      </w:tblPr>
      <w:tblGrid>
        <w:gridCol w:w="1871"/>
        <w:gridCol w:w="624"/>
        <w:gridCol w:w="7143"/>
      </w:tblGrid>
      <w:tr w:rsidR="00A52BA8" w:rsidRPr="00A52BA8" w14:paraId="035EEF3D" w14:textId="77777777" w:rsidTr="007C72C5">
        <w:trPr>
          <w:cantSplit/>
        </w:trPr>
        <w:tc>
          <w:tcPr>
            <w:tcW w:w="1871" w:type="dxa"/>
          </w:tcPr>
          <w:p w14:paraId="3863FF98" w14:textId="73585F40" w:rsidR="00A52BA8" w:rsidRPr="00A52BA8" w:rsidRDefault="00A52BA8" w:rsidP="00A52BA8">
            <w:pPr>
              <w:pStyle w:val="TableSideHeading"/>
              <w:keepLines w:val="0"/>
              <w:rPr>
                <w:b/>
              </w:rPr>
            </w:pPr>
            <w:r w:rsidRPr="00A52BA8">
              <w:rPr>
                <w:b/>
                <w:rtl/>
              </w:rPr>
              <w:t>תיקון סעיף</w:t>
            </w:r>
            <w:r>
              <w:rPr>
                <w:rFonts w:hint="cs"/>
                <w:b/>
                <w:rtl/>
              </w:rPr>
              <w:t xml:space="preserve"> 13</w:t>
            </w:r>
          </w:p>
        </w:tc>
        <w:tc>
          <w:tcPr>
            <w:tcW w:w="624" w:type="dxa"/>
          </w:tcPr>
          <w:p w14:paraId="6F513EF6" w14:textId="4A007732" w:rsidR="00A52BA8" w:rsidRPr="00A52BA8" w:rsidRDefault="00A52BA8" w:rsidP="00A52BA8">
            <w:pPr>
              <w:pStyle w:val="TableText"/>
              <w:keepLines w:val="0"/>
              <w:rPr>
                <w:b/>
              </w:rPr>
            </w:pPr>
            <w:r w:rsidRPr="00A52BA8">
              <w:rPr>
                <w:b/>
                <w:rtl/>
              </w:rPr>
              <w:t>1.</w:t>
            </w:r>
          </w:p>
        </w:tc>
        <w:tc>
          <w:tcPr>
            <w:tcW w:w="7143" w:type="dxa"/>
          </w:tcPr>
          <w:p w14:paraId="1AE94DEB" w14:textId="2FDABA55" w:rsidR="00A52BA8" w:rsidRPr="007C72C5" w:rsidRDefault="00A52BA8" w:rsidP="007C72C5">
            <w:pPr>
              <w:pStyle w:val="TableBlock"/>
            </w:pPr>
            <w:r w:rsidRPr="007C72C5">
              <w:rPr>
                <w:rtl/>
              </w:rPr>
              <w:t>בחוק חסינות חברי הכנסת, זכויותיהם וחובותיהם, התשי"א–1951</w:t>
            </w:r>
            <w:r w:rsidRPr="007C72C5">
              <w:rPr>
                <w:rFonts w:ascii="David" w:hAnsi="David"/>
                <w:sz w:val="26"/>
                <w:vertAlign w:val="superscript"/>
                <w:rtl/>
              </w:rPr>
              <w:footnoteReference w:id="2"/>
            </w:r>
            <w:r w:rsidRPr="007C72C5">
              <w:rPr>
                <w:rtl/>
              </w:rPr>
              <w:t xml:space="preserve">, בסעיף </w:t>
            </w:r>
            <w:r w:rsidR="004B6817" w:rsidRPr="007C72C5">
              <w:rPr>
                <w:rFonts w:hint="cs"/>
                <w:rtl/>
              </w:rPr>
              <w:t>13</w:t>
            </w:r>
            <w:r w:rsidRPr="007C72C5">
              <w:rPr>
                <w:rFonts w:hint="cs"/>
                <w:rtl/>
              </w:rPr>
              <w:t>(ו), במקום "</w:t>
            </w:r>
            <w:r w:rsidR="00483999" w:rsidRPr="007C72C5">
              <w:rPr>
                <w:rFonts w:hint="cs"/>
                <w:rtl/>
              </w:rPr>
              <w:t xml:space="preserve">בהצבעה גלויה" יבוא "בהצבעה </w:t>
            </w:r>
            <w:r w:rsidRPr="007C72C5">
              <w:rPr>
                <w:rFonts w:hint="cs"/>
                <w:rtl/>
              </w:rPr>
              <w:t>חשאית</w:t>
            </w:r>
            <w:r w:rsidR="00483999" w:rsidRPr="007C72C5">
              <w:rPr>
                <w:rFonts w:hint="cs"/>
                <w:rtl/>
              </w:rPr>
              <w:t>;</w:t>
            </w:r>
            <w:r w:rsidRPr="007C72C5">
              <w:rPr>
                <w:rFonts w:hint="cs"/>
                <w:rtl/>
              </w:rPr>
              <w:t xml:space="preserve"> חבר הכנסת</w:t>
            </w:r>
            <w:r w:rsidR="00483999" w:rsidRPr="007C72C5">
              <w:rPr>
                <w:rFonts w:hint="cs"/>
                <w:rtl/>
              </w:rPr>
              <w:t xml:space="preserve"> לא יכניס</w:t>
            </w:r>
            <w:r w:rsidRPr="007C72C5">
              <w:rPr>
                <w:rFonts w:hint="cs"/>
                <w:rtl/>
              </w:rPr>
              <w:t xml:space="preserve"> אמצעי תיעוד לאזור </w:t>
            </w:r>
            <w:r w:rsidR="0089514A">
              <w:rPr>
                <w:rFonts w:hint="cs"/>
                <w:rtl/>
              </w:rPr>
              <w:t xml:space="preserve">שבו מתקיימת </w:t>
            </w:r>
            <w:r w:rsidRPr="007C72C5">
              <w:rPr>
                <w:rFonts w:hint="cs"/>
                <w:rtl/>
              </w:rPr>
              <w:t>ההצבעה".</w:t>
            </w:r>
          </w:p>
        </w:tc>
      </w:tr>
    </w:tbl>
    <w:p w14:paraId="7F6961CA" w14:textId="77777777" w:rsidR="002D1EE3" w:rsidRDefault="002D1EE3" w:rsidP="002D1EE3">
      <w:pPr>
        <w:pStyle w:val="HeadDivreiHesber"/>
        <w:rPr>
          <w:rtl/>
        </w:rPr>
      </w:pPr>
      <w:r w:rsidRPr="0027450A">
        <w:rPr>
          <w:rFonts w:hint="cs"/>
          <w:rtl/>
        </w:rPr>
        <w:t>דברי הסבר</w:t>
      </w:r>
    </w:p>
    <w:p w14:paraId="7EF012F7" w14:textId="7AA94D2A" w:rsidR="00A52BA8" w:rsidRPr="007C72C5" w:rsidRDefault="00A52BA8" w:rsidP="002A54C6">
      <w:pPr>
        <w:pStyle w:val="Hesber"/>
        <w:rPr>
          <w:rtl/>
        </w:rPr>
      </w:pPr>
      <w:r w:rsidRPr="007C72C5">
        <w:rPr>
          <w:rtl/>
        </w:rPr>
        <w:t xml:space="preserve">סעיף </w:t>
      </w:r>
      <w:r w:rsidRPr="007C72C5">
        <w:rPr>
          <w:rFonts w:hint="cs"/>
          <w:rtl/>
        </w:rPr>
        <w:t xml:space="preserve">13(ו) </w:t>
      </w:r>
      <w:r w:rsidRPr="007C72C5">
        <w:rPr>
          <w:rtl/>
        </w:rPr>
        <w:t>לחוק חסינות חברי הכנסת, זכויותיהם וחובותיהם, התשי"א–1951,</w:t>
      </w:r>
      <w:r w:rsidRPr="007C72C5">
        <w:rPr>
          <w:rFonts w:hint="cs"/>
          <w:rtl/>
        </w:rPr>
        <w:t xml:space="preserve"> קובע כי </w:t>
      </w:r>
      <w:r w:rsidR="005E3E53">
        <w:rPr>
          <w:rFonts w:hint="cs"/>
          <w:rtl/>
        </w:rPr>
        <w:t>"</w:t>
      </w:r>
      <w:r w:rsidRPr="007C72C5">
        <w:rPr>
          <w:rtl/>
        </w:rPr>
        <w:t>החלטת הכנסת על נטילת חסינות או זכות או על קביעת חסינות בפני דין פלילי תיעשה בהצבעה גלויה</w:t>
      </w:r>
      <w:r w:rsidR="005E3E53">
        <w:rPr>
          <w:rFonts w:hint="cs"/>
          <w:rtl/>
        </w:rPr>
        <w:t>"</w:t>
      </w:r>
      <w:r w:rsidRPr="007C72C5">
        <w:rPr>
          <w:rtl/>
        </w:rPr>
        <w:t>.</w:t>
      </w:r>
      <w:r w:rsidRPr="007C72C5">
        <w:rPr>
          <w:rFonts w:hint="cs"/>
          <w:rtl/>
        </w:rPr>
        <w:t xml:space="preserve"> </w:t>
      </w:r>
      <w:r w:rsidRPr="007C72C5">
        <w:rPr>
          <w:rtl/>
        </w:rPr>
        <w:t xml:space="preserve">חסינות חברי הכנסת נועדה להבטיח את עצמאות הרשות המחוקקת ולאפשר לחברי הכנסת למלא את תפקידם ללא חשש מלחצים חיצוניים. עם זאת, ההכרעה בבקשה </w:t>
      </w:r>
      <w:r w:rsidR="005E3E53">
        <w:rPr>
          <w:rFonts w:hint="cs"/>
          <w:rtl/>
        </w:rPr>
        <w:t>לקביעת</w:t>
      </w:r>
      <w:r w:rsidRPr="007C72C5">
        <w:rPr>
          <w:rtl/>
        </w:rPr>
        <w:t xml:space="preserve"> חסינות מתקבלת כיום בהצבעה גלויה, באופן העלול לחשוף את חברי הכנסת ללחצים פוליטיים, קואליציוניים, מפלגתיים וציבוריים</w:t>
      </w:r>
      <w:r w:rsidRPr="007C72C5">
        <w:rPr>
          <w:rFonts w:hint="cs"/>
          <w:rtl/>
        </w:rPr>
        <w:t>.</w:t>
      </w:r>
    </w:p>
    <w:p w14:paraId="5B147F2C" w14:textId="639C9A8F" w:rsidR="00A52BA8" w:rsidRPr="007C72C5" w:rsidRDefault="00A52BA8" w:rsidP="00A8506D">
      <w:pPr>
        <w:pStyle w:val="Hesber"/>
        <w:rPr>
          <w:rtl/>
        </w:rPr>
      </w:pPr>
      <w:r w:rsidRPr="007C72C5">
        <w:rPr>
          <w:rFonts w:hint="cs"/>
          <w:rtl/>
        </w:rPr>
        <w:t xml:space="preserve">לפיכך, </w:t>
      </w:r>
      <w:r w:rsidRPr="007C72C5">
        <w:rPr>
          <w:rtl/>
        </w:rPr>
        <w:t xml:space="preserve">מוצע לקבוע כי ההצבעה על </w:t>
      </w:r>
      <w:r w:rsidR="005E3E53">
        <w:rPr>
          <w:rFonts w:hint="cs"/>
          <w:rtl/>
        </w:rPr>
        <w:t>נטילת חסינות או קביעת</w:t>
      </w:r>
      <w:r w:rsidRPr="007C72C5">
        <w:rPr>
          <w:rtl/>
        </w:rPr>
        <w:t xml:space="preserve"> חסינות לחבר </w:t>
      </w:r>
      <w:r w:rsidR="00A8506D">
        <w:rPr>
          <w:rFonts w:hint="cs"/>
          <w:rtl/>
        </w:rPr>
        <w:t>ה</w:t>
      </w:r>
      <w:r w:rsidRPr="007C72C5">
        <w:rPr>
          <w:rtl/>
        </w:rPr>
        <w:t xml:space="preserve">כנסת תהיה חשאית, </w:t>
      </w:r>
      <w:bookmarkStart w:id="8" w:name="_GoBack"/>
      <w:bookmarkEnd w:id="8"/>
      <w:r w:rsidRPr="007C72C5">
        <w:rPr>
          <w:rtl/>
        </w:rPr>
        <w:t>כדי לאפשר לחברי הכנסת</w:t>
      </w:r>
      <w:r w:rsidR="00A8506D">
        <w:rPr>
          <w:rtl/>
        </w:rPr>
        <w:t xml:space="preserve"> להפעיל שיקול דעת עצמאי וענייני</w:t>
      </w:r>
      <w:r w:rsidRPr="007C72C5">
        <w:rPr>
          <w:rtl/>
        </w:rPr>
        <w:t xml:space="preserve"> בהתאם לנסיבות המקרה ולתכלית מוסד החסינות, ללא חשש מהשלכות פוליטיות או ציבוריות הנובעות מאופן הצבעתם.</w:t>
      </w:r>
    </w:p>
    <w:p w14:paraId="3C5F9520" w14:textId="77777777" w:rsidR="00A52BA8" w:rsidRPr="007C72C5" w:rsidRDefault="00A52BA8" w:rsidP="007C72C5">
      <w:pPr>
        <w:pStyle w:val="Hesber"/>
        <w:rPr>
          <w:rtl/>
        </w:rPr>
      </w:pPr>
      <w:r w:rsidRPr="007C72C5">
        <w:rPr>
          <w:rtl/>
        </w:rPr>
        <w:t>עוד מוצע לקבוע כי בעת קיום ההצבעה לא תותר הכנסת אמצעי תיעוד לאזור ההצבעה. הוראה זו נועדה להבטיח את חשאיות ההליך, למנוע תיעוד של אופן ההצבעה ולחזק את אמון הציבור בכך שההכרעה מתקבלת באופן חופשי ועצמאי.</w:t>
      </w:r>
    </w:p>
    <w:p w14:paraId="12C126C7" w14:textId="4CAAB976" w:rsidR="00A52BA8" w:rsidRPr="007C72C5" w:rsidRDefault="00A52BA8" w:rsidP="007C72C5">
      <w:pPr>
        <w:pStyle w:val="Hesber"/>
        <w:rPr>
          <w:rtl/>
        </w:rPr>
      </w:pPr>
    </w:p>
    <w:p w14:paraId="670A3E56" w14:textId="77777777" w:rsidR="00AD091F" w:rsidRDefault="00E874B8">
      <w:pPr>
        <w:jc w:val="left"/>
      </w:pPr>
      <w:bookmarkStart w:id="9" w:name="selectedDocDateB"/>
      <w:bookmarkEnd w:id="9"/>
      <w:r>
        <w:rPr>
          <w:rFonts w:eastAsia="David" w:hint="cs"/>
          <w:sz w:val="26"/>
          <w:szCs w:val="26"/>
          <w:rtl/>
        </w:rPr>
        <w:t>--------------------------------</w:t>
      </w:r>
    </w:p>
    <w:p w14:paraId="0F064FF9" w14:textId="77777777" w:rsidR="00AD091F" w:rsidRDefault="00E874B8">
      <w:pPr>
        <w:jc w:val="left"/>
      </w:pPr>
      <w:r>
        <w:rPr>
          <w:rFonts w:eastAsia="David" w:hint="cs"/>
          <w:sz w:val="26"/>
          <w:szCs w:val="26"/>
          <w:rtl/>
        </w:rPr>
        <w:t>הוגשה ליו"ר הכנסת והסגנים</w:t>
      </w:r>
    </w:p>
    <w:p w14:paraId="0036B810" w14:textId="77777777" w:rsidR="00AD091F" w:rsidRDefault="00E874B8">
      <w:pPr>
        <w:jc w:val="left"/>
      </w:pPr>
      <w:r>
        <w:rPr>
          <w:rFonts w:eastAsia="David" w:hint="cs"/>
          <w:sz w:val="26"/>
          <w:szCs w:val="26"/>
          <w:rtl/>
        </w:rPr>
        <w:t>והונחה על שולחן הכנסת ביום</w:t>
      </w:r>
    </w:p>
    <w:p w14:paraId="12EB46DD" w14:textId="471AB257" w:rsidR="00AD091F" w:rsidRDefault="00E874B8" w:rsidP="00E874B8">
      <w:pPr>
        <w:jc w:val="left"/>
      </w:pPr>
      <w:r>
        <w:rPr>
          <w:rFonts w:eastAsia="David" w:hint="cs"/>
          <w:sz w:val="26"/>
          <w:szCs w:val="26"/>
          <w:rtl/>
        </w:rPr>
        <w:t xml:space="preserve">כ"א בתמוז התשפ"ו (06.07.2026) </w:t>
      </w:r>
    </w:p>
    <w:sectPr w:rsidR="00AD091F" w:rsidSect="007C72C5">
      <w:footerReference w:type="even" r:id="rId11"/>
      <w:footerReference w:type="default" r:id="rId12"/>
      <w:pgSz w:w="11907" w:h="16840" w:code="9"/>
      <w:pgMar w:top="1701" w:right="1134" w:bottom="1417" w:left="1134" w:header="680" w:footer="680" w:gutter="0"/>
      <w:cols w:space="720"/>
      <w:noEndnote/>
      <w:titlePg/>
      <w:bidi/>
      <w:rtlGutter/>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Malgun Gothic Semilight"/>
    <w:panose1 w:val="020E0502060401010101"/>
    <w:charset w:val="00"/>
    <w:family w:val="swiss"/>
    <w:pitch w:val="variable"/>
    <w:sig w:usb0="00000803" w:usb1="00000000" w:usb2="00000000" w:usb3="00000000" w:csb0="00000021" w:csb1="00000000"/>
  </w:font>
  <w:font w:name="MS Mincho">
    <w:altName w:val="Yu Gothic UI"/>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end"/>
    </w:r>
  </w:p>
  <w:p w14:paraId="7F6961D6" w14:textId="77777777" w:rsidR="002C3041" w:rsidRDefault="002C3041">
    <w:pPr>
      <w:pStyle w:val="a9"/>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4733FE28"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separate"/>
    </w:r>
    <w:r w:rsidR="00E874B8">
      <w:rPr>
        <w:rStyle w:val="ab"/>
        <w:noProof/>
        <w:rtl/>
      </w:rPr>
      <w:t>2</w:t>
    </w:r>
    <w:r>
      <w:rPr>
        <w:rStyle w:val="ab"/>
        <w:rtl/>
      </w:rPr>
      <w:fldChar w:fldCharType="end"/>
    </w:r>
  </w:p>
  <w:p w14:paraId="7F6961D8" w14:textId="77777777" w:rsidR="002C3041" w:rsidRDefault="002C3041">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sidP="007C72C5">
      <w:pPr>
        <w:ind w:left="0"/>
      </w:pPr>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 w:id="2">
    <w:p w14:paraId="773C3322" w14:textId="77777777" w:rsidR="00A52BA8" w:rsidRDefault="00A52BA8">
      <w:pPr>
        <w:pStyle w:val="a4"/>
        <w:rPr>
          <w:rtl/>
        </w:rPr>
      </w:pPr>
      <w:r>
        <w:rPr>
          <w:rStyle w:val="a6"/>
        </w:rPr>
        <w:footnoteRef/>
      </w:r>
      <w:r>
        <w:rPr>
          <w:rtl/>
        </w:rPr>
        <w:t xml:space="preserve"> </w:t>
      </w:r>
      <w:r>
        <w:rPr>
          <w:rFonts w:hint="cs"/>
          <w:rtl/>
        </w:rPr>
        <w:t>ס"ח התשי"א, עמ' 228.</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4943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8A2EB9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2E00DC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FD24B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91685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CA2E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AEA33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8CFF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38A53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5B852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972A86"/>
    <w:multiLevelType w:val="hybridMultilevel"/>
    <w:tmpl w:val="0D5028AE"/>
    <w:lvl w:ilvl="0" w:tplc="FB92B186">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1"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55A2B35"/>
    <w:multiLevelType w:val="hybridMultilevel"/>
    <w:tmpl w:val="F61ADD04"/>
    <w:lvl w:ilvl="0" w:tplc="EFC26F30">
      <w:start w:val="1"/>
      <w:numFmt w:val="hebrew1"/>
      <w:pStyle w:val="4"/>
      <w:suff w:val="space"/>
      <w:lvlText w:val="%1."/>
      <w:lvlJc w:val="left"/>
      <w:pPr>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B3B28B0"/>
    <w:multiLevelType w:val="hybridMultilevel"/>
    <w:tmpl w:val="41ACEA96"/>
    <w:lvl w:ilvl="0" w:tplc="06A8C010">
      <w:start w:val="1"/>
      <w:numFmt w:val="decimal"/>
      <w:pStyle w:val="TOC3"/>
      <w:lvlText w:val="%1."/>
      <w:lvlJc w:val="left"/>
      <w:pPr>
        <w:ind w:left="1287" w:hanging="360"/>
      </w:pPr>
      <w:rPr>
        <w:rFonts w:cs="David" w:hint="default"/>
        <w:bCs w:val="0"/>
        <w:iCs w:val="0"/>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753C544D"/>
    <w:multiLevelType w:val="hybridMultilevel"/>
    <w:tmpl w:val="C7443990"/>
    <w:lvl w:ilvl="0" w:tplc="0409000F">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5"/>
  </w:num>
  <w:num w:numId="13">
    <w:abstractNumId w:val="11"/>
  </w:num>
  <w:num w:numId="14">
    <w:abstractNumId w:val="16"/>
  </w:num>
  <w:num w:numId="15">
    <w:abstractNumId w:val="13"/>
  </w:num>
  <w:num w:numId="16">
    <w:abstractNumId w:val="13"/>
    <w:lvlOverride w:ilvl="0">
      <w:startOverride w:val="1"/>
    </w:lvlOverride>
  </w:num>
  <w:num w:numId="17">
    <w:abstractNumId w:val="10"/>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63A3E"/>
    <w:rsid w:val="00072CAC"/>
    <w:rsid w:val="0007681A"/>
    <w:rsid w:val="000A542E"/>
    <w:rsid w:val="00102B6B"/>
    <w:rsid w:val="001052D4"/>
    <w:rsid w:val="0010644B"/>
    <w:rsid w:val="001207F8"/>
    <w:rsid w:val="00121924"/>
    <w:rsid w:val="001279A8"/>
    <w:rsid w:val="0014195F"/>
    <w:rsid w:val="00152609"/>
    <w:rsid w:val="00153E1B"/>
    <w:rsid w:val="001A0623"/>
    <w:rsid w:val="001C23B0"/>
    <w:rsid w:val="001D7AAF"/>
    <w:rsid w:val="001E0A66"/>
    <w:rsid w:val="00203A7F"/>
    <w:rsid w:val="0021633A"/>
    <w:rsid w:val="002200A1"/>
    <w:rsid w:val="002362BF"/>
    <w:rsid w:val="00241B97"/>
    <w:rsid w:val="002425D1"/>
    <w:rsid w:val="00246756"/>
    <w:rsid w:val="00251E58"/>
    <w:rsid w:val="00254605"/>
    <w:rsid w:val="00266D86"/>
    <w:rsid w:val="002728B4"/>
    <w:rsid w:val="0027600C"/>
    <w:rsid w:val="00292712"/>
    <w:rsid w:val="002A487D"/>
    <w:rsid w:val="002A54C6"/>
    <w:rsid w:val="002C2E29"/>
    <w:rsid w:val="002C3041"/>
    <w:rsid w:val="002D1EE3"/>
    <w:rsid w:val="002F1D80"/>
    <w:rsid w:val="003232A2"/>
    <w:rsid w:val="00325C14"/>
    <w:rsid w:val="0036099A"/>
    <w:rsid w:val="0036422C"/>
    <w:rsid w:val="003710F6"/>
    <w:rsid w:val="00386E88"/>
    <w:rsid w:val="00396585"/>
    <w:rsid w:val="003D6E38"/>
    <w:rsid w:val="003D74A0"/>
    <w:rsid w:val="004033D8"/>
    <w:rsid w:val="004073F0"/>
    <w:rsid w:val="00412A7D"/>
    <w:rsid w:val="00416B4D"/>
    <w:rsid w:val="00417CFC"/>
    <w:rsid w:val="00483999"/>
    <w:rsid w:val="004A06DC"/>
    <w:rsid w:val="004B24ED"/>
    <w:rsid w:val="004B6625"/>
    <w:rsid w:val="004B6817"/>
    <w:rsid w:val="004D2D82"/>
    <w:rsid w:val="004D3876"/>
    <w:rsid w:val="004E4552"/>
    <w:rsid w:val="004E6CDF"/>
    <w:rsid w:val="00553C9D"/>
    <w:rsid w:val="00562A66"/>
    <w:rsid w:val="005B064E"/>
    <w:rsid w:val="005D51AE"/>
    <w:rsid w:val="005E3E53"/>
    <w:rsid w:val="0062674B"/>
    <w:rsid w:val="006363B2"/>
    <w:rsid w:val="00644940"/>
    <w:rsid w:val="006818A9"/>
    <w:rsid w:val="006A2D81"/>
    <w:rsid w:val="006C1D0D"/>
    <w:rsid w:val="0070601E"/>
    <w:rsid w:val="00712C72"/>
    <w:rsid w:val="00735FE9"/>
    <w:rsid w:val="00763CAA"/>
    <w:rsid w:val="00765F66"/>
    <w:rsid w:val="0078664F"/>
    <w:rsid w:val="007A27CE"/>
    <w:rsid w:val="007C3FA6"/>
    <w:rsid w:val="007C72C5"/>
    <w:rsid w:val="007D585A"/>
    <w:rsid w:val="007D5A12"/>
    <w:rsid w:val="007E59F9"/>
    <w:rsid w:val="00810BCD"/>
    <w:rsid w:val="00812C98"/>
    <w:rsid w:val="00814D92"/>
    <w:rsid w:val="0083181D"/>
    <w:rsid w:val="00843EB2"/>
    <w:rsid w:val="00865572"/>
    <w:rsid w:val="00874BBC"/>
    <w:rsid w:val="00892135"/>
    <w:rsid w:val="0089514A"/>
    <w:rsid w:val="00895449"/>
    <w:rsid w:val="00897879"/>
    <w:rsid w:val="008A315C"/>
    <w:rsid w:val="008A6870"/>
    <w:rsid w:val="008C2DDC"/>
    <w:rsid w:val="008C7516"/>
    <w:rsid w:val="008E6EC7"/>
    <w:rsid w:val="008F0D63"/>
    <w:rsid w:val="008F1308"/>
    <w:rsid w:val="008F2C35"/>
    <w:rsid w:val="008F6665"/>
    <w:rsid w:val="00904591"/>
    <w:rsid w:val="00905E5F"/>
    <w:rsid w:val="0091204F"/>
    <w:rsid w:val="009203DB"/>
    <w:rsid w:val="00923CD4"/>
    <w:rsid w:val="00930EFE"/>
    <w:rsid w:val="00943386"/>
    <w:rsid w:val="009456B6"/>
    <w:rsid w:val="00957589"/>
    <w:rsid w:val="00966D06"/>
    <w:rsid w:val="00982412"/>
    <w:rsid w:val="00983A8D"/>
    <w:rsid w:val="009A0DB8"/>
    <w:rsid w:val="009A7257"/>
    <w:rsid w:val="009D6E0A"/>
    <w:rsid w:val="009E1E33"/>
    <w:rsid w:val="00A14672"/>
    <w:rsid w:val="00A26BD6"/>
    <w:rsid w:val="00A443CF"/>
    <w:rsid w:val="00A52BA8"/>
    <w:rsid w:val="00A6611D"/>
    <w:rsid w:val="00A82CB7"/>
    <w:rsid w:val="00A8506D"/>
    <w:rsid w:val="00A942C1"/>
    <w:rsid w:val="00AA2F03"/>
    <w:rsid w:val="00AC36F7"/>
    <w:rsid w:val="00AC63A4"/>
    <w:rsid w:val="00AD091F"/>
    <w:rsid w:val="00AD239E"/>
    <w:rsid w:val="00B10265"/>
    <w:rsid w:val="00B16A99"/>
    <w:rsid w:val="00B21211"/>
    <w:rsid w:val="00B35784"/>
    <w:rsid w:val="00B733A7"/>
    <w:rsid w:val="00B75C91"/>
    <w:rsid w:val="00B975AD"/>
    <w:rsid w:val="00BC45FB"/>
    <w:rsid w:val="00BF148D"/>
    <w:rsid w:val="00C23B1A"/>
    <w:rsid w:val="00C310EB"/>
    <w:rsid w:val="00C9176A"/>
    <w:rsid w:val="00CF1AA2"/>
    <w:rsid w:val="00D142D3"/>
    <w:rsid w:val="00D17774"/>
    <w:rsid w:val="00D63620"/>
    <w:rsid w:val="00D8410D"/>
    <w:rsid w:val="00D867D7"/>
    <w:rsid w:val="00DB7060"/>
    <w:rsid w:val="00DE3153"/>
    <w:rsid w:val="00E06736"/>
    <w:rsid w:val="00E13C27"/>
    <w:rsid w:val="00E33BBD"/>
    <w:rsid w:val="00E374F2"/>
    <w:rsid w:val="00E45103"/>
    <w:rsid w:val="00E55A60"/>
    <w:rsid w:val="00E62778"/>
    <w:rsid w:val="00E635A2"/>
    <w:rsid w:val="00E63D38"/>
    <w:rsid w:val="00E665B9"/>
    <w:rsid w:val="00E874B8"/>
    <w:rsid w:val="00EA01E6"/>
    <w:rsid w:val="00EA3DE8"/>
    <w:rsid w:val="00EA758F"/>
    <w:rsid w:val="00ED4A6F"/>
    <w:rsid w:val="00EF3A3A"/>
    <w:rsid w:val="00F628D6"/>
    <w:rsid w:val="00F67051"/>
    <w:rsid w:val="00F86A1E"/>
    <w:rsid w:val="00FA5E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A8AF32A0-5851-4321-900E-71F9EAB6D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C72C5"/>
    <w:pPr>
      <w:widowControl w:val="0"/>
      <w:bidi/>
      <w:spacing w:line="360" w:lineRule="auto"/>
      <w:ind w:left="340"/>
      <w:contextualSpacing/>
      <w:jc w:val="both"/>
    </w:pPr>
    <w:rPr>
      <w:rFonts w:ascii="David" w:eastAsiaTheme="minorHAnsi" w:hAnsi="David" w:cs="David"/>
      <w:sz w:val="24"/>
      <w:szCs w:val="24"/>
    </w:rPr>
  </w:style>
  <w:style w:type="paragraph" w:styleId="1">
    <w:name w:val="heading 1"/>
    <w:basedOn w:val="a"/>
    <w:next w:val="a"/>
    <w:link w:val="10"/>
    <w:uiPriority w:val="9"/>
    <w:qFormat/>
    <w:rsid w:val="007C72C5"/>
    <w:pPr>
      <w:keepNext/>
      <w:keepLines/>
      <w:spacing w:before="240"/>
      <w:jc w:val="center"/>
      <w:outlineLvl w:val="0"/>
    </w:pPr>
    <w:rPr>
      <w:rFonts w:asciiTheme="majorHAnsi" w:eastAsiaTheme="majorEastAsia" w:hAnsiTheme="majorHAnsi"/>
      <w:bCs/>
      <w:sz w:val="32"/>
      <w:szCs w:val="36"/>
    </w:rPr>
  </w:style>
  <w:style w:type="paragraph" w:styleId="2">
    <w:name w:val="heading 2"/>
    <w:basedOn w:val="a"/>
    <w:next w:val="a"/>
    <w:link w:val="20"/>
    <w:unhideWhenUsed/>
    <w:qFormat/>
    <w:rsid w:val="007C72C5"/>
    <w:pPr>
      <w:ind w:left="0"/>
      <w:jc w:val="left"/>
      <w:outlineLvl w:val="1"/>
    </w:pPr>
    <w:rPr>
      <w:rFonts w:asciiTheme="majorHAnsi" w:eastAsiaTheme="majorEastAsia" w:hAnsiTheme="majorHAnsi"/>
      <w:bCs/>
      <w:sz w:val="26"/>
      <w:szCs w:val="36"/>
      <w:u w:val="single"/>
    </w:rPr>
  </w:style>
  <w:style w:type="paragraph" w:styleId="3">
    <w:name w:val="heading 3"/>
    <w:basedOn w:val="a"/>
    <w:next w:val="a"/>
    <w:link w:val="30"/>
    <w:unhideWhenUsed/>
    <w:qFormat/>
    <w:rsid w:val="007C72C5"/>
    <w:pPr>
      <w:spacing w:before="40"/>
      <w:ind w:left="0"/>
      <w:jc w:val="left"/>
      <w:outlineLvl w:val="2"/>
    </w:pPr>
    <w:rPr>
      <w:rFonts w:asciiTheme="majorHAnsi" w:eastAsiaTheme="majorEastAsia" w:hAnsiTheme="majorHAnsi"/>
      <w:szCs w:val="28"/>
      <w:u w:val="double"/>
    </w:rPr>
  </w:style>
  <w:style w:type="paragraph" w:styleId="4">
    <w:name w:val="heading 4"/>
    <w:basedOn w:val="a"/>
    <w:next w:val="a"/>
    <w:link w:val="40"/>
    <w:uiPriority w:val="9"/>
    <w:unhideWhenUsed/>
    <w:qFormat/>
    <w:rsid w:val="007C72C5"/>
    <w:pPr>
      <w:numPr>
        <w:numId w:val="18"/>
      </w:numPr>
      <w:spacing w:before="40" w:after="120"/>
      <w:outlineLvl w:val="3"/>
    </w:pPr>
    <w:rPr>
      <w:b/>
      <w:bCs/>
      <w:color w:val="000000" w:themeColor="text1"/>
      <w:szCs w:val="28"/>
    </w:rPr>
  </w:style>
  <w:style w:type="paragraph" w:styleId="5">
    <w:name w:val="heading 5"/>
    <w:basedOn w:val="a"/>
    <w:next w:val="a"/>
    <w:link w:val="50"/>
    <w:uiPriority w:val="9"/>
    <w:unhideWhenUsed/>
    <w:qFormat/>
    <w:rsid w:val="007C72C5"/>
    <w:pPr>
      <w:spacing w:line="259" w:lineRule="auto"/>
      <w:outlineLvl w:val="4"/>
    </w:pPr>
    <w:rPr>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7C72C5"/>
    <w:pPr>
      <w:tabs>
        <w:tab w:val="left" w:pos="1191"/>
        <w:tab w:val="left" w:pos="1587"/>
      </w:tabs>
      <w:snapToGrid w:val="0"/>
      <w:spacing w:before="240" w:after="240" w:line="480" w:lineRule="auto"/>
      <w:jc w:val="center"/>
    </w:pPr>
    <w:rPr>
      <w:rFonts w:ascii="Arial" w:eastAsia="Arial Unicode MS" w:hAnsi="Arial"/>
      <w:snapToGrid w:val="0"/>
      <w:sz w:val="20"/>
      <w:szCs w:val="26"/>
    </w:rPr>
  </w:style>
  <w:style w:type="paragraph" w:customStyle="1" w:styleId="Cover2-HatzaotHok">
    <w:name w:val="Cover 2-HatzaotHok"/>
    <w:basedOn w:val="Cover1-Reshumot"/>
    <w:rsid w:val="007C72C5"/>
    <w:rPr>
      <w:sz w:val="36"/>
      <w:szCs w:val="52"/>
    </w:rPr>
  </w:style>
  <w:style w:type="paragraph" w:customStyle="1" w:styleId="Cover3-Haknesset">
    <w:name w:val="Cover 3-Haknesset"/>
    <w:basedOn w:val="Cover1-Reshumot"/>
    <w:rsid w:val="007C72C5"/>
    <w:rPr>
      <w:b/>
      <w:bCs/>
      <w:spacing w:val="60"/>
    </w:rPr>
  </w:style>
  <w:style w:type="paragraph" w:customStyle="1" w:styleId="Cover4-Date">
    <w:name w:val="Cover 4-Date"/>
    <w:basedOn w:val="a"/>
    <w:rsid w:val="007C72C5"/>
    <w:pPr>
      <w:pBdr>
        <w:bottom w:val="single" w:sz="4" w:space="0" w:color="auto"/>
      </w:pBdr>
      <w:tabs>
        <w:tab w:val="center" w:pos="4820"/>
        <w:tab w:val="right" w:pos="9639"/>
      </w:tabs>
      <w:snapToGrid w:val="0"/>
      <w:spacing w:before="240" w:after="240"/>
      <w:jc w:val="left"/>
    </w:pPr>
    <w:rPr>
      <w:rFonts w:ascii="Arial" w:eastAsia="Arial Unicode MS" w:hAnsi="Arial"/>
      <w:snapToGrid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7C72C5"/>
    <w:pPr>
      <w:keepNext/>
      <w:keepLines/>
      <w:pageBreakBefore/>
      <w:snapToGrid w:val="0"/>
      <w:spacing w:before="480"/>
    </w:pPr>
    <w:rPr>
      <w:rFonts w:ascii="Arial" w:eastAsia="Arial Unicode MS" w:hAnsi="Arial"/>
      <w:b/>
      <w:bCs/>
      <w:snapToGrid w:val="0"/>
      <w:sz w:val="20"/>
      <w:szCs w:val="26"/>
    </w:rPr>
  </w:style>
  <w:style w:type="paragraph" w:customStyle="1" w:styleId="HeadHatzaotHok">
    <w:name w:val="Head HatzaotHok"/>
    <w:basedOn w:val="a"/>
    <w:rsid w:val="007C72C5"/>
    <w:pPr>
      <w:keepNext/>
      <w:keepLines/>
      <w:snapToGrid w:val="0"/>
      <w:spacing w:before="240"/>
      <w:jc w:val="center"/>
      <w:outlineLvl w:val="0"/>
    </w:pPr>
    <w:rPr>
      <w:rFonts w:ascii="Arial" w:eastAsia="Arial Unicode MS" w:hAnsi="Arial"/>
      <w:b/>
      <w:bCs/>
      <w:snapToGrid w:val="0"/>
      <w:sz w:val="20"/>
      <w:szCs w:val="26"/>
    </w:rPr>
  </w:style>
  <w:style w:type="paragraph" w:customStyle="1" w:styleId="HeadHatzaotHok4Futer">
    <w:name w:val="Head HatzaotHok4Futer"/>
    <w:basedOn w:val="HeadHatzaotHok"/>
    <w:rsid w:val="007C72C5"/>
    <w:pPr>
      <w:spacing w:before="120" w:after="120"/>
    </w:pPr>
    <w:rPr>
      <w:color w:val="FF0000"/>
      <w:w w:val="80"/>
    </w:rPr>
  </w:style>
  <w:style w:type="paragraph" w:styleId="a3">
    <w:name w:val="endnote text"/>
    <w:basedOn w:val="a"/>
    <w:semiHidden/>
    <w:rsid w:val="007C72C5"/>
    <w:pPr>
      <w:ind w:left="227" w:hanging="227"/>
    </w:pPr>
    <w:rPr>
      <w:sz w:val="14"/>
      <w:szCs w:val="22"/>
    </w:rPr>
  </w:style>
  <w:style w:type="paragraph" w:customStyle="1" w:styleId="TableText">
    <w:name w:val="Table Text"/>
    <w:basedOn w:val="a"/>
    <w:rsid w:val="007C72C5"/>
    <w:pPr>
      <w:keepLines/>
      <w:tabs>
        <w:tab w:val="left" w:pos="624"/>
        <w:tab w:val="left" w:pos="1247"/>
      </w:tabs>
      <w:snapToGrid w:val="0"/>
      <w:ind w:left="0"/>
      <w:jc w:val="left"/>
    </w:pPr>
    <w:rPr>
      <w:rFonts w:ascii="Arial" w:eastAsia="Arial Unicode MS" w:hAnsi="Arial"/>
      <w:snapToGrid w:val="0"/>
      <w:sz w:val="20"/>
      <w:szCs w:val="26"/>
    </w:rPr>
  </w:style>
  <w:style w:type="paragraph" w:customStyle="1" w:styleId="TableSideHeading">
    <w:name w:val="Table SideHeading"/>
    <w:basedOn w:val="TableText"/>
    <w:rsid w:val="007C72C5"/>
    <w:pPr>
      <w:outlineLvl w:val="2"/>
    </w:pPr>
  </w:style>
  <w:style w:type="paragraph" w:customStyle="1" w:styleId="TableBlock">
    <w:name w:val="Table Block"/>
    <w:basedOn w:val="TableText"/>
    <w:rsid w:val="007C72C5"/>
    <w:pPr>
      <w:jc w:val="both"/>
    </w:pPr>
  </w:style>
  <w:style w:type="paragraph" w:customStyle="1" w:styleId="TableHead">
    <w:name w:val="Table Head"/>
    <w:basedOn w:val="TableText"/>
    <w:rsid w:val="007C72C5"/>
    <w:pPr>
      <w:jc w:val="center"/>
      <w:outlineLvl w:val="1"/>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7C72C5"/>
    <w:pPr>
      <w:outlineLvl w:val="9"/>
    </w:pPr>
  </w:style>
  <w:style w:type="paragraph" w:customStyle="1" w:styleId="Hesber">
    <w:name w:val="Hesber"/>
    <w:basedOn w:val="a"/>
    <w:rsid w:val="007C72C5"/>
    <w:pPr>
      <w:snapToGrid w:val="0"/>
      <w:ind w:left="0" w:firstLine="340"/>
    </w:pPr>
    <w:rPr>
      <w:rFonts w:ascii="Arial" w:eastAsia="Arial Unicode MS" w:hAnsi="Arial"/>
      <w:snapToGrid w:val="0"/>
      <w:sz w:val="20"/>
      <w:szCs w:val="26"/>
    </w:rPr>
  </w:style>
  <w:style w:type="paragraph" w:styleId="a4">
    <w:name w:val="footnote text"/>
    <w:basedOn w:val="a"/>
    <w:link w:val="a5"/>
    <w:autoRedefine/>
    <w:semiHidden/>
    <w:rsid w:val="007C72C5"/>
    <w:pPr>
      <w:snapToGrid w:val="0"/>
      <w:spacing w:line="240" w:lineRule="auto"/>
      <w:ind w:left="0"/>
      <w:jc w:val="left"/>
    </w:pPr>
    <w:rPr>
      <w:rFonts w:ascii="Arial" w:eastAsia="Arial Unicode MS" w:hAnsi="Arial"/>
      <w:snapToGrid w:val="0"/>
      <w:sz w:val="14"/>
      <w:szCs w:val="20"/>
    </w:rPr>
  </w:style>
  <w:style w:type="character" w:styleId="a6">
    <w:name w:val="footnote reference"/>
    <w:aliases w:val="Footnote Reference"/>
    <w:basedOn w:val="a0"/>
    <w:semiHidden/>
    <w:rsid w:val="007C72C5"/>
    <w:rPr>
      <w:vertAlign w:val="superscript"/>
    </w:rPr>
  </w:style>
  <w:style w:type="paragraph" w:customStyle="1" w:styleId="HesberHeading">
    <w:name w:val="Hesber Heading"/>
    <w:basedOn w:val="Hesber"/>
    <w:rsid w:val="007C72C5"/>
    <w:pPr>
      <w:tabs>
        <w:tab w:val="left" w:pos="624"/>
        <w:tab w:val="left" w:pos="1247"/>
      </w:tabs>
    </w:pPr>
    <w:rPr>
      <w:b/>
      <w:bCs/>
    </w:rPr>
  </w:style>
  <w:style w:type="paragraph" w:customStyle="1" w:styleId="HesberWriters">
    <w:name w:val="Hesber Writers"/>
    <w:basedOn w:val="Hesber"/>
    <w:rsid w:val="007C72C5"/>
    <w:pPr>
      <w:spacing w:before="120" w:after="120"/>
      <w:ind w:left="1418"/>
      <w:jc w:val="right"/>
    </w:pPr>
    <w:rPr>
      <w:b/>
      <w:bCs/>
    </w:rPr>
  </w:style>
  <w:style w:type="paragraph" w:customStyle="1" w:styleId="Hesber1st">
    <w:name w:val="Hesber 1st"/>
    <w:basedOn w:val="Hesber"/>
    <w:rsid w:val="007C72C5"/>
    <w:pPr>
      <w:tabs>
        <w:tab w:val="left" w:pos="680"/>
        <w:tab w:val="left" w:pos="1020"/>
      </w:tabs>
      <w:ind w:firstLine="0"/>
    </w:pPr>
  </w:style>
  <w:style w:type="character" w:styleId="a7">
    <w:name w:val="endnote reference"/>
    <w:basedOn w:val="a0"/>
    <w:semiHidden/>
    <w:rsid w:val="007C72C5"/>
    <w:rPr>
      <w:vertAlign w:val="superscript"/>
    </w:rPr>
  </w:style>
  <w:style w:type="paragraph" w:customStyle="1" w:styleId="TableBlockOutdent">
    <w:name w:val="Table BlockOutdent"/>
    <w:basedOn w:val="TableBlock"/>
    <w:rsid w:val="007C72C5"/>
    <w:pPr>
      <w:ind w:left="624" w:hanging="624"/>
    </w:pPr>
  </w:style>
  <w:style w:type="paragraph" w:styleId="a8">
    <w:name w:val="header"/>
    <w:basedOn w:val="a"/>
    <w:rsid w:val="007C72C5"/>
    <w:pPr>
      <w:tabs>
        <w:tab w:val="center" w:pos="4153"/>
        <w:tab w:val="right" w:pos="8306"/>
      </w:tabs>
    </w:pPr>
  </w:style>
  <w:style w:type="paragraph" w:styleId="a9">
    <w:name w:val="footer"/>
    <w:basedOn w:val="a"/>
    <w:rsid w:val="007C72C5"/>
    <w:pPr>
      <w:tabs>
        <w:tab w:val="center" w:pos="4153"/>
        <w:tab w:val="right" w:pos="8306"/>
      </w:tabs>
    </w:pPr>
  </w:style>
  <w:style w:type="paragraph" w:customStyle="1" w:styleId="HeadDivreiHesber">
    <w:name w:val="Head DivreiHesber"/>
    <w:basedOn w:val="a"/>
    <w:rsid w:val="007C72C5"/>
    <w:pPr>
      <w:snapToGrid w:val="0"/>
      <w:spacing w:before="360" w:after="120"/>
      <w:jc w:val="center"/>
      <w:outlineLvl w:val="1"/>
    </w:pPr>
    <w:rPr>
      <w:rFonts w:ascii="Arial" w:eastAsia="Arial Unicode MS" w:hAnsi="Arial"/>
      <w:b/>
      <w:snapToGrid w:val="0"/>
      <w:spacing w:val="40"/>
      <w:sz w:val="20"/>
      <w:szCs w:val="26"/>
    </w:rPr>
  </w:style>
  <w:style w:type="paragraph" w:customStyle="1" w:styleId="Ragil">
    <w:name w:val="Ragil"/>
    <w:basedOn w:val="a"/>
    <w:rsid w:val="007C72C5"/>
    <w:pPr>
      <w:snapToGrid w:val="0"/>
      <w:jc w:val="left"/>
    </w:pPr>
    <w:rPr>
      <w:rFonts w:ascii="Arial" w:eastAsia="Arial Unicode MS" w:hAnsi="Arial"/>
      <w:snapToGrid w:val="0"/>
      <w:sz w:val="20"/>
      <w:szCs w:val="26"/>
    </w:rPr>
  </w:style>
  <w:style w:type="paragraph" w:styleId="aa">
    <w:name w:val="Title"/>
    <w:basedOn w:val="a"/>
    <w:qFormat/>
    <w:rsid w:val="00943386"/>
    <w:pPr>
      <w:jc w:val="center"/>
    </w:pPr>
    <w:rPr>
      <w:b/>
      <w:bCs/>
      <w:sz w:val="28"/>
      <w:szCs w:val="28"/>
      <w:u w:val="single"/>
    </w:rPr>
  </w:style>
  <w:style w:type="character" w:styleId="ab">
    <w:name w:val="page number"/>
    <w:basedOn w:val="a0"/>
    <w:rsid w:val="007C72C5"/>
  </w:style>
  <w:style w:type="paragraph" w:customStyle="1" w:styleId="David">
    <w:name w:val="רגיל + (עברית ושפות אחרות) David"/>
    <w:aliases w:val="‏13 נק',מודגש,אחרי:  6 נק'"/>
    <w:basedOn w:val="a"/>
    <w:rsid w:val="001207F8"/>
    <w:pPr>
      <w:jc w:val="left"/>
    </w:pPr>
    <w:rPr>
      <w:sz w:val="26"/>
      <w:szCs w:val="26"/>
    </w:rPr>
  </w:style>
  <w:style w:type="paragraph" w:styleId="ac">
    <w:name w:val="Balloon Text"/>
    <w:basedOn w:val="a"/>
    <w:link w:val="ad"/>
    <w:semiHidden/>
    <w:unhideWhenUsed/>
    <w:rsid w:val="00325C14"/>
    <w:pPr>
      <w:spacing w:line="240" w:lineRule="auto"/>
    </w:pPr>
    <w:rPr>
      <w:rFonts w:ascii="Tahoma" w:hAnsi="Tahoma" w:cs="Tahoma"/>
      <w:sz w:val="16"/>
      <w:szCs w:val="16"/>
    </w:rPr>
  </w:style>
  <w:style w:type="character" w:customStyle="1" w:styleId="ad">
    <w:name w:val="טקסט בלונים תו"/>
    <w:basedOn w:val="a0"/>
    <w:link w:val="ac"/>
    <w:semiHidden/>
    <w:rsid w:val="00325C14"/>
    <w:rPr>
      <w:rFonts w:ascii="Tahoma" w:hAnsi="Tahoma" w:cs="Tahoma"/>
      <w:color w:val="000000"/>
      <w:spacing w:val="1"/>
      <w:sz w:val="16"/>
      <w:szCs w:val="16"/>
      <w:lang w:eastAsia="ja-JP"/>
    </w:rPr>
  </w:style>
  <w:style w:type="character" w:customStyle="1" w:styleId="a5">
    <w:name w:val="טקסט הערת שוליים תו"/>
    <w:basedOn w:val="a0"/>
    <w:link w:val="a4"/>
    <w:semiHidden/>
    <w:rsid w:val="00A52BA8"/>
    <w:rPr>
      <w:rFonts w:ascii="Arial" w:eastAsia="Arial Unicode MS" w:hAnsi="Arial" w:cs="David"/>
      <w:snapToGrid w:val="0"/>
      <w:sz w:val="14"/>
    </w:rPr>
  </w:style>
  <w:style w:type="character" w:customStyle="1" w:styleId="10">
    <w:name w:val="כותרת 1 תו"/>
    <w:basedOn w:val="a0"/>
    <w:link w:val="1"/>
    <w:uiPriority w:val="9"/>
    <w:rsid w:val="007C72C5"/>
    <w:rPr>
      <w:rFonts w:asciiTheme="majorHAnsi" w:eastAsiaTheme="majorEastAsia" w:hAnsiTheme="majorHAnsi" w:cs="David"/>
      <w:bCs/>
      <w:sz w:val="32"/>
      <w:szCs w:val="36"/>
    </w:rPr>
  </w:style>
  <w:style w:type="character" w:customStyle="1" w:styleId="20">
    <w:name w:val="כותרת 2 תו"/>
    <w:basedOn w:val="a0"/>
    <w:link w:val="2"/>
    <w:rsid w:val="007C72C5"/>
    <w:rPr>
      <w:rFonts w:asciiTheme="majorHAnsi" w:eastAsiaTheme="majorEastAsia" w:hAnsiTheme="majorHAnsi" w:cs="David"/>
      <w:bCs/>
      <w:sz w:val="26"/>
      <w:szCs w:val="36"/>
      <w:u w:val="single"/>
    </w:rPr>
  </w:style>
  <w:style w:type="character" w:customStyle="1" w:styleId="30">
    <w:name w:val="כותרת 3 תו"/>
    <w:basedOn w:val="a0"/>
    <w:link w:val="3"/>
    <w:rsid w:val="007C72C5"/>
    <w:rPr>
      <w:rFonts w:asciiTheme="majorHAnsi" w:eastAsiaTheme="majorEastAsia" w:hAnsiTheme="majorHAnsi" w:cs="David"/>
      <w:sz w:val="24"/>
      <w:szCs w:val="28"/>
      <w:u w:val="double"/>
    </w:rPr>
  </w:style>
  <w:style w:type="character" w:customStyle="1" w:styleId="40">
    <w:name w:val="כותרת 4 תו"/>
    <w:basedOn w:val="a0"/>
    <w:link w:val="4"/>
    <w:uiPriority w:val="9"/>
    <w:rsid w:val="007C72C5"/>
    <w:rPr>
      <w:rFonts w:ascii="David" w:eastAsiaTheme="minorHAnsi" w:hAnsi="David" w:cs="David"/>
      <w:b/>
      <w:bCs/>
      <w:color w:val="000000" w:themeColor="text1"/>
      <w:sz w:val="24"/>
      <w:szCs w:val="28"/>
    </w:rPr>
  </w:style>
  <w:style w:type="character" w:customStyle="1" w:styleId="50">
    <w:name w:val="כותרת 5 תו"/>
    <w:basedOn w:val="a0"/>
    <w:link w:val="5"/>
    <w:uiPriority w:val="9"/>
    <w:rsid w:val="007C72C5"/>
    <w:rPr>
      <w:rFonts w:ascii="David" w:eastAsiaTheme="minorHAnsi" w:hAnsi="David" w:cs="David"/>
      <w:color w:val="000000" w:themeColor="text1"/>
      <w:sz w:val="24"/>
      <w:szCs w:val="24"/>
    </w:rPr>
  </w:style>
  <w:style w:type="paragraph" w:styleId="ae">
    <w:name w:val="TOC Heading"/>
    <w:basedOn w:val="1"/>
    <w:next w:val="a"/>
    <w:uiPriority w:val="39"/>
    <w:unhideWhenUsed/>
    <w:qFormat/>
    <w:rsid w:val="007C72C5"/>
    <w:pPr>
      <w:widowControl/>
      <w:spacing w:before="120" w:after="120"/>
      <w:outlineLvl w:val="9"/>
    </w:pPr>
    <w:rPr>
      <w:rtl/>
      <w:cs/>
    </w:rPr>
  </w:style>
  <w:style w:type="paragraph" w:styleId="TOC1">
    <w:name w:val="toc 1"/>
    <w:basedOn w:val="a"/>
    <w:next w:val="a"/>
    <w:autoRedefine/>
    <w:uiPriority w:val="39"/>
    <w:unhideWhenUsed/>
    <w:rsid w:val="007C72C5"/>
    <w:pPr>
      <w:tabs>
        <w:tab w:val="right" w:leader="dot" w:pos="9629"/>
      </w:tabs>
      <w:spacing w:after="100"/>
    </w:pPr>
    <w:rPr>
      <w:bCs/>
      <w:szCs w:val="22"/>
    </w:rPr>
  </w:style>
  <w:style w:type="paragraph" w:styleId="TOC2">
    <w:name w:val="toc 2"/>
    <w:basedOn w:val="a"/>
    <w:next w:val="a"/>
    <w:uiPriority w:val="39"/>
    <w:unhideWhenUsed/>
    <w:rsid w:val="007C72C5"/>
    <w:pPr>
      <w:tabs>
        <w:tab w:val="right" w:leader="dot" w:pos="9628"/>
      </w:tabs>
      <w:spacing w:after="100"/>
    </w:pPr>
    <w:rPr>
      <w:szCs w:val="22"/>
    </w:rPr>
  </w:style>
  <w:style w:type="character" w:styleId="Hyperlink">
    <w:name w:val="Hyperlink"/>
    <w:basedOn w:val="a0"/>
    <w:uiPriority w:val="99"/>
    <w:unhideWhenUsed/>
    <w:rsid w:val="007C72C5"/>
    <w:rPr>
      <w:color w:val="0000FF" w:themeColor="hyperlink"/>
      <w:u w:val="single"/>
    </w:rPr>
  </w:style>
  <w:style w:type="paragraph" w:styleId="TOC3">
    <w:name w:val="toc 3"/>
    <w:basedOn w:val="a"/>
    <w:next w:val="a"/>
    <w:uiPriority w:val="39"/>
    <w:unhideWhenUsed/>
    <w:rsid w:val="007C72C5"/>
    <w:pPr>
      <w:numPr>
        <w:numId w:val="21"/>
      </w:numPr>
      <w:tabs>
        <w:tab w:val="right" w:leader="dot" w:pos="9629"/>
      </w:tabs>
      <w:spacing w:after="100"/>
      <w:ind w:left="811" w:hanging="357"/>
    </w:pPr>
    <w:rPr>
      <w:szCs w:val="22"/>
    </w:rPr>
  </w:style>
  <w:style w:type="paragraph" w:styleId="TOC4">
    <w:name w:val="toc 4"/>
    <w:basedOn w:val="a"/>
    <w:next w:val="a"/>
    <w:autoRedefine/>
    <w:unhideWhenUsed/>
    <w:qFormat/>
    <w:rsid w:val="007C72C5"/>
    <w:pPr>
      <w:tabs>
        <w:tab w:val="right" w:leader="dot" w:pos="9628"/>
      </w:tabs>
      <w:spacing w:after="100"/>
      <w:ind w:left="567"/>
    </w:pPr>
    <w:rPr>
      <w:rFonts w:asciiTheme="minorHAnsi" w:eastAsiaTheme="minorEastAsia" w:hAnsiTheme="minorHAnsi"/>
      <w:noProof/>
      <w:sz w:val="22"/>
      <w:szCs w:val="22"/>
    </w:rPr>
  </w:style>
  <w:style w:type="paragraph" w:styleId="TOC5">
    <w:name w:val="toc 5"/>
    <w:basedOn w:val="a"/>
    <w:next w:val="a"/>
    <w:semiHidden/>
    <w:unhideWhenUsed/>
    <w:rsid w:val="007C72C5"/>
    <w:pPr>
      <w:tabs>
        <w:tab w:val="right" w:leader="dot" w:pos="9628"/>
      </w:tabs>
      <w:spacing w:after="100"/>
      <w:ind w:left="567"/>
    </w:pPr>
    <w:rPr>
      <w:szCs w:val="22"/>
    </w:rPr>
  </w:style>
  <w:style w:type="paragraph" w:styleId="TOC6">
    <w:name w:val="toc 6"/>
    <w:basedOn w:val="a"/>
    <w:next w:val="a"/>
    <w:autoRedefine/>
    <w:semiHidden/>
    <w:unhideWhenUsed/>
    <w:rsid w:val="007C72C5"/>
    <w:pPr>
      <w:spacing w:after="100"/>
      <w:ind w:left="850"/>
    </w:pPr>
  </w:style>
  <w:style w:type="paragraph" w:styleId="TOC7">
    <w:name w:val="toc 7"/>
    <w:basedOn w:val="a"/>
    <w:next w:val="a"/>
    <w:autoRedefine/>
    <w:semiHidden/>
    <w:unhideWhenUsed/>
    <w:rsid w:val="007C72C5"/>
    <w:pPr>
      <w:spacing w:after="100"/>
      <w:ind w:left="1020"/>
    </w:pPr>
  </w:style>
  <w:style w:type="paragraph" w:styleId="TOC8">
    <w:name w:val="toc 8"/>
    <w:basedOn w:val="a"/>
    <w:next w:val="a"/>
    <w:autoRedefine/>
    <w:semiHidden/>
    <w:unhideWhenUsed/>
    <w:rsid w:val="007C72C5"/>
    <w:pPr>
      <w:spacing w:after="100"/>
      <w:ind w:left="1190"/>
    </w:pPr>
  </w:style>
  <w:style w:type="paragraph" w:styleId="TOC9">
    <w:name w:val="toc 9"/>
    <w:basedOn w:val="a"/>
    <w:next w:val="a"/>
    <w:autoRedefine/>
    <w:semiHidden/>
    <w:unhideWhenUsed/>
    <w:rsid w:val="007C72C5"/>
    <w:pPr>
      <w:spacing w:after="100"/>
      <w:ind w:left="1360"/>
    </w:pPr>
  </w:style>
  <w:style w:type="paragraph" w:customStyle="1" w:styleId="TableHead2">
    <w:name w:val="Table Head2"/>
    <w:basedOn w:val="TableHead"/>
    <w:qFormat/>
    <w:rsid w:val="007C72C5"/>
    <w:pPr>
      <w:outlineLvl w:val="9"/>
    </w:pPr>
  </w:style>
  <w:style w:type="paragraph" w:customStyle="1" w:styleId="TableSideHeading2">
    <w:name w:val="Table SideHeading2"/>
    <w:basedOn w:val="TableSideHeading"/>
    <w:autoRedefine/>
    <w:qFormat/>
    <w:rsid w:val="007C72C5"/>
    <w:pPr>
      <w:keepLines w:val="0"/>
      <w:outlineLvl w:val="9"/>
    </w:pPr>
  </w:style>
  <w:style w:type="paragraph" w:customStyle="1" w:styleId="0">
    <w:name w:val="סגנון שורה ראשונה:  0  ס''מ"/>
    <w:basedOn w:val="2"/>
    <w:rsid w:val="007C72C5"/>
    <w:rPr>
      <w:rFonts w:eastAsia="Times New Roman"/>
    </w:rPr>
  </w:style>
  <w:style w:type="paragraph" w:styleId="af">
    <w:name w:val="List Paragraph"/>
    <w:basedOn w:val="a"/>
    <w:uiPriority w:val="34"/>
    <w:qFormat/>
    <w:rsid w:val="007C72C5"/>
    <w:pPr>
      <w:widowControl/>
      <w:spacing w:line="259" w:lineRule="auto"/>
    </w:pPr>
    <w:rPr>
      <w:rFonts w:asciiTheme="minorHAnsi" w:hAnsiTheme="minorHAnsi"/>
      <w:sz w:val="22"/>
    </w:rPr>
  </w:style>
  <w:style w:type="table" w:styleId="af0">
    <w:name w:val="Table Grid"/>
    <w:basedOn w:val="a1"/>
    <w:rsid w:val="007C72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7C72C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w:basedOn w:val="a1"/>
    <w:uiPriority w:val="46"/>
    <w:rsid w:val="007C72C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f1">
    <w:name w:val="טבלת חקיקה"/>
    <w:basedOn w:val="a1"/>
    <w:uiPriority w:val="99"/>
    <w:rsid w:val="007C72C5"/>
    <w:pPr>
      <w:jc w:val="center"/>
    </w:pPr>
    <w:rPr>
      <w:rFonts w:cstheme="minorBidi"/>
    </w:rPr>
    <w:tblPr/>
    <w:tcPr>
      <w:tcMar>
        <w:left w:w="0" w:type="dxa"/>
        <w:right w:w="0" w:type="dxa"/>
      </w:tcMar>
      <w:vAlign w:val="center"/>
    </w:tcPr>
    <w:tblStylePr w:type="firstRow">
      <w:pPr>
        <w:jc w:val="center"/>
      </w:pPr>
      <w:rPr>
        <w:rFonts w:cs="David"/>
        <w:bCs/>
        <w:szCs w:val="24"/>
      </w:rPr>
      <w:tblPr/>
      <w:tcPr>
        <w:tcBorders>
          <w:top w:val="nil"/>
          <w:left w:val="nil"/>
          <w:bottom w:val="nil"/>
          <w:right w:val="nil"/>
          <w:insideH w:val="nil"/>
          <w:insideV w:val="nil"/>
          <w:tl2br w:val="nil"/>
          <w:tr2bl w:val="nil"/>
        </w:tcBorders>
        <w:shd w:val="pct10" w:color="auto" w:fill="auto"/>
      </w:tcPr>
    </w:tblStylePr>
    <w:tblStylePr w:type="firstCol">
      <w:tblPr/>
      <w:tcPr>
        <w:noWrap/>
      </w:tcPr>
    </w:tblStylePr>
    <w:tblStylePr w:type="lastCol">
      <w:pPr>
        <w:jc w:val="center"/>
      </w:pPr>
      <w:tblPr/>
      <w:tcPr>
        <w:noWrap/>
      </w:tcPr>
    </w:tblStylePr>
  </w:style>
  <w:style w:type="table" w:customStyle="1" w:styleId="13">
    <w:name w:val="סגנון1"/>
    <w:basedOn w:val="a1"/>
    <w:uiPriority w:val="99"/>
    <w:rsid w:val="007C72C5"/>
    <w:tblPr/>
    <w:tblStylePr w:type="firstCol">
      <w:pPr>
        <w:keepNext w:val="0"/>
        <w:keepLines/>
        <w:pageBreakBefore w:val="0"/>
        <w:widowControl w:val="0"/>
        <w:suppressLineNumbers w:val="0"/>
        <w:suppressAutoHyphens w:val="0"/>
        <w:wordWrap/>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2.xml><?xml version="1.0" encoding="utf-8"?>
<ds:datastoreItem xmlns:ds="http://schemas.openxmlformats.org/officeDocument/2006/customXml" ds:itemID="{88F4AFE3-9455-419C-8851-785A55F44517}">
  <ds:schemaRefs>
    <ds:schemaRef ds:uri="http://schemas.microsoft.com/office/2006/documentManagement/types"/>
    <ds:schemaRef ds:uri="http://purl.org/dc/elements/1.1/"/>
    <ds:schemaRef ds:uri="http://purl.org/dc/terms/"/>
    <ds:schemaRef ds:uri="http://purl.org/dc/dcmitype/"/>
    <ds:schemaRef ds:uri="http://schemas.microsoft.com/office/2006/metadata/properties"/>
    <ds:schemaRef ds:uri="http://schemas.openxmlformats.org/package/2006/metadata/core-properties"/>
    <ds:schemaRef ds:uri="http://schemas.microsoft.com/office/infopath/2007/PartnerControls"/>
    <ds:schemaRef ds:uri="290d5b49-c690-4c6f-bbb9-1e50dab33eee"/>
    <ds:schemaRef ds:uri="http://www.w3.org/XML/1998/namespace"/>
  </ds:schemaRefs>
</ds:datastoreItem>
</file>

<file path=customXml/itemProps3.xml><?xml version="1.0" encoding="utf-8"?>
<ds:datastoreItem xmlns:ds="http://schemas.openxmlformats.org/officeDocument/2006/customXml" ds:itemID="{F558EAA1-E3B7-4EF0-8457-B3031165A3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30D6C02-9572-46A5-B989-3905F8A34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Pages>
  <Words>238</Words>
  <Characters>1195</Characters>
  <Application>Microsoft Office Word</Application>
  <DocSecurity>0</DocSecurity>
  <Lines>9</Lines>
  <Paragraphs>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טליה ווייס עמר</cp:lastModifiedBy>
  <cp:revision>12</cp:revision>
  <cp:lastPrinted>2013-07-04T08:25:00Z</cp:lastPrinted>
  <dcterms:created xsi:type="dcterms:W3CDTF">2015-04-20T09:58:00Z</dcterms:created>
  <dcterms:modified xsi:type="dcterms:W3CDTF">2026-07-02T07:32:00Z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2244445</vt:r8>
  </property>
</Properties>
</file>