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5FCEC" w14:textId="77777777" w:rsidR="00F4503E" w:rsidRPr="00E635A2" w:rsidRDefault="00F4503E" w:rsidP="00F4503E">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2243541</w:t>
      </w:r>
      <w:bookmarkEnd w:id="0"/>
    </w:p>
    <w:p w14:paraId="4274B9E8" w14:textId="77777777" w:rsidR="00F4503E" w:rsidRPr="00DB7060" w:rsidRDefault="00F4503E" w:rsidP="00F4503E">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130CE0C3" w14:textId="77777777" w:rsidR="00F4503E" w:rsidRPr="00F67051" w:rsidRDefault="00F4503E" w:rsidP="00F4503E">
      <w:pPr>
        <w:rPr>
          <w:b/>
          <w:bCs/>
          <w:sz w:val="26"/>
          <w:szCs w:val="26"/>
          <w:rtl/>
        </w:rPr>
      </w:pPr>
    </w:p>
    <w:p w14:paraId="2E2B694A" w14:textId="7779C910" w:rsidR="00020DEC" w:rsidRPr="00CF1AA2" w:rsidRDefault="00F4503E" w:rsidP="00A26A8C">
      <w:pPr>
        <w:pStyle w:val="David"/>
        <w:spacing w:before="102"/>
        <w:ind w:left="3544"/>
        <w:rPr>
          <w:b/>
          <w:bCs/>
          <w:sz w:val="16"/>
          <w:szCs w:val="16"/>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נעמה לזימי</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092B9830" w14:textId="77777777" w:rsidR="00F4503E" w:rsidRPr="00904591" w:rsidRDefault="00F4503E" w:rsidP="00F4503E">
      <w:pPr>
        <w:pStyle w:val="David"/>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687A2108" w14:textId="5A28B25B" w:rsidR="00F4503E" w:rsidRPr="00E06736" w:rsidRDefault="00F4503E" w:rsidP="004D0B1D">
      <w:pPr>
        <w:pStyle w:val="David"/>
        <w:spacing w:line="240" w:lineRule="auto"/>
        <w:ind w:left="6044" w:firstLine="436"/>
        <w:rPr>
          <w:rtl/>
        </w:rPr>
      </w:pPr>
      <w:bookmarkStart w:id="6" w:name="Private_Number"/>
      <w:r>
        <w:rPr>
          <w:rFonts w:hint="cs"/>
          <w:rtl/>
        </w:rPr>
        <w:t>פ/6799/25</w:t>
      </w:r>
      <w:bookmarkEnd w:id="6"/>
    </w:p>
    <w:p w14:paraId="30522791" w14:textId="77777777" w:rsidR="00F4503E" w:rsidRDefault="00F4503E" w:rsidP="00F4503E">
      <w:pPr>
        <w:ind w:left="2880" w:firstLine="720"/>
        <w:rPr>
          <w:sz w:val="26"/>
          <w:szCs w:val="26"/>
          <w:rtl/>
        </w:rPr>
      </w:pPr>
    </w:p>
    <w:p w14:paraId="5AC4C296" w14:textId="68E71624" w:rsidR="00F4503E" w:rsidRPr="00F67051" w:rsidRDefault="00F4503E" w:rsidP="001516D2">
      <w:pPr>
        <w:pStyle w:val="HeadHatzaotHok"/>
        <w:rPr>
          <w:rtl/>
        </w:rPr>
      </w:pPr>
      <w:bookmarkStart w:id="7" w:name="LGS_Subject"/>
      <w:r>
        <w:rPr>
          <w:rFonts w:hint="cs"/>
          <w:rtl/>
        </w:rPr>
        <w:t>הצעת חוק ביטוח בריאות ממלכתי (תיקון – בדיקה וטיפול על ידי קלינאי תקשורת בגן ילדים), התשפ"ו–2026</w:t>
      </w:r>
      <w:bookmarkEnd w:id="7"/>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3"/>
      </w:tblGrid>
      <w:tr w:rsidR="00E33774" w14:paraId="200498E1" w14:textId="77777777" w:rsidTr="00020DEC">
        <w:trPr>
          <w:cantSplit/>
        </w:trPr>
        <w:tc>
          <w:tcPr>
            <w:tcW w:w="1871" w:type="dxa"/>
          </w:tcPr>
          <w:p w14:paraId="05245F79" w14:textId="04FF1877" w:rsidR="00E33774" w:rsidRDefault="00E33774" w:rsidP="00E33774">
            <w:pPr>
              <w:pStyle w:val="TableSideHeading"/>
              <w:rPr>
                <w:rtl/>
              </w:rPr>
            </w:pPr>
            <w:r>
              <w:rPr>
                <w:rFonts w:hint="cs"/>
                <w:rtl/>
              </w:rPr>
              <w:t>תיקון סעיף 21א</w:t>
            </w:r>
          </w:p>
        </w:tc>
        <w:tc>
          <w:tcPr>
            <w:tcW w:w="624" w:type="dxa"/>
          </w:tcPr>
          <w:p w14:paraId="5F6F64DF" w14:textId="3A6EE544" w:rsidR="00E33774" w:rsidRDefault="00E33774" w:rsidP="00E33774">
            <w:pPr>
              <w:pStyle w:val="TableText"/>
              <w:rPr>
                <w:rtl/>
              </w:rPr>
            </w:pPr>
            <w:r>
              <w:rPr>
                <w:rFonts w:hint="cs"/>
                <w:rtl/>
              </w:rPr>
              <w:t>1.</w:t>
            </w:r>
          </w:p>
        </w:tc>
        <w:tc>
          <w:tcPr>
            <w:tcW w:w="7143" w:type="dxa"/>
          </w:tcPr>
          <w:p w14:paraId="4F7D9687" w14:textId="65EF34C0" w:rsidR="00E33774" w:rsidRDefault="00E33774" w:rsidP="00020DEC">
            <w:pPr>
              <w:pStyle w:val="TableBlock"/>
              <w:rPr>
                <w:rtl/>
              </w:rPr>
            </w:pPr>
            <w:r>
              <w:rPr>
                <w:rFonts w:hint="cs"/>
                <w:rtl/>
              </w:rPr>
              <w:t>בחוק ביטוח בריאות ממלכתי, התשנ"ד</w:t>
            </w:r>
            <w:r>
              <w:rPr>
                <w:rFonts w:hint="eastAsia"/>
                <w:rtl/>
              </w:rPr>
              <w:t>–</w:t>
            </w:r>
            <w:r>
              <w:rPr>
                <w:rFonts w:hint="cs"/>
                <w:rtl/>
              </w:rPr>
              <w:t>1994</w:t>
            </w:r>
            <w:r w:rsidRPr="00020DEC">
              <w:rPr>
                <w:rStyle w:val="a6"/>
                <w:rFonts w:ascii="David" w:hAnsi="David"/>
                <w:sz w:val="26"/>
                <w:rtl/>
              </w:rPr>
              <w:footnoteReference w:id="2"/>
            </w:r>
            <w:r>
              <w:rPr>
                <w:rFonts w:hint="cs"/>
                <w:rtl/>
              </w:rPr>
              <w:t xml:space="preserve"> (להלן </w:t>
            </w:r>
            <w:r>
              <w:rPr>
                <w:rFonts w:hint="eastAsia"/>
                <w:rtl/>
              </w:rPr>
              <w:t>–</w:t>
            </w:r>
            <w:r>
              <w:rPr>
                <w:rFonts w:hint="cs"/>
                <w:rtl/>
              </w:rPr>
              <w:t xml:space="preserve"> החוק העיקרי), בסעיף 21א</w:t>
            </w:r>
            <w:r w:rsidR="00367F1A">
              <w:rPr>
                <w:rFonts w:hint="cs"/>
                <w:rtl/>
              </w:rPr>
              <w:t>,</w:t>
            </w:r>
            <w:r>
              <w:rPr>
                <w:rFonts w:hint="cs"/>
                <w:rtl/>
              </w:rPr>
              <w:t xml:space="preserve"> אחרי "1(7)" יבוא "ושירותי הבריאות בגני הילדים בפרט 1(9) לאותה תוספת".</w:t>
            </w:r>
          </w:p>
        </w:tc>
      </w:tr>
      <w:tr w:rsidR="00E67474" w14:paraId="2469F00C" w14:textId="77777777" w:rsidTr="00020DEC">
        <w:trPr>
          <w:cantSplit/>
        </w:trPr>
        <w:tc>
          <w:tcPr>
            <w:tcW w:w="1871" w:type="dxa"/>
          </w:tcPr>
          <w:p w14:paraId="1629303A" w14:textId="35C69D46" w:rsidR="00E67474" w:rsidRDefault="00E67474" w:rsidP="00E33774">
            <w:pPr>
              <w:pStyle w:val="TableSideHeading"/>
              <w:rPr>
                <w:rtl/>
              </w:rPr>
            </w:pPr>
            <w:r>
              <w:rPr>
                <w:rFonts w:hint="cs"/>
                <w:rtl/>
              </w:rPr>
              <w:t>תיקון סעיף 69</w:t>
            </w:r>
          </w:p>
        </w:tc>
        <w:tc>
          <w:tcPr>
            <w:tcW w:w="624" w:type="dxa"/>
          </w:tcPr>
          <w:p w14:paraId="452BD0F3" w14:textId="2DAC2E7C" w:rsidR="00E67474" w:rsidRDefault="00E67474" w:rsidP="001516D2">
            <w:pPr>
              <w:pStyle w:val="TableText"/>
              <w:rPr>
                <w:rtl/>
              </w:rPr>
            </w:pPr>
            <w:r>
              <w:rPr>
                <w:rFonts w:hint="cs"/>
                <w:rtl/>
              </w:rPr>
              <w:t>2.</w:t>
            </w:r>
          </w:p>
        </w:tc>
        <w:tc>
          <w:tcPr>
            <w:tcW w:w="7143" w:type="dxa"/>
          </w:tcPr>
          <w:p w14:paraId="3CFBD6BD" w14:textId="4C0EA605" w:rsidR="00E67474" w:rsidRDefault="00E67474" w:rsidP="00020DEC">
            <w:pPr>
              <w:pStyle w:val="TableBlock"/>
              <w:rPr>
                <w:rtl/>
              </w:rPr>
            </w:pPr>
            <w:r>
              <w:rPr>
                <w:rFonts w:hint="cs"/>
                <w:rtl/>
              </w:rPr>
              <w:t>בסעיף 69 לחוק העיקרי,</w:t>
            </w:r>
            <w:r w:rsidDel="00BF3290">
              <w:rPr>
                <w:rFonts w:hint="cs"/>
                <w:rtl/>
              </w:rPr>
              <w:t xml:space="preserve"> </w:t>
            </w:r>
            <w:r>
              <w:rPr>
                <w:rFonts w:hint="cs"/>
                <w:rtl/>
              </w:rPr>
              <w:t>אחרי "בסעיף 1(7)" יבוא "ושירותי הבריאות בגני הילדים בפרט 1(9) לאותה תוספת".</w:t>
            </w:r>
          </w:p>
        </w:tc>
      </w:tr>
      <w:tr w:rsidR="00E33774" w14:paraId="1A2C3A9B" w14:textId="77777777" w:rsidTr="00020DEC">
        <w:trPr>
          <w:cantSplit/>
        </w:trPr>
        <w:tc>
          <w:tcPr>
            <w:tcW w:w="1871" w:type="dxa"/>
          </w:tcPr>
          <w:p w14:paraId="38D22C5C" w14:textId="7005D21E" w:rsidR="00E33774" w:rsidRPr="00AC7B64" w:rsidRDefault="00E33774" w:rsidP="00E33774">
            <w:pPr>
              <w:pStyle w:val="TableSideHeading"/>
              <w:rPr>
                <w:rtl/>
              </w:rPr>
            </w:pPr>
            <w:r>
              <w:rPr>
                <w:rFonts w:hint="cs"/>
                <w:rtl/>
              </w:rPr>
              <w:t>תיקון סעיף 69א</w:t>
            </w:r>
          </w:p>
        </w:tc>
        <w:tc>
          <w:tcPr>
            <w:tcW w:w="624" w:type="dxa"/>
          </w:tcPr>
          <w:p w14:paraId="71FCA148" w14:textId="670B5615" w:rsidR="00E33774" w:rsidRDefault="00E67474" w:rsidP="00E33774">
            <w:pPr>
              <w:pStyle w:val="TableText"/>
              <w:rPr>
                <w:rtl/>
              </w:rPr>
            </w:pPr>
            <w:r>
              <w:rPr>
                <w:rFonts w:hint="cs"/>
                <w:rtl/>
              </w:rPr>
              <w:t>3.</w:t>
            </w:r>
          </w:p>
        </w:tc>
        <w:tc>
          <w:tcPr>
            <w:tcW w:w="7143" w:type="dxa"/>
          </w:tcPr>
          <w:p w14:paraId="03C43B86" w14:textId="3B065C22" w:rsidR="00E33774" w:rsidRDefault="00E33774" w:rsidP="00020DEC">
            <w:pPr>
              <w:pStyle w:val="TableBlock"/>
              <w:rPr>
                <w:rtl/>
              </w:rPr>
            </w:pPr>
            <w:r>
              <w:rPr>
                <w:rFonts w:hint="cs"/>
                <w:rtl/>
              </w:rPr>
              <w:t>בסעיף 69א לחוק העיקרי</w:t>
            </w:r>
            <w:r w:rsidR="00243E7F">
              <w:rPr>
                <w:rFonts w:hint="cs"/>
                <w:rtl/>
              </w:rPr>
              <w:t>,</w:t>
            </w:r>
            <w:r w:rsidDel="00BF3290">
              <w:rPr>
                <w:rFonts w:hint="cs"/>
                <w:rtl/>
              </w:rPr>
              <w:t xml:space="preserve"> </w:t>
            </w:r>
            <w:r>
              <w:rPr>
                <w:rFonts w:hint="cs"/>
                <w:rtl/>
              </w:rPr>
              <w:t xml:space="preserve">אחרי "בסעיף 1(7)" יבוא </w:t>
            </w:r>
            <w:r w:rsidR="00243E7F">
              <w:rPr>
                <w:rFonts w:hint="cs"/>
                <w:rtl/>
              </w:rPr>
              <w:t>"ושירותי הבריאות בגני הילדים בפרט 1(9) לאותה תוספת".</w:t>
            </w:r>
          </w:p>
        </w:tc>
      </w:tr>
      <w:tr w:rsidR="00E33774" w14:paraId="17FC7F49" w14:textId="77777777" w:rsidTr="00020DEC">
        <w:trPr>
          <w:cantSplit/>
        </w:trPr>
        <w:tc>
          <w:tcPr>
            <w:tcW w:w="1871" w:type="dxa"/>
          </w:tcPr>
          <w:p w14:paraId="385C6ABC" w14:textId="77777777" w:rsidR="00E33774" w:rsidRPr="00AC7B64" w:rsidRDefault="00E33774" w:rsidP="00E33774">
            <w:pPr>
              <w:pStyle w:val="TableSideHeading"/>
              <w:rPr>
                <w:rtl/>
              </w:rPr>
            </w:pPr>
            <w:r>
              <w:rPr>
                <w:rFonts w:hint="cs"/>
                <w:rtl/>
              </w:rPr>
              <w:t>תיקון התוספת השלישית</w:t>
            </w:r>
          </w:p>
        </w:tc>
        <w:tc>
          <w:tcPr>
            <w:tcW w:w="624" w:type="dxa"/>
          </w:tcPr>
          <w:p w14:paraId="4C777242" w14:textId="3D9C8E10" w:rsidR="00E33774" w:rsidRDefault="00E67474" w:rsidP="00E33774">
            <w:pPr>
              <w:pStyle w:val="TableText"/>
              <w:rPr>
                <w:rtl/>
              </w:rPr>
            </w:pPr>
            <w:r>
              <w:rPr>
                <w:rFonts w:hint="cs"/>
                <w:rtl/>
              </w:rPr>
              <w:t>4.</w:t>
            </w:r>
          </w:p>
        </w:tc>
        <w:tc>
          <w:tcPr>
            <w:tcW w:w="7143" w:type="dxa"/>
          </w:tcPr>
          <w:p w14:paraId="1D671E27" w14:textId="26EF46A5" w:rsidR="00E33774" w:rsidRDefault="00E33774" w:rsidP="00020DEC">
            <w:pPr>
              <w:pStyle w:val="TableBlock"/>
              <w:rPr>
                <w:rtl/>
              </w:rPr>
            </w:pPr>
            <w:r>
              <w:rPr>
                <w:rFonts w:hint="cs"/>
                <w:rtl/>
              </w:rPr>
              <w:t>בתוספת השלישית</w:t>
            </w:r>
            <w:r w:rsidR="00243E7F">
              <w:rPr>
                <w:rFonts w:hint="cs"/>
                <w:rtl/>
              </w:rPr>
              <w:t xml:space="preserve"> לחוק העיקרי</w:t>
            </w:r>
            <w:r>
              <w:rPr>
                <w:rFonts w:hint="cs"/>
                <w:rtl/>
              </w:rPr>
              <w:t xml:space="preserve">, </w:t>
            </w:r>
            <w:r w:rsidR="00243E7F">
              <w:rPr>
                <w:rFonts w:hint="cs"/>
                <w:rtl/>
              </w:rPr>
              <w:t>בפרט</w:t>
            </w:r>
            <w:r>
              <w:rPr>
                <w:rFonts w:hint="cs"/>
                <w:rtl/>
              </w:rPr>
              <w:t xml:space="preserve"> 1</w:t>
            </w:r>
            <w:r w:rsidR="00367F1A">
              <w:rPr>
                <w:rFonts w:hint="cs"/>
                <w:rtl/>
              </w:rPr>
              <w:t>, אחרי פסקה (8)</w:t>
            </w:r>
            <w:r w:rsidR="00243E7F">
              <w:rPr>
                <w:rFonts w:hint="cs"/>
                <w:rtl/>
              </w:rPr>
              <w:t xml:space="preserve"> </w:t>
            </w:r>
            <w:r>
              <w:rPr>
                <w:rFonts w:hint="cs"/>
                <w:rtl/>
              </w:rPr>
              <w:t>יבוא</w:t>
            </w:r>
            <w:r w:rsidR="00243E7F">
              <w:rPr>
                <w:rFonts w:hint="cs"/>
                <w:rtl/>
              </w:rPr>
              <w:t>:</w:t>
            </w:r>
          </w:p>
        </w:tc>
      </w:tr>
      <w:tr w:rsidR="00E33774" w14:paraId="7C9F96B5" w14:textId="77777777" w:rsidTr="00020DEC">
        <w:trPr>
          <w:cantSplit/>
        </w:trPr>
        <w:tc>
          <w:tcPr>
            <w:tcW w:w="1871" w:type="dxa"/>
          </w:tcPr>
          <w:p w14:paraId="4CABC113" w14:textId="77777777" w:rsidR="00E33774" w:rsidRDefault="00E33774" w:rsidP="00E33774">
            <w:pPr>
              <w:pStyle w:val="TableSideHeading"/>
              <w:rPr>
                <w:rtl/>
              </w:rPr>
            </w:pPr>
          </w:p>
        </w:tc>
        <w:tc>
          <w:tcPr>
            <w:tcW w:w="624" w:type="dxa"/>
          </w:tcPr>
          <w:p w14:paraId="741AE086" w14:textId="77777777" w:rsidR="00E33774" w:rsidRDefault="00E33774" w:rsidP="00E33774">
            <w:pPr>
              <w:pStyle w:val="TableText"/>
              <w:rPr>
                <w:rtl/>
              </w:rPr>
            </w:pPr>
          </w:p>
        </w:tc>
        <w:tc>
          <w:tcPr>
            <w:tcW w:w="7143" w:type="dxa"/>
          </w:tcPr>
          <w:p w14:paraId="462460BA" w14:textId="3EE5AE41" w:rsidR="00E33774" w:rsidRDefault="00E33774" w:rsidP="00020DEC">
            <w:pPr>
              <w:pStyle w:val="TableBlock"/>
              <w:rPr>
                <w:rtl/>
              </w:rPr>
            </w:pPr>
            <w:r>
              <w:rPr>
                <w:rFonts w:hint="cs"/>
                <w:rtl/>
              </w:rPr>
              <w:t>"(9)</w:t>
            </w:r>
            <w:r>
              <w:rPr>
                <w:rtl/>
              </w:rPr>
              <w:tab/>
            </w:r>
            <w:r>
              <w:rPr>
                <w:rFonts w:hint="cs"/>
                <w:rtl/>
              </w:rPr>
              <w:t>בדיקת סקר להפרעה בתקשורת וטיפול ראשוני על ידי קלינאי תקשורת לילדים</w:t>
            </w:r>
            <w:r w:rsidR="002976F6">
              <w:rPr>
                <w:rFonts w:hint="cs"/>
                <w:rtl/>
              </w:rPr>
              <w:t xml:space="preserve"> בגילים</w:t>
            </w:r>
            <w:r>
              <w:rPr>
                <w:rFonts w:hint="cs"/>
                <w:rtl/>
              </w:rPr>
              <w:t xml:space="preserve"> 3 עד 5 שנים, שיבוצעו בגני ילדים</w:t>
            </w:r>
            <w:r w:rsidR="00367F1A">
              <w:rPr>
                <w:rFonts w:hint="cs"/>
                <w:rtl/>
              </w:rPr>
              <w:t>."</w:t>
            </w:r>
          </w:p>
        </w:tc>
      </w:tr>
    </w:tbl>
    <w:p w14:paraId="1165A77A" w14:textId="77777777" w:rsidR="00F4503E" w:rsidRDefault="00F4503E" w:rsidP="00F4503E">
      <w:pPr>
        <w:pStyle w:val="HeadDivreiHesber"/>
        <w:spacing w:before="0" w:after="0"/>
        <w:jc w:val="both"/>
        <w:rPr>
          <w:rtl/>
        </w:rPr>
      </w:pPr>
    </w:p>
    <w:p w14:paraId="03D6A168" w14:textId="77777777" w:rsidR="00F4503E" w:rsidRDefault="00F4503E" w:rsidP="00F4503E">
      <w:pPr>
        <w:pStyle w:val="HeadDivreiHesber"/>
        <w:rPr>
          <w:rtl/>
        </w:rPr>
      </w:pPr>
      <w:r w:rsidRPr="0027450A">
        <w:rPr>
          <w:rFonts w:hint="cs"/>
          <w:rtl/>
        </w:rPr>
        <w:t>דברי הסבר</w:t>
      </w:r>
    </w:p>
    <w:p w14:paraId="5BFABB17" w14:textId="77777777" w:rsidR="00F4503E" w:rsidRPr="001E1BBB" w:rsidRDefault="00F4503E" w:rsidP="00F4503E">
      <w:pPr>
        <w:pStyle w:val="HeadDivreiHesber"/>
        <w:spacing w:before="0" w:after="0" w:line="240" w:lineRule="auto"/>
        <w:rPr>
          <w:rtl/>
        </w:rPr>
      </w:pPr>
    </w:p>
    <w:p w14:paraId="3CE856EB" w14:textId="11DDD70F" w:rsidR="00F4503E" w:rsidRDefault="00F4503E" w:rsidP="001516D2">
      <w:pPr>
        <w:pStyle w:val="Hesber"/>
        <w:rPr>
          <w:rtl/>
        </w:rPr>
      </w:pPr>
      <w:r>
        <w:rPr>
          <w:rtl/>
        </w:rPr>
        <w:t xml:space="preserve">התפתחות השפה בגיל הרך היא בסיס מרכזי להתפתחותו התקינה של הילד ולהשתלבותו העתידית במערכת החינוך ובחברה. קשיים שפתיים שאינם מאותרים ומטופלים בשלב מוקדם עלולים להשפיע על רכישת מיומנויות למידה, על יכולות </w:t>
      </w:r>
      <w:r w:rsidR="00BF3290">
        <w:rPr>
          <w:rFonts w:hint="cs"/>
          <w:rtl/>
        </w:rPr>
        <w:t>ה</w:t>
      </w:r>
      <w:r>
        <w:rPr>
          <w:rtl/>
        </w:rPr>
        <w:t xml:space="preserve">תקשורת </w:t>
      </w:r>
      <w:r w:rsidR="00BF3290">
        <w:rPr>
          <w:rFonts w:hint="cs"/>
          <w:rtl/>
        </w:rPr>
        <w:t>ה</w:t>
      </w:r>
      <w:r>
        <w:rPr>
          <w:rtl/>
        </w:rPr>
        <w:t xml:space="preserve">בין־אישית, על תחושת הביטחון העצמי ועל מצבו החברתי והרגשי של הילד. </w:t>
      </w:r>
    </w:p>
    <w:p w14:paraId="2C2AE96E" w14:textId="77777777" w:rsidR="001516D2" w:rsidRDefault="00F4503E" w:rsidP="001516D2">
      <w:pPr>
        <w:pStyle w:val="Hesber"/>
        <w:rPr>
          <w:rtl/>
        </w:rPr>
      </w:pPr>
      <w:r>
        <w:rPr>
          <w:rtl/>
        </w:rPr>
        <w:t>גילי</w:t>
      </w:r>
      <w:r w:rsidR="00BF3290">
        <w:rPr>
          <w:rFonts w:hint="cs"/>
          <w:rtl/>
        </w:rPr>
        <w:t>ם אלו</w:t>
      </w:r>
      <w:r w:rsidR="00243E7F">
        <w:rPr>
          <w:rFonts w:hint="cs"/>
          <w:rtl/>
        </w:rPr>
        <w:t xml:space="preserve"> </w:t>
      </w:r>
      <w:r>
        <w:rPr>
          <w:rtl/>
        </w:rPr>
        <w:t xml:space="preserve">הם שלב משמעותי במיוחד להתערבות בתחום השפה והתקשורת. איתור מוקדם של קושי שפתי ומתן טיפול ראשוני </w:t>
      </w:r>
      <w:r w:rsidR="00BF3290">
        <w:rPr>
          <w:rFonts w:hint="cs"/>
          <w:rtl/>
        </w:rPr>
        <w:t>לאחר מכן</w:t>
      </w:r>
      <w:r>
        <w:rPr>
          <w:rtl/>
        </w:rPr>
        <w:t xml:space="preserve"> עשויים לצמצם פערים התפתחותיים ולמנוע את החרפתם בהמשך הדרך. שילוב </w:t>
      </w:r>
      <w:r w:rsidR="00243E7F">
        <w:rPr>
          <w:rFonts w:hint="cs"/>
          <w:rtl/>
        </w:rPr>
        <w:t xml:space="preserve">של </w:t>
      </w:r>
      <w:r w:rsidR="00BF3290">
        <w:rPr>
          <w:rFonts w:hint="cs"/>
          <w:rtl/>
        </w:rPr>
        <w:t>אבחון</w:t>
      </w:r>
      <w:r w:rsidR="00243E7F">
        <w:rPr>
          <w:rFonts w:hint="cs"/>
          <w:rtl/>
        </w:rPr>
        <w:t xml:space="preserve"> בידי</w:t>
      </w:r>
      <w:r w:rsidR="00BF3290">
        <w:rPr>
          <w:rtl/>
        </w:rPr>
        <w:t xml:space="preserve"> </w:t>
      </w:r>
      <w:r>
        <w:rPr>
          <w:rtl/>
        </w:rPr>
        <w:t>קלינאי תקשורת בתוך מסגרת גן הילדים צפוי להנגיש את המענה לילדים ולהוריהם</w:t>
      </w:r>
      <w:r w:rsidR="00243E7F">
        <w:rPr>
          <w:rFonts w:hint="cs"/>
          <w:rtl/>
        </w:rPr>
        <w:t xml:space="preserve"> </w:t>
      </w:r>
      <w:r w:rsidR="00BF3290">
        <w:rPr>
          <w:rFonts w:hint="cs"/>
          <w:rtl/>
        </w:rPr>
        <w:t>ו</w:t>
      </w:r>
      <w:r>
        <w:rPr>
          <w:rtl/>
        </w:rPr>
        <w:t xml:space="preserve">להפחית </w:t>
      </w:r>
      <w:r w:rsidR="00BF3290">
        <w:rPr>
          <w:rFonts w:hint="cs"/>
          <w:rtl/>
        </w:rPr>
        <w:t>את ה</w:t>
      </w:r>
      <w:r>
        <w:rPr>
          <w:rtl/>
        </w:rPr>
        <w:t>תלות ביכולת ההורים לאתר את הקושי ולפנות לשירותים מתאימים</w:t>
      </w:r>
      <w:r w:rsidR="00BF3290">
        <w:rPr>
          <w:rFonts w:hint="cs"/>
          <w:rtl/>
        </w:rPr>
        <w:t>.</w:t>
      </w:r>
    </w:p>
    <w:p w14:paraId="5B775E99" w14:textId="0C5ACCC8" w:rsidR="00F4503E" w:rsidRDefault="00C61343" w:rsidP="00020DEC">
      <w:pPr>
        <w:pStyle w:val="Hesber"/>
        <w:rPr>
          <w:rtl/>
        </w:rPr>
      </w:pPr>
      <w:r>
        <w:rPr>
          <w:rFonts w:hint="cs"/>
          <w:rtl/>
        </w:rPr>
        <w:lastRenderedPageBreak/>
        <w:t>מוצע</w:t>
      </w:r>
      <w:r w:rsidR="00F4503E">
        <w:rPr>
          <w:rtl/>
        </w:rPr>
        <w:t xml:space="preserve"> ל</w:t>
      </w:r>
      <w:r w:rsidR="00243E7F">
        <w:rPr>
          <w:rFonts w:hint="cs"/>
          <w:rtl/>
        </w:rPr>
        <w:t>כלול במסגרת השירותים הניתנים בידי משרד הבריאות לפי התוספת השלישית לחוק ביטוח בריאות ממלכתי, התשנ"ד</w:t>
      </w:r>
      <w:r w:rsidR="00243E7F">
        <w:rPr>
          <w:rFonts w:hint="eastAsia"/>
          <w:rtl/>
        </w:rPr>
        <w:t>–</w:t>
      </w:r>
      <w:r w:rsidR="00243E7F">
        <w:rPr>
          <w:rFonts w:hint="cs"/>
          <w:rtl/>
        </w:rPr>
        <w:t>1994 (להלן</w:t>
      </w:r>
      <w:r w:rsidR="00367F1A">
        <w:rPr>
          <w:rFonts w:hint="cs"/>
          <w:rtl/>
        </w:rPr>
        <w:t xml:space="preserve"> </w:t>
      </w:r>
      <w:r w:rsidR="00243E7F">
        <w:rPr>
          <w:rFonts w:hint="eastAsia"/>
          <w:rtl/>
        </w:rPr>
        <w:t>–</w:t>
      </w:r>
      <w:r w:rsidR="00243E7F">
        <w:rPr>
          <w:rFonts w:hint="cs"/>
          <w:rtl/>
        </w:rPr>
        <w:t xml:space="preserve"> החוק)</w:t>
      </w:r>
      <w:r w:rsidR="00020DEC">
        <w:rPr>
          <w:rFonts w:hint="cs"/>
          <w:rtl/>
        </w:rPr>
        <w:t>,</w:t>
      </w:r>
      <w:r w:rsidR="00243E7F">
        <w:rPr>
          <w:rFonts w:hint="cs"/>
          <w:rtl/>
        </w:rPr>
        <w:t xml:space="preserve"> גם בדיקת סקר להפרעת תקשורת וטיפול ראשוני לילדים בגילים </w:t>
      </w:r>
      <w:r w:rsidR="00020DEC">
        <w:rPr>
          <w:rFonts w:hint="cs"/>
          <w:rtl/>
        </w:rPr>
        <w:t>3 עד 5</w:t>
      </w:r>
      <w:r w:rsidR="00243E7F">
        <w:rPr>
          <w:rFonts w:hint="cs"/>
          <w:rtl/>
        </w:rPr>
        <w:t xml:space="preserve"> על ידי קלינאי תקשורת בגני הילדים.</w:t>
      </w:r>
    </w:p>
    <w:p w14:paraId="0D75070D" w14:textId="534039D3" w:rsidR="00F4503E" w:rsidRDefault="00F4503E" w:rsidP="00367F1A">
      <w:pPr>
        <w:pStyle w:val="Hesber"/>
        <w:rPr>
          <w:rtl/>
        </w:rPr>
      </w:pPr>
      <w:r>
        <w:rPr>
          <w:rtl/>
        </w:rPr>
        <w:t>מוצע לתקן את סעיף 69א לחוק כך ש</w:t>
      </w:r>
      <w:r w:rsidR="00243E7F">
        <w:rPr>
          <w:rFonts w:hint="cs"/>
          <w:rtl/>
        </w:rPr>
        <w:t xml:space="preserve">מימון השירותים האמורים </w:t>
      </w:r>
      <w:r w:rsidR="00367F1A">
        <w:rPr>
          <w:rFonts w:hint="cs"/>
          <w:rtl/>
        </w:rPr>
        <w:t>יינתן על ידי אוצר המדינה</w:t>
      </w:r>
      <w:r w:rsidR="00243E7F">
        <w:rPr>
          <w:rFonts w:hint="cs"/>
          <w:rtl/>
        </w:rPr>
        <w:t xml:space="preserve">. </w:t>
      </w:r>
      <w:r>
        <w:rPr>
          <w:rtl/>
        </w:rPr>
        <w:t>הסדר זה נועד לאפשר מתן מענה מקצועי, נגיש ומוקדם לילדים בגיל הרך הזקוקים לכך, כחלק ממערך שירותי הבריאות הניתנים לילדים במסגרות החינוך.</w:t>
      </w:r>
    </w:p>
    <w:p w14:paraId="5D9C2DAD" w14:textId="7C30FE90" w:rsidR="00F4503E" w:rsidRPr="00E90F09" w:rsidRDefault="00F4503E" w:rsidP="001516D2">
      <w:pPr>
        <w:pStyle w:val="Hesber"/>
      </w:pPr>
      <w:r w:rsidRPr="00E90F09">
        <w:rPr>
          <w:rtl/>
        </w:rPr>
        <w:t>הצעת החוק נכתבה במסגרת תוכנית ״מחוקקים צעירים״ של עמותת יסוד</w:t>
      </w:r>
      <w:r w:rsidR="00243E7F">
        <w:rPr>
          <w:rFonts w:hint="cs"/>
          <w:rtl/>
        </w:rPr>
        <w:t>.</w:t>
      </w:r>
    </w:p>
    <w:p w14:paraId="7F6961CB" w14:textId="77777777" w:rsidR="00E13C27" w:rsidRPr="00F4503E" w:rsidRDefault="00E13C27" w:rsidP="00F4503E">
      <w:pPr>
        <w:rPr>
          <w:rtl/>
        </w:rPr>
      </w:pPr>
      <w:bookmarkStart w:id="8" w:name="_GoBack"/>
      <w:bookmarkEnd w:id="8"/>
    </w:p>
    <w:p w14:paraId="21A33F43" w14:textId="77777777" w:rsidR="00CB64D9" w:rsidRDefault="00020DEC">
      <w:pPr>
        <w:jc w:val="left"/>
      </w:pPr>
      <w:bookmarkStart w:id="9" w:name="selectedDocDateB"/>
      <w:bookmarkEnd w:id="9"/>
      <w:r>
        <w:rPr>
          <w:rFonts w:eastAsia="David" w:hint="cs"/>
          <w:sz w:val="26"/>
          <w:szCs w:val="26"/>
          <w:rtl/>
        </w:rPr>
        <w:t>--------------------------------</w:t>
      </w:r>
    </w:p>
    <w:p w14:paraId="0EBEA3AB" w14:textId="77777777" w:rsidR="00CB64D9" w:rsidRDefault="00020DEC">
      <w:pPr>
        <w:jc w:val="left"/>
      </w:pPr>
      <w:r>
        <w:rPr>
          <w:rFonts w:eastAsia="David" w:hint="cs"/>
          <w:sz w:val="26"/>
          <w:szCs w:val="26"/>
          <w:rtl/>
        </w:rPr>
        <w:t>הוגשה ליו"ר הכנסת והסגנים</w:t>
      </w:r>
    </w:p>
    <w:p w14:paraId="42997EAF" w14:textId="77777777" w:rsidR="00CB64D9" w:rsidRDefault="00020DEC">
      <w:pPr>
        <w:jc w:val="left"/>
      </w:pPr>
      <w:r>
        <w:rPr>
          <w:rFonts w:eastAsia="David" w:hint="cs"/>
          <w:sz w:val="26"/>
          <w:szCs w:val="26"/>
          <w:rtl/>
        </w:rPr>
        <w:t>והונחה על שולחן הכנסת ביום</w:t>
      </w:r>
    </w:p>
    <w:p w14:paraId="159DD5D2" w14:textId="77777777" w:rsidR="00CB64D9" w:rsidRDefault="00020DEC">
      <w:pPr>
        <w:jc w:val="left"/>
      </w:pPr>
      <w:r>
        <w:rPr>
          <w:rFonts w:eastAsia="David" w:hint="cs"/>
          <w:sz w:val="26"/>
          <w:szCs w:val="26"/>
          <w:rtl/>
        </w:rPr>
        <w:t xml:space="preserve">כ"ח בתמוז התשפ"ו (13.07.2026) </w:t>
      </w:r>
    </w:p>
    <w:p w14:paraId="289CC7A1" w14:textId="77777777" w:rsidR="00CB64D9" w:rsidRDefault="00CB64D9">
      <w:pPr>
        <w:spacing w:line="276" w:lineRule="auto"/>
        <w:jc w:val="left"/>
      </w:pPr>
    </w:p>
    <w:sectPr w:rsidR="00CB64D9" w:rsidSect="00020DEC">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adasa Roso SL">
    <w:altName w:val="Times New Roman"/>
    <w:charset w:val="00"/>
    <w:family w:val="roman"/>
    <w:pitch w:val="variable"/>
    <w:sig w:usb0="80001827" w:usb1="5000004A" w:usb2="00000020" w:usb3="00000000" w:csb0="0000002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0DC497B5"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367F1A">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020DEC">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39AD8DF4" w14:textId="77777777" w:rsidR="00E33774" w:rsidRDefault="00E33774" w:rsidP="00F4503E">
      <w:r>
        <w:rPr>
          <w:rStyle w:val="a6"/>
        </w:rPr>
        <w:footnoteRef/>
      </w:r>
      <w:r>
        <w:rPr>
          <w:rtl/>
        </w:rPr>
        <w:t xml:space="preserve"> </w:t>
      </w:r>
      <w:r w:rsidRPr="00CE1C4F">
        <w:rPr>
          <w:rFonts w:ascii="Arial" w:eastAsia="Arial Unicode MS" w:hAnsi="Arial" w:hint="cs"/>
          <w:snapToGrid w:val="0"/>
          <w:sz w:val="14"/>
          <w:szCs w:val="20"/>
          <w:rtl/>
        </w:rPr>
        <w:t>ס"ח התשנ"ד, עמ' 156.</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DC612B"/>
    <w:multiLevelType w:val="hybridMultilevel"/>
    <w:tmpl w:val="125236E4"/>
    <w:lvl w:ilvl="0" w:tplc="68BA08C0">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11"/>
  </w:num>
  <w:num w:numId="14">
    <w:abstractNumId w:val="17"/>
  </w:num>
  <w:num w:numId="15">
    <w:abstractNumId w:val="13"/>
  </w:num>
  <w:num w:numId="16">
    <w:abstractNumId w:val="14"/>
  </w:num>
  <w:num w:numId="17">
    <w:abstractNumId w:val="14"/>
    <w:lvlOverride w:ilvl="0">
      <w:startOverride w:val="1"/>
    </w:lvlOverride>
  </w:num>
  <w:num w:numId="18">
    <w:abstractNumId w:val="10"/>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20DEC"/>
    <w:rsid w:val="00063A3E"/>
    <w:rsid w:val="00072CAC"/>
    <w:rsid w:val="0007681A"/>
    <w:rsid w:val="000A542E"/>
    <w:rsid w:val="00102B6B"/>
    <w:rsid w:val="001052D4"/>
    <w:rsid w:val="0010644B"/>
    <w:rsid w:val="001207F8"/>
    <w:rsid w:val="00121924"/>
    <w:rsid w:val="001279A8"/>
    <w:rsid w:val="0014195F"/>
    <w:rsid w:val="001516D2"/>
    <w:rsid w:val="00152609"/>
    <w:rsid w:val="00153E1B"/>
    <w:rsid w:val="001A0623"/>
    <w:rsid w:val="001C23B0"/>
    <w:rsid w:val="001D7AAF"/>
    <w:rsid w:val="00203A7F"/>
    <w:rsid w:val="0021633A"/>
    <w:rsid w:val="002200A1"/>
    <w:rsid w:val="002362BF"/>
    <w:rsid w:val="00241B97"/>
    <w:rsid w:val="002425D1"/>
    <w:rsid w:val="00243E7F"/>
    <w:rsid w:val="00246756"/>
    <w:rsid w:val="00251E58"/>
    <w:rsid w:val="00254605"/>
    <w:rsid w:val="00266D86"/>
    <w:rsid w:val="002728B4"/>
    <w:rsid w:val="0027600C"/>
    <w:rsid w:val="00292712"/>
    <w:rsid w:val="002976F6"/>
    <w:rsid w:val="002A487D"/>
    <w:rsid w:val="002C2E29"/>
    <w:rsid w:val="002C3041"/>
    <w:rsid w:val="002C3628"/>
    <w:rsid w:val="002D1EE3"/>
    <w:rsid w:val="002F1D80"/>
    <w:rsid w:val="003232A2"/>
    <w:rsid w:val="00325C14"/>
    <w:rsid w:val="0036422C"/>
    <w:rsid w:val="00367F1A"/>
    <w:rsid w:val="003710F6"/>
    <w:rsid w:val="00386E88"/>
    <w:rsid w:val="00396585"/>
    <w:rsid w:val="003D6E38"/>
    <w:rsid w:val="003D74A0"/>
    <w:rsid w:val="004033D8"/>
    <w:rsid w:val="004073F0"/>
    <w:rsid w:val="00412A7D"/>
    <w:rsid w:val="00416B4D"/>
    <w:rsid w:val="00417CFC"/>
    <w:rsid w:val="004A06DC"/>
    <w:rsid w:val="004B24ED"/>
    <w:rsid w:val="004B6625"/>
    <w:rsid w:val="004D0B1D"/>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A8C"/>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BF3290"/>
    <w:rsid w:val="00C23B1A"/>
    <w:rsid w:val="00C310EB"/>
    <w:rsid w:val="00C61343"/>
    <w:rsid w:val="00C9176A"/>
    <w:rsid w:val="00CB64D9"/>
    <w:rsid w:val="00CF1AA2"/>
    <w:rsid w:val="00D142D3"/>
    <w:rsid w:val="00D17774"/>
    <w:rsid w:val="00D63620"/>
    <w:rsid w:val="00D8410D"/>
    <w:rsid w:val="00D867D7"/>
    <w:rsid w:val="00DB7060"/>
    <w:rsid w:val="00DE3153"/>
    <w:rsid w:val="00DE3429"/>
    <w:rsid w:val="00E06736"/>
    <w:rsid w:val="00E13C27"/>
    <w:rsid w:val="00E33774"/>
    <w:rsid w:val="00E33BBD"/>
    <w:rsid w:val="00E374F2"/>
    <w:rsid w:val="00E45103"/>
    <w:rsid w:val="00E55A60"/>
    <w:rsid w:val="00E62778"/>
    <w:rsid w:val="00E635A2"/>
    <w:rsid w:val="00E63D38"/>
    <w:rsid w:val="00E665B9"/>
    <w:rsid w:val="00E67474"/>
    <w:rsid w:val="00E911BA"/>
    <w:rsid w:val="00EA01E6"/>
    <w:rsid w:val="00EA3DE8"/>
    <w:rsid w:val="00EA758F"/>
    <w:rsid w:val="00ED4A6F"/>
    <w:rsid w:val="00EF3A3A"/>
    <w:rsid w:val="00F4503E"/>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2F83173E-79E5-4BFC-B20D-094F56D84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0DEC"/>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020DEC"/>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020DEC"/>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020DEC"/>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020DEC"/>
    <w:pPr>
      <w:numPr>
        <w:numId w:val="19"/>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020DEC"/>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020DEC"/>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020DEC"/>
    <w:rPr>
      <w:sz w:val="36"/>
      <w:szCs w:val="52"/>
    </w:rPr>
  </w:style>
  <w:style w:type="paragraph" w:customStyle="1" w:styleId="Cover3-Haknesset">
    <w:name w:val="Cover 3-Haknesset"/>
    <w:basedOn w:val="Cover1-Reshumot"/>
    <w:rsid w:val="00020DEC"/>
    <w:rPr>
      <w:b/>
      <w:bCs/>
      <w:spacing w:val="60"/>
    </w:rPr>
  </w:style>
  <w:style w:type="paragraph" w:customStyle="1" w:styleId="Cover4-Date">
    <w:name w:val="Cover 4-Date"/>
    <w:basedOn w:val="a"/>
    <w:rsid w:val="00020DEC"/>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020DEC"/>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020DEC"/>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020DEC"/>
    <w:pPr>
      <w:spacing w:before="120" w:after="120"/>
    </w:pPr>
    <w:rPr>
      <w:color w:val="FF0000"/>
      <w:w w:val="80"/>
    </w:rPr>
  </w:style>
  <w:style w:type="paragraph" w:styleId="a3">
    <w:name w:val="endnote text"/>
    <w:basedOn w:val="a"/>
    <w:semiHidden/>
    <w:rsid w:val="00020DEC"/>
    <w:pPr>
      <w:ind w:left="227" w:hanging="227"/>
    </w:pPr>
    <w:rPr>
      <w:sz w:val="14"/>
      <w:szCs w:val="22"/>
    </w:rPr>
  </w:style>
  <w:style w:type="paragraph" w:customStyle="1" w:styleId="TableText">
    <w:name w:val="Table Text"/>
    <w:basedOn w:val="a"/>
    <w:rsid w:val="00020DEC"/>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020DEC"/>
    <w:pPr>
      <w:outlineLvl w:val="2"/>
    </w:pPr>
  </w:style>
  <w:style w:type="paragraph" w:customStyle="1" w:styleId="TableBlock">
    <w:name w:val="Table Block"/>
    <w:basedOn w:val="TableText"/>
    <w:rsid w:val="00020DEC"/>
    <w:pPr>
      <w:jc w:val="both"/>
    </w:pPr>
  </w:style>
  <w:style w:type="paragraph" w:customStyle="1" w:styleId="TableHead">
    <w:name w:val="Table Head"/>
    <w:basedOn w:val="TableText"/>
    <w:rsid w:val="00020DEC"/>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020DEC"/>
    <w:pPr>
      <w:outlineLvl w:val="9"/>
    </w:pPr>
  </w:style>
  <w:style w:type="paragraph" w:customStyle="1" w:styleId="Hesber">
    <w:name w:val="Hesber"/>
    <w:basedOn w:val="a"/>
    <w:rsid w:val="00020DEC"/>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020DEC"/>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020DEC"/>
    <w:rPr>
      <w:vertAlign w:val="superscript"/>
    </w:rPr>
  </w:style>
  <w:style w:type="paragraph" w:customStyle="1" w:styleId="HesberHeading">
    <w:name w:val="Hesber Heading"/>
    <w:basedOn w:val="Hesber"/>
    <w:rsid w:val="00020DEC"/>
    <w:pPr>
      <w:tabs>
        <w:tab w:val="left" w:pos="624"/>
        <w:tab w:val="left" w:pos="1247"/>
      </w:tabs>
    </w:pPr>
    <w:rPr>
      <w:b/>
      <w:bCs/>
    </w:rPr>
  </w:style>
  <w:style w:type="paragraph" w:customStyle="1" w:styleId="HesberWriters">
    <w:name w:val="Hesber Writers"/>
    <w:basedOn w:val="Hesber"/>
    <w:rsid w:val="00020DEC"/>
    <w:pPr>
      <w:spacing w:before="120" w:after="120"/>
      <w:ind w:left="1418"/>
      <w:jc w:val="right"/>
    </w:pPr>
    <w:rPr>
      <w:b/>
      <w:bCs/>
    </w:rPr>
  </w:style>
  <w:style w:type="paragraph" w:customStyle="1" w:styleId="Hesber1st">
    <w:name w:val="Hesber 1st"/>
    <w:basedOn w:val="Hesber"/>
    <w:rsid w:val="00020DEC"/>
    <w:pPr>
      <w:tabs>
        <w:tab w:val="left" w:pos="680"/>
        <w:tab w:val="left" w:pos="1020"/>
      </w:tabs>
      <w:ind w:firstLine="0"/>
    </w:pPr>
  </w:style>
  <w:style w:type="character" w:styleId="a7">
    <w:name w:val="endnote reference"/>
    <w:basedOn w:val="a0"/>
    <w:semiHidden/>
    <w:rsid w:val="00020DEC"/>
    <w:rPr>
      <w:vertAlign w:val="superscript"/>
    </w:rPr>
  </w:style>
  <w:style w:type="paragraph" w:customStyle="1" w:styleId="TableBlockOutdent">
    <w:name w:val="Table BlockOutdent"/>
    <w:basedOn w:val="TableBlock"/>
    <w:rsid w:val="00020DEC"/>
    <w:pPr>
      <w:ind w:left="624" w:hanging="624"/>
    </w:pPr>
  </w:style>
  <w:style w:type="paragraph" w:styleId="a8">
    <w:name w:val="header"/>
    <w:basedOn w:val="a"/>
    <w:rsid w:val="00020DEC"/>
    <w:pPr>
      <w:tabs>
        <w:tab w:val="center" w:pos="4153"/>
        <w:tab w:val="right" w:pos="8306"/>
      </w:tabs>
    </w:pPr>
  </w:style>
  <w:style w:type="paragraph" w:styleId="a9">
    <w:name w:val="footer"/>
    <w:basedOn w:val="a"/>
    <w:rsid w:val="00020DEC"/>
    <w:pPr>
      <w:tabs>
        <w:tab w:val="center" w:pos="4153"/>
        <w:tab w:val="right" w:pos="8306"/>
      </w:tabs>
    </w:pPr>
  </w:style>
  <w:style w:type="paragraph" w:customStyle="1" w:styleId="HeadDivreiHesber">
    <w:name w:val="Head DivreiHesber"/>
    <w:basedOn w:val="a"/>
    <w:rsid w:val="00020DEC"/>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020DEC"/>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020DEC"/>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link w:val="a4"/>
    <w:semiHidden/>
    <w:rsid w:val="00E911BA"/>
    <w:rPr>
      <w:rFonts w:ascii="Arial" w:eastAsia="Arial Unicode MS" w:hAnsi="Arial" w:cs="David"/>
      <w:snapToGrid w:val="0"/>
      <w:sz w:val="14"/>
    </w:rPr>
  </w:style>
  <w:style w:type="character" w:styleId="ae">
    <w:name w:val="annotation reference"/>
    <w:basedOn w:val="a0"/>
    <w:semiHidden/>
    <w:unhideWhenUsed/>
    <w:rsid w:val="002C3628"/>
    <w:rPr>
      <w:sz w:val="16"/>
      <w:szCs w:val="16"/>
    </w:rPr>
  </w:style>
  <w:style w:type="paragraph" w:styleId="af">
    <w:name w:val="annotation text"/>
    <w:basedOn w:val="a"/>
    <w:link w:val="af0"/>
    <w:semiHidden/>
    <w:unhideWhenUsed/>
    <w:rsid w:val="002C3628"/>
    <w:pPr>
      <w:spacing w:line="240" w:lineRule="auto"/>
    </w:pPr>
    <w:rPr>
      <w:sz w:val="20"/>
      <w:szCs w:val="20"/>
    </w:rPr>
  </w:style>
  <w:style w:type="character" w:customStyle="1" w:styleId="af0">
    <w:name w:val="טקסט הערה תו"/>
    <w:basedOn w:val="a0"/>
    <w:link w:val="af"/>
    <w:semiHidden/>
    <w:rsid w:val="002C3628"/>
    <w:rPr>
      <w:rFonts w:ascii="Hadasa Roso SL" w:hAnsi="Hadasa Roso SL" w:cs="Hadasa Roso SL"/>
      <w:color w:val="000000"/>
      <w:spacing w:val="1"/>
      <w:lang w:eastAsia="ja-JP"/>
    </w:rPr>
  </w:style>
  <w:style w:type="paragraph" w:styleId="af1">
    <w:name w:val="annotation subject"/>
    <w:basedOn w:val="af"/>
    <w:next w:val="af"/>
    <w:link w:val="af2"/>
    <w:semiHidden/>
    <w:unhideWhenUsed/>
    <w:rsid w:val="002C3628"/>
    <w:rPr>
      <w:b/>
      <w:bCs/>
    </w:rPr>
  </w:style>
  <w:style w:type="character" w:customStyle="1" w:styleId="af2">
    <w:name w:val="נושא הערה תו"/>
    <w:basedOn w:val="af0"/>
    <w:link w:val="af1"/>
    <w:semiHidden/>
    <w:rsid w:val="002C3628"/>
    <w:rPr>
      <w:rFonts w:ascii="Hadasa Roso SL" w:hAnsi="Hadasa Roso SL" w:cs="Hadasa Roso SL"/>
      <w:b/>
      <w:bCs/>
      <w:color w:val="000000"/>
      <w:spacing w:val="1"/>
      <w:lang w:eastAsia="ja-JP"/>
    </w:rPr>
  </w:style>
  <w:style w:type="character" w:customStyle="1" w:styleId="10">
    <w:name w:val="כותרת 1 תו"/>
    <w:basedOn w:val="a0"/>
    <w:link w:val="1"/>
    <w:uiPriority w:val="9"/>
    <w:rsid w:val="00020DEC"/>
    <w:rPr>
      <w:rFonts w:asciiTheme="majorHAnsi" w:eastAsiaTheme="majorEastAsia" w:hAnsiTheme="majorHAnsi" w:cs="David"/>
      <w:bCs/>
      <w:sz w:val="32"/>
      <w:szCs w:val="36"/>
    </w:rPr>
  </w:style>
  <w:style w:type="character" w:customStyle="1" w:styleId="20">
    <w:name w:val="כותרת 2 תו"/>
    <w:basedOn w:val="a0"/>
    <w:link w:val="2"/>
    <w:rsid w:val="00020DEC"/>
    <w:rPr>
      <w:rFonts w:asciiTheme="majorHAnsi" w:eastAsiaTheme="majorEastAsia" w:hAnsiTheme="majorHAnsi" w:cs="David"/>
      <w:bCs/>
      <w:sz w:val="26"/>
      <w:szCs w:val="36"/>
      <w:u w:val="single"/>
    </w:rPr>
  </w:style>
  <w:style w:type="character" w:customStyle="1" w:styleId="30">
    <w:name w:val="כותרת 3 תו"/>
    <w:basedOn w:val="a0"/>
    <w:link w:val="3"/>
    <w:rsid w:val="00020DEC"/>
    <w:rPr>
      <w:rFonts w:asciiTheme="majorHAnsi" w:eastAsiaTheme="majorEastAsia" w:hAnsiTheme="majorHAnsi" w:cs="David"/>
      <w:sz w:val="24"/>
      <w:szCs w:val="28"/>
      <w:u w:val="double"/>
    </w:rPr>
  </w:style>
  <w:style w:type="character" w:customStyle="1" w:styleId="40">
    <w:name w:val="כותרת 4 תו"/>
    <w:basedOn w:val="a0"/>
    <w:link w:val="4"/>
    <w:uiPriority w:val="9"/>
    <w:rsid w:val="00020DEC"/>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020DEC"/>
    <w:rPr>
      <w:rFonts w:ascii="David" w:eastAsiaTheme="minorHAnsi" w:hAnsi="David" w:cs="David"/>
      <w:color w:val="000000" w:themeColor="text1"/>
      <w:sz w:val="24"/>
      <w:szCs w:val="24"/>
    </w:rPr>
  </w:style>
  <w:style w:type="paragraph" w:styleId="af3">
    <w:name w:val="TOC Heading"/>
    <w:basedOn w:val="1"/>
    <w:next w:val="a"/>
    <w:uiPriority w:val="39"/>
    <w:unhideWhenUsed/>
    <w:qFormat/>
    <w:rsid w:val="00020DEC"/>
    <w:pPr>
      <w:widowControl/>
      <w:spacing w:before="120" w:after="120"/>
      <w:outlineLvl w:val="9"/>
    </w:pPr>
    <w:rPr>
      <w:rtl/>
      <w:cs/>
    </w:rPr>
  </w:style>
  <w:style w:type="paragraph" w:styleId="TOC1">
    <w:name w:val="toc 1"/>
    <w:basedOn w:val="a"/>
    <w:next w:val="a"/>
    <w:autoRedefine/>
    <w:uiPriority w:val="39"/>
    <w:unhideWhenUsed/>
    <w:rsid w:val="00020DEC"/>
    <w:pPr>
      <w:tabs>
        <w:tab w:val="right" w:leader="dot" w:pos="9629"/>
      </w:tabs>
      <w:spacing w:after="100"/>
    </w:pPr>
    <w:rPr>
      <w:bCs/>
      <w:szCs w:val="22"/>
    </w:rPr>
  </w:style>
  <w:style w:type="paragraph" w:styleId="TOC2">
    <w:name w:val="toc 2"/>
    <w:basedOn w:val="a"/>
    <w:next w:val="a"/>
    <w:uiPriority w:val="39"/>
    <w:unhideWhenUsed/>
    <w:rsid w:val="00020DEC"/>
    <w:pPr>
      <w:tabs>
        <w:tab w:val="right" w:leader="dot" w:pos="9628"/>
      </w:tabs>
      <w:spacing w:after="100"/>
    </w:pPr>
    <w:rPr>
      <w:szCs w:val="22"/>
    </w:rPr>
  </w:style>
  <w:style w:type="character" w:styleId="Hyperlink">
    <w:name w:val="Hyperlink"/>
    <w:basedOn w:val="a0"/>
    <w:uiPriority w:val="99"/>
    <w:unhideWhenUsed/>
    <w:rsid w:val="00020DEC"/>
    <w:rPr>
      <w:color w:val="0000FF" w:themeColor="hyperlink"/>
      <w:u w:val="single"/>
    </w:rPr>
  </w:style>
  <w:style w:type="paragraph" w:styleId="TOC3">
    <w:name w:val="toc 3"/>
    <w:basedOn w:val="a"/>
    <w:next w:val="a"/>
    <w:uiPriority w:val="39"/>
    <w:unhideWhenUsed/>
    <w:rsid w:val="00020DEC"/>
    <w:pPr>
      <w:numPr>
        <w:numId w:val="22"/>
      </w:numPr>
      <w:tabs>
        <w:tab w:val="right" w:leader="dot" w:pos="9629"/>
      </w:tabs>
      <w:spacing w:after="100"/>
      <w:ind w:left="811" w:hanging="357"/>
    </w:pPr>
    <w:rPr>
      <w:szCs w:val="22"/>
    </w:rPr>
  </w:style>
  <w:style w:type="paragraph" w:styleId="TOC4">
    <w:name w:val="toc 4"/>
    <w:basedOn w:val="a"/>
    <w:next w:val="a"/>
    <w:autoRedefine/>
    <w:unhideWhenUsed/>
    <w:qFormat/>
    <w:rsid w:val="00020DEC"/>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020DEC"/>
    <w:pPr>
      <w:tabs>
        <w:tab w:val="right" w:leader="dot" w:pos="9628"/>
      </w:tabs>
      <w:spacing w:after="100"/>
      <w:ind w:left="567"/>
    </w:pPr>
    <w:rPr>
      <w:szCs w:val="22"/>
    </w:rPr>
  </w:style>
  <w:style w:type="paragraph" w:styleId="TOC6">
    <w:name w:val="toc 6"/>
    <w:basedOn w:val="a"/>
    <w:next w:val="a"/>
    <w:autoRedefine/>
    <w:semiHidden/>
    <w:unhideWhenUsed/>
    <w:rsid w:val="00020DEC"/>
    <w:pPr>
      <w:spacing w:after="100"/>
      <w:ind w:left="850"/>
    </w:pPr>
  </w:style>
  <w:style w:type="paragraph" w:styleId="TOC7">
    <w:name w:val="toc 7"/>
    <w:basedOn w:val="a"/>
    <w:next w:val="a"/>
    <w:autoRedefine/>
    <w:semiHidden/>
    <w:unhideWhenUsed/>
    <w:rsid w:val="00020DEC"/>
    <w:pPr>
      <w:spacing w:after="100"/>
      <w:ind w:left="1020"/>
    </w:pPr>
  </w:style>
  <w:style w:type="paragraph" w:styleId="TOC8">
    <w:name w:val="toc 8"/>
    <w:basedOn w:val="a"/>
    <w:next w:val="a"/>
    <w:autoRedefine/>
    <w:semiHidden/>
    <w:unhideWhenUsed/>
    <w:rsid w:val="00020DEC"/>
    <w:pPr>
      <w:spacing w:after="100"/>
      <w:ind w:left="1190"/>
    </w:pPr>
  </w:style>
  <w:style w:type="paragraph" w:styleId="TOC9">
    <w:name w:val="toc 9"/>
    <w:basedOn w:val="a"/>
    <w:next w:val="a"/>
    <w:autoRedefine/>
    <w:semiHidden/>
    <w:unhideWhenUsed/>
    <w:rsid w:val="00020DEC"/>
    <w:pPr>
      <w:spacing w:after="100"/>
      <w:ind w:left="1360"/>
    </w:pPr>
  </w:style>
  <w:style w:type="paragraph" w:customStyle="1" w:styleId="TableHead2">
    <w:name w:val="Table Head2"/>
    <w:basedOn w:val="TableHead"/>
    <w:qFormat/>
    <w:rsid w:val="00020DEC"/>
    <w:pPr>
      <w:outlineLvl w:val="9"/>
    </w:pPr>
  </w:style>
  <w:style w:type="paragraph" w:customStyle="1" w:styleId="TableSideHeading2">
    <w:name w:val="Table SideHeading2"/>
    <w:basedOn w:val="TableSideHeading"/>
    <w:autoRedefine/>
    <w:qFormat/>
    <w:rsid w:val="00020DEC"/>
    <w:pPr>
      <w:keepLines w:val="0"/>
      <w:outlineLvl w:val="9"/>
    </w:pPr>
  </w:style>
  <w:style w:type="paragraph" w:customStyle="1" w:styleId="0">
    <w:name w:val="סגנון שורה ראשונה:  0  ס''מ"/>
    <w:basedOn w:val="2"/>
    <w:rsid w:val="00020DEC"/>
    <w:rPr>
      <w:rFonts w:eastAsia="Times New Roman"/>
    </w:rPr>
  </w:style>
  <w:style w:type="paragraph" w:styleId="af4">
    <w:name w:val="List Paragraph"/>
    <w:basedOn w:val="a"/>
    <w:uiPriority w:val="34"/>
    <w:qFormat/>
    <w:rsid w:val="00020DEC"/>
    <w:pPr>
      <w:widowControl/>
      <w:spacing w:line="259" w:lineRule="auto"/>
    </w:pPr>
    <w:rPr>
      <w:rFonts w:asciiTheme="minorHAnsi" w:hAnsiTheme="minorHAnsi"/>
      <w:sz w:val="22"/>
    </w:rPr>
  </w:style>
  <w:style w:type="table" w:styleId="af5">
    <w:name w:val="Table Grid"/>
    <w:basedOn w:val="a1"/>
    <w:rsid w:val="00020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020DE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020DE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6">
    <w:name w:val="טבלת חקיקה"/>
    <w:basedOn w:val="a1"/>
    <w:uiPriority w:val="99"/>
    <w:rsid w:val="00020DEC"/>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020DEC"/>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schemas.microsoft.com/office/2006/metadata/properties"/>
    <ds:schemaRef ds:uri="http://purl.org/dc/elements/1.1/"/>
    <ds:schemaRef ds:uri="http://schemas.microsoft.com/office/infopath/2007/PartnerControls"/>
    <ds:schemaRef ds:uri="http://purl.org/dc/dcmitype/"/>
    <ds:schemaRef ds:uri="http://purl.org/dc/terms/"/>
    <ds:schemaRef ds:uri="http://schemas.microsoft.com/office/2006/documentManagement/types"/>
    <ds:schemaRef ds:uri="http://schemas.openxmlformats.org/package/2006/metadata/core-properties"/>
    <ds:schemaRef ds:uri="290d5b49-c690-4c6f-bbb9-1e50dab33eee"/>
    <ds:schemaRef ds:uri="http://www.w3.org/XML/1998/namespace"/>
  </ds:schemaRefs>
</ds:datastoreItem>
</file>

<file path=customXml/itemProps2.xml><?xml version="1.0" encoding="utf-8"?>
<ds:datastoreItem xmlns:ds="http://schemas.openxmlformats.org/officeDocument/2006/customXml" ds:itemID="{241A81FB-1D7F-421D-8B18-AD0048C95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5A0A6766-7E1F-41F3-96B6-828746FF9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346</Words>
  <Characters>1731</Characters>
  <Application>Microsoft Office Word</Application>
  <DocSecurity>0</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16</cp:revision>
  <cp:lastPrinted>2013-07-04T08:25:00Z</cp:lastPrinted>
  <dcterms:created xsi:type="dcterms:W3CDTF">2015-04-20T09:58:00Z</dcterms:created>
  <dcterms:modified xsi:type="dcterms:W3CDTF">2026-07-02T08:44:00Z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2243541</vt:r8>
  </property>
</Properties>
</file>