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xmlns:w16se="http://schemas.microsoft.com/office/word/2015/wordml/symex" mc:Ignorable="w14 w15 w16se">
  <w:body>
    <w:p>
      <w:pPr>
        <w:pStyle w:val="a"/>
      </w:pPr>
      <w:r>
        <w:rPr>
          <w:rFonts w:hint="cs"/>
          <w:rtl/>
        </w:rPr>
        <w:t>מספר פנימי: ????????</w:t>
      </w:r>
    </w:p>
    <w:p>
      <w:pPr>
        <w:pStyle w:val="HeadHatzaotHok"/>
      </w:pPr>
      <w:r>
        <w:rPr>
          <w:rFonts w:hint="cs"/>
          <w:rtl/>
        </w:rPr>
        <w:t>הכנסת העשרים וחמש</w:t>
      </w:r>
    </w:p>
    <w:p>
      <w:pPr>
        <w:pStyle w:val="a"/>
      </w:pPr>
    </w:p>
    <w:p>
      <w:pPr>
        <w:pStyle w:val="David"/>
      </w:pPr>
      <w:r>
        <w:rPr>
          <w:rFonts w:hint="cs"/>
          <w:rtl/>
        </w:rPr>
        <w:t>יוזם:</w:t>
      </w:r>
      <w:r>
        <w:rPr>
          <w:rtl/>
        </w:rPr>
        <w:tab/>
      </w:r>
      <w:r>
        <w:rPr>
          <w:rFonts w:hint="cs"/>
          <w:rtl/>
        </w:rPr>
        <w:t>חבר הכנסת</w:t>
      </w:r>
      <w:r>
        <w:rPr>
          <w:rtl/>
        </w:rPr>
        <w:tab/>
      </w:r>
    </w:p>
    <w:p>
      <w:pPr>
        <w:pStyle w:val="David"/>
      </w:pPr>
      <w:r>
        <w:rPr>
          <w:rFonts w:hint="cs"/>
          <w:rtl/>
        </w:rPr>
        <w:t>______________________________________________</w:t>
      </w:r>
    </w:p>
    <w:p>
      <w:pPr>
        <w:pStyle w:val="David"/>
      </w:pPr>
      <w:r>
        <w:rPr>
          <w:rFonts w:hint="cs"/>
          <w:rtl/>
        </w:rPr>
        <w:t>פ/?????????</w:t>
      </w:r>
    </w:p>
    <w:p>
      <w:pPr>
        <w:pStyle w:val="David"/>
      </w:pPr>
    </w:p>
    <w:p>
      <w:pPr>
        <w:pStyle w:val="HeadHatzaotHok"/>
      </w:pPr>
      <w:r>
        <w:rPr>
          <w:rFonts w:hint="cs"/>
          <w:rtl/>
        </w:rPr>
        <w:t>הצעת לתיקון חוק יסוד: הכנסת (העלאת גיל הבחירה)</w:t>
      </w:r>
    </w:p>
    <w:tbl>
      <w:tblPr>
        <w:bidiVisual/>
        <w:tblW w:w="9641"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7146"/>
      </w:tblGrid>
      <w:tr>
        <w:trPr>
          <w:cantSplit/>
        </w:trPr>
        <w:tc>
          <w:tcPr>
            <w:tcW w:w="1871" w:type="dxa"/>
          </w:tcPr>
          <w:p>
            <w:pPr>
              <w:pStyle w:val="TableSideHeading"/>
            </w:pPr>
            <w:r>
              <w:rPr>
                <w:rFonts w:hint="cs"/>
                <w:rtl/>
              </w:rPr>
              <w:t>תיקון סעיף 2</w:t>
            </w:r>
          </w:p>
        </w:tc>
        <w:tc>
          <w:tcPr>
            <w:tcW w:w="624" w:type="dxa"/>
          </w:tcPr>
          <w:p>
            <w:pPr>
              <w:pStyle w:val="TableText"/>
            </w:pPr>
            <w:r>
              <w:rPr>
                <w:rFonts w:hint="cs"/>
                <w:rtl/>
              </w:rPr>
              <w:t>1.</w:t>
            </w:r>
          </w:p>
        </w:tc>
        <w:tc>
          <w:tcPr>
            <w:tcW w:w="7146" w:type="dxa"/>
          </w:tcPr>
          <w:p>
            <w:pPr>
              <w:pStyle w:val="TableBlock"/>
              <w:tabs>
                <w:tab w:val="left" w:pos="624"/>
                <w:tab w:val="left" w:pos="1247"/>
              </w:tabs>
            </w:pPr>
            <w:r>
              <w:rPr>
                <w:rFonts w:hint="cs"/>
                <w:rtl/>
              </w:rPr>
              <w:t>בחוק-יסוד: הכנסת</w:t>
            </w:r>
            <w:r>
              <w:rPr>
                <w:rStyle w:val="a5"/>
                <w:rFonts w:hint="cs"/>
                <w:rtl/>
              </w:rPr>
              <w:footnoteReference w:id="2"/>
            </w:r>
            <w:r>
              <w:rPr>
                <w:rFonts w:hint="cs"/>
                <w:rtl/>
              </w:rPr>
              <w:t xml:space="preserve"> (להלן </w:t>
            </w:r>
            <w:r>
              <w:rPr>
                <w:rtl/>
              </w:rPr>
              <w:t>–</w:t>
            </w:r>
            <w:r>
              <w:rPr>
                <w:rFonts w:hint="cs"/>
                <w:rtl/>
              </w:rPr>
              <w:t xml:space="preserve"> החוק העיקרי), בסעיף 2, במקום "ירושלים" יבוא "תל אביב".</w:t>
            </w:r>
          </w:p>
        </w:tc>
      </w:tr>
      <w:tr>
        <w:trPr>
          <w:cantSplit/>
        </w:trPr>
        <w:tc>
          <w:tcPr>
            <w:tcW w:w="1871" w:type="dxa"/>
          </w:tcPr>
          <w:p>
            <w:pPr>
              <w:pStyle w:val="TableSideHeading"/>
            </w:pPr>
            <w:r>
              <w:rPr>
                <w:rFonts w:hint="cs"/>
                <w:rtl/>
              </w:rPr>
              <w:t>תיקון סעיף 3</w:t>
            </w:r>
          </w:p>
        </w:tc>
        <w:tc>
          <w:tcPr>
            <w:tcW w:w="624" w:type="dxa"/>
          </w:tcPr>
          <w:p>
            <w:pPr>
              <w:pStyle w:val="TableText"/>
            </w:pPr>
            <w:r>
              <w:rPr>
                <w:rFonts w:hint="cs"/>
                <w:rtl/>
              </w:rPr>
              <w:t>2.</w:t>
            </w:r>
          </w:p>
        </w:tc>
        <w:tc>
          <w:tcPr>
            <w:tcW w:w="7146" w:type="dxa"/>
          </w:tcPr>
          <w:p>
            <w:pPr>
              <w:pStyle w:val="TableBlock"/>
              <w:tabs>
                <w:tab w:val="left" w:pos="624"/>
                <w:tab w:val="left" w:pos="1247"/>
              </w:tabs>
            </w:pPr>
            <w:r>
              <w:rPr>
                <w:rFonts w:hint="cs"/>
                <w:rtl/>
              </w:rPr>
              <w:t>בסעיף 3 לחוק העיקרי, אחרי "בת" יבוא "אלף".</w:t>
            </w:r>
          </w:p>
        </w:tc>
      </w:tr>
      <w:tr>
        <w:trPr>
          <w:cantSplit/>
        </w:trPr>
        <w:tc>
          <w:tcPr>
            <w:tcW w:w="1871" w:type="dxa"/>
          </w:tcPr>
          <w:p>
            <w:pPr>
              <w:pStyle w:val="TableSideHeading"/>
            </w:pPr>
            <w:r>
              <w:rPr>
                <w:rFonts w:hint="cs"/>
                <w:rtl/>
              </w:rPr>
              <w:t>תיקון סעיף 4</w:t>
            </w:r>
          </w:p>
        </w:tc>
        <w:tc>
          <w:tcPr>
            <w:tcW w:w="624" w:type="dxa"/>
          </w:tcPr>
          <w:p>
            <w:pPr>
              <w:pStyle w:val="TableText"/>
            </w:pPr>
            <w:r>
              <w:rPr>
                <w:rFonts w:hint="cs"/>
                <w:rtl/>
              </w:rPr>
              <w:t>3.</w:t>
            </w:r>
          </w:p>
        </w:tc>
        <w:tc>
          <w:tcPr>
            <w:tcW w:w="7146" w:type="dxa"/>
          </w:tcPr>
          <w:p>
            <w:pPr>
              <w:pStyle w:val="TableBlock"/>
              <w:tabs>
                <w:tab w:val="left" w:pos="624"/>
                <w:tab w:val="left" w:pos="1247"/>
              </w:tabs>
            </w:pPr>
            <w:r>
              <w:rPr>
                <w:rFonts w:hint="cs"/>
                <w:rtl/>
              </w:rPr>
              <w:t xml:space="preserve">בסעיף 4 לחוק העיקרי, המילה "שוות" </w:t>
            </w:r>
            <w:r>
              <w:rPr>
                <w:rtl/>
              </w:rPr>
              <w:t>–</w:t>
            </w:r>
            <w:r>
              <w:rPr>
                <w:rFonts w:hint="cs"/>
                <w:rtl/>
              </w:rPr>
              <w:t xml:space="preserve"> תימחק ובסופו יבוא "או הקונגרס האמריקאי".</w:t>
            </w:r>
          </w:p>
        </w:tc>
      </w:tr>
      <w:tr>
        <w:trPr>
          <w:cantSplit/>
        </w:trPr>
        <w:tc>
          <w:tcPr>
            <w:tcW w:w="1871" w:type="dxa"/>
          </w:tcPr>
          <w:p>
            <w:pPr>
              <w:pStyle w:val="TableSideHeading"/>
            </w:pPr>
            <w:r>
              <w:rPr>
                <w:rFonts w:hint="cs"/>
                <w:rtl/>
              </w:rPr>
              <w:t>תיקון סעיף 6</w:t>
            </w:r>
          </w:p>
        </w:tc>
        <w:tc>
          <w:tcPr>
            <w:tcW w:w="624" w:type="dxa"/>
          </w:tcPr>
          <w:p>
            <w:pPr>
              <w:pStyle w:val="TableText"/>
            </w:pPr>
            <w:r>
              <w:rPr>
                <w:rFonts w:hint="cs"/>
                <w:rtl/>
              </w:rPr>
              <w:t>4.</w:t>
            </w:r>
          </w:p>
        </w:tc>
        <w:tc>
          <w:tcPr>
            <w:tcW w:w="7146" w:type="dxa"/>
          </w:tcPr>
          <w:p>
            <w:pPr>
              <w:pStyle w:val="TableBlock"/>
              <w:tabs>
                <w:tab w:val="left" w:pos="624"/>
                <w:tab w:val="left" w:pos="1247"/>
              </w:tabs>
            </w:pPr>
            <w:r>
              <w:rPr>
                <w:rFonts w:hint="cs"/>
                <w:rtl/>
              </w:rPr>
              <w:t xml:space="preserve">בסעיף 6 לחוק העיקרי </w:t>
            </w:r>
            <w:r>
              <w:rPr>
                <w:rtl/>
              </w:rPr>
              <w:t>–</w:t>
            </w:r>
            <w:r>
              <w:rPr>
                <w:rFonts w:hint="cs"/>
                <w:rtl/>
              </w:rPr>
              <w:t xml:space="preserve"> </w:t>
            </w:r>
          </w:p>
        </w:tc>
      </w:tr>
      <w:tr>
        <w:trPr>
          <w:cantSplit/>
        </w:trPr>
        <w:tc>
          <w:tcPr>
            <w:tcW w:w="1871" w:type="dxa"/>
          </w:tcPr>
          <w:p>
            <w:pPr>
              <w:pStyle w:val="TableSideHeading"/>
            </w:pPr>
          </w:p>
        </w:tc>
        <w:tc>
          <w:tcPr>
            <w:tcW w:w="624" w:type="dxa"/>
          </w:tcPr>
          <w:p>
            <w:pPr>
              <w:pStyle w:val="TableText"/>
            </w:pPr>
          </w:p>
        </w:tc>
        <w:tc>
          <w:tcPr>
            <w:tcW w:w="7146" w:type="dxa"/>
          </w:tcPr>
          <w:p>
            <w:pPr>
              <w:pStyle w:val="TableBlock"/>
              <w:tabs>
                <w:tab w:val="left" w:pos="624"/>
                <w:tab w:val="left" w:pos="1247"/>
              </w:tabs>
            </w:pPr>
            <w:r>
              <w:rPr>
                <w:rFonts w:hint="cs"/>
                <w:rtl/>
              </w:rPr>
              <w:t>בסעיף 6 לחוק העיקרי, במקום "הורשע" יבוא "נאשם".</w:t>
            </w:r>
          </w:p>
        </w:tc>
      </w:tr>
      <w:tr>
        <w:trPr>
          <w:cantSplit/>
        </w:trPr>
        <w:tc>
          <w:tcPr>
            <w:tcW w:w="1871" w:type="dxa"/>
          </w:tcPr>
          <w:p>
            <w:pPr>
              <w:pStyle w:val="TableSideHeading"/>
            </w:pPr>
          </w:p>
        </w:tc>
        <w:tc>
          <w:tcPr>
            <w:tcW w:w="624" w:type="dxa"/>
          </w:tcPr>
          <w:p>
            <w:pPr>
              <w:pStyle w:val="TableText"/>
            </w:pPr>
          </w:p>
        </w:tc>
        <w:tc>
          <w:tcPr>
            <w:tcW w:w="7146" w:type="dxa"/>
          </w:tcPr>
          <w:p>
            <w:pPr>
              <w:pStyle w:val="TableBlock"/>
              <w:tabs>
                <w:tab w:val="left" w:pos="624"/>
                <w:tab w:val="left" w:pos="1247"/>
              </w:tabs>
            </w:pPr>
            <w:r>
              <w:rPr>
                <w:rFonts w:hint="cs"/>
                <w:rtl/>
              </w:rPr>
              <w:t>בסעיף 6 לחוק העיקרי, אחרי "המרכזית" יבוא "או סגנו".</w:t>
            </w:r>
          </w:p>
        </w:tc>
      </w:tr>
    </w:tbl>
    <w:p>
      <w:pPr>
        <w:pStyle w:val="HeadDivreiHesber"/>
      </w:pPr>
      <w:r>
        <w:rPr>
          <w:rFonts w:hint="cs"/>
          <w:rtl/>
        </w:rPr>
        <w:t>דברי הסבר</w:t>
      </w:r>
    </w:p>
    <w:p>
      <w:pPr>
        <w:pStyle w:val="Hesber"/>
      </w:pPr>
      <w:r>
        <w:rPr>
          <w:rFonts w:hint="cs"/>
          <w:rtl/>
        </w:rPr>
        <w:t>להלן דברי ההסבר:</w:t>
      </w:r>
    </w:p>
    <w:p>
      <w:pPr>
        <w:pStyle w:val="Hesber"/>
      </w:pPr>
      <w:r>
        <w:rPr>
          <w:rFonts w:hint="cs"/>
          <w:rtl/>
        </w:rPr>
        <w:t>מוצע לקבוע כי מקום מושבה של הכנסת יהיה בתל אביב, במקום בירושלים.</w:t>
      </w:r>
    </w:p>
    <w:p>
      <w:pPr>
        <w:pStyle w:val="Hesber"/>
      </w:pPr>
      <w:r>
        <w:rPr>
          <w:rFonts w:hint="cs"/>
          <w:rtl/>
        </w:rPr>
        <w:t>מוצע לקבוע כי הכנסת בהיבחרה תהיה בת אלף מאה ועשרים חברים, במקום מאה ועשרים חברים כהיום.</w:t>
      </w:r>
    </w:p>
    <w:p>
      <w:pPr>
        <w:pStyle w:val="Hesber"/>
      </w:pPr>
      <w:r>
        <w:rPr>
          <w:rFonts w:hint="cs"/>
          <w:rtl/>
        </w:rPr>
        <w:t>מוצע לקבוע כי הבחירות לכנסת תהיינה כלליות, ארציות, ישירות, חשאיות ויחסיות, בלא הדרישה כי תהיינה גם שוות. כן מוצע לקבוע כי סעיף זה, הקובע את שיטת הבחירות, לא ישונה אלא ברוב חברי הכנסת או ברוב הקונגרס האמריקאי, זאת בנוסף לרוב חברי הכנסת הנדרש כיום.</w:t>
      </w:r>
    </w:p>
    <w:p>
      <w:pPr>
        <w:pStyle w:val="Hesber"/>
      </w:pPr>
      <w:r>
        <w:rPr>
          <w:rFonts w:hint="cs"/>
          <w:rtl/>
        </w:rPr>
        <w:t>בסעיף 6(ג) לחוק, העוסק במועמד לכנסת שנידון בפסק דין סופי לאחר הגשת רשימת המועמדים, מוצע לקבוע כי יושב ראש ועדת הבחירות המרכזית יבחן אם יש עם העבירה שבה נאשם המועמד, ולא עם העבירה שבה הורשע, משום קלון.</w:t>
      </w:r>
    </w:p>
    <w:p>
      <w:pPr>
        <w:pStyle w:val="Hesber"/>
      </w:pPr>
      <w:r>
        <w:rPr>
          <w:rFonts w:hint="cs"/>
          <w:rtl/>
        </w:rPr>
        <w:t>בסעיף 6(ה) לחוק מוצע לקבוע כי הפטור מקביעת יושב ראש ועדת הבחירות המרכזית, במקרה שבו קבע בית המשפט כי יש עם העבירה משום קלון, יחול גם מקום שהקביעה הנדרשת היא של סגן יושב ראש ועדת הבחירות המרכזית, ולא רק של יושב הראש עצמו.</w:t>
      </w:r>
    </w:p>
    <w:sectPr>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3A26A953"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FA38C7">
      <w:rPr>
        <w:rStyle w:val="aa"/>
        <w:noProof/>
        <w:rtl/>
      </w:rPr>
      <w:t>3</w:t>
    </w:r>
    <w:r>
      <w:rPr>
        <w:rStyle w:val="aa"/>
        <w:rtl/>
      </w:rPr>
      <w:fldChar w:fldCharType="end"/>
    </w:r>
  </w:p>
  <w:p w14:paraId="7F6961D8" w14:textId="77777777" w:rsidR="002C3041" w:rsidRDefault="002C3041">
    <w:pPr>
      <w:pStyle w:val="a8"/>
    </w:pPr>
  </w:p>
</w:ftr>
</file>

<file path=word/footnotes.xml><?xml version="1.0" encoding="utf-8"?>
<w:footnot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xmlns:w16se="http://schemas.microsoft.com/office/word/2015/wordml/symex" mc:Ignorable="w14 w15 w16se">
  <w:footnote w:type="separator" w:id="-1">
    <w:p>
      <w:pPr>
        <w:spacing w:after="0" w:line="240" w:lineRule="auto"/>
      </w:pPr>
      <w:r>
        <w:separator/>
      </w:r>
    </w:p>
  </w:footnote>
  <w:footnote w:type="continuationSeparator" w:id="0">
    <w:p>
      <w:pPr>
        <w:spacing w:after="0" w:line="240" w:lineRule="auto"/>
      </w:pPr>
      <w:r>
        <w:continuationSeparator/>
      </w:r>
    </w:p>
  </w:footnote>
  <w:footnote w:type="continuationNotice" w:id="1">
    <w:p/>
  </w:footnote>
  <w:footnote w:id="2">
    <w:p>
      <w:pPr>
        <w:pStyle w:val="a4"/>
        <w:rPr>
          <w:rtl/>
        </w:rPr>
      </w:pPr>
      <w:r>
        <w:rPr>
          <w:rStyle w:val="a5"/>
        </w:rPr>
        <w:footnoteRef/>
      </w:r>
      <w:r>
        <w:rPr>
          <w:rtl/>
        </w:rPr>
        <w:t xml:space="preserve"> </w:t>
      </w:r>
      <w:r>
        <w:rPr>
          <w:rFonts w:hint="cs"/>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572E7"/>
    <w:multiLevelType w:val="hybridMultilevel"/>
    <w:tmpl w:val="3C9C8F24"/>
    <w:lvl w:ilvl="0" w:tplc="275A21E8">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6C6465"/>
    <w:multiLevelType w:val="hybridMultilevel"/>
    <w:tmpl w:val="853A868E"/>
    <w:lvl w:ilvl="0" w:tplc="7E24BDC6">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8E5875"/>
    <w:multiLevelType w:val="hybridMultilevel"/>
    <w:tmpl w:val="3B327456"/>
    <w:lvl w:ilvl="0" w:tplc="8CB8D0A0">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010AC7"/>
    <w:multiLevelType w:val="hybridMultilevel"/>
    <w:tmpl w:val="413C02C2"/>
    <w:lvl w:ilvl="0" w:tplc="89D65E26">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875BA9"/>
    <w:multiLevelType w:val="hybridMultilevel"/>
    <w:tmpl w:val="4ED6E384"/>
    <w:lvl w:ilvl="0" w:tplc="7B642014">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234352"/>
    <w:multiLevelType w:val="hybridMultilevel"/>
    <w:tmpl w:val="CEE49B30"/>
    <w:lvl w:ilvl="0" w:tplc="AF0E1EC8">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36404A"/>
    <w:multiLevelType w:val="hybridMultilevel"/>
    <w:tmpl w:val="281CFF6A"/>
    <w:lvl w:ilvl="0" w:tplc="7BF861CC">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8" w15:restartNumberingAfterBreak="0">
    <w:nsid w:val="1B776296"/>
    <w:multiLevelType w:val="hybridMultilevel"/>
    <w:tmpl w:val="548292F0"/>
    <w:lvl w:ilvl="0" w:tplc="E1EEE352">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D520A16"/>
    <w:multiLevelType w:val="hybridMultilevel"/>
    <w:tmpl w:val="6D8C2A4C"/>
    <w:lvl w:ilvl="0" w:tplc="FDBE2EF8">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27673"/>
    <w:multiLevelType w:val="hybridMultilevel"/>
    <w:tmpl w:val="C8808A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5CB26E6"/>
    <w:multiLevelType w:val="hybridMultilevel"/>
    <w:tmpl w:val="0A70C68C"/>
    <w:lvl w:ilvl="0" w:tplc="A99C78A0">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3F740D"/>
    <w:multiLevelType w:val="hybridMultilevel"/>
    <w:tmpl w:val="F1AABE1E"/>
    <w:lvl w:ilvl="0" w:tplc="397CC80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501971"/>
    <w:multiLevelType w:val="hybridMultilevel"/>
    <w:tmpl w:val="1C44D812"/>
    <w:lvl w:ilvl="0" w:tplc="5A1653B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4A63EC"/>
    <w:multiLevelType w:val="hybridMultilevel"/>
    <w:tmpl w:val="03DED4DE"/>
    <w:lvl w:ilvl="0" w:tplc="3CEA498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3646C6"/>
    <w:multiLevelType w:val="hybridMultilevel"/>
    <w:tmpl w:val="13748E38"/>
    <w:lvl w:ilvl="0" w:tplc="5E9AD3B2">
      <w:start w:val="3"/>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A572E8"/>
    <w:multiLevelType w:val="hybridMultilevel"/>
    <w:tmpl w:val="2B6C4C7E"/>
    <w:lvl w:ilvl="0" w:tplc="56986F3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301326"/>
    <w:multiLevelType w:val="hybridMultilevel"/>
    <w:tmpl w:val="B400E3AE"/>
    <w:lvl w:ilvl="0" w:tplc="9BD6C6EA">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5A33C09"/>
    <w:multiLevelType w:val="hybridMultilevel"/>
    <w:tmpl w:val="DA522B74"/>
    <w:lvl w:ilvl="0" w:tplc="9E2EC7EA">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8E367D5"/>
    <w:multiLevelType w:val="hybridMultilevel"/>
    <w:tmpl w:val="30C2DF6E"/>
    <w:lvl w:ilvl="0" w:tplc="8A3A452C">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F14B57"/>
    <w:multiLevelType w:val="hybridMultilevel"/>
    <w:tmpl w:val="706C75E4"/>
    <w:lvl w:ilvl="0" w:tplc="E64222E8">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5355E4"/>
    <w:multiLevelType w:val="hybridMultilevel"/>
    <w:tmpl w:val="BA446426"/>
    <w:lvl w:ilvl="0" w:tplc="11C4EC90">
      <w:start w:val="1"/>
      <w:numFmt w:val="decimal"/>
      <w:lvlRestart w:val="0"/>
      <w:lvlText w:val="(%1)"/>
      <w:lvlJc w:val="left"/>
      <w:pPr>
        <w:tabs>
          <w:tab w:val="num" w:pos="678"/>
        </w:tabs>
        <w:ind w:left="54" w:firstLine="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32"/>
  </w:num>
  <w:num w:numId="13">
    <w:abstractNumId w:val="19"/>
  </w:num>
  <w:num w:numId="14">
    <w:abstractNumId w:val="34"/>
  </w:num>
  <w:num w:numId="15">
    <w:abstractNumId w:val="21"/>
  </w:num>
  <w:num w:numId="16">
    <w:abstractNumId w:val="16"/>
  </w:num>
  <w:num w:numId="17">
    <w:abstractNumId w:val="14"/>
  </w:num>
  <w:num w:numId="18">
    <w:abstractNumId w:val="11"/>
  </w:num>
  <w:num w:numId="19">
    <w:abstractNumId w:val="33"/>
  </w:num>
  <w:num w:numId="20">
    <w:abstractNumId w:val="37"/>
  </w:num>
  <w:num w:numId="21">
    <w:abstractNumId w:val="15"/>
  </w:num>
  <w:num w:numId="22">
    <w:abstractNumId w:val="35"/>
  </w:num>
  <w:num w:numId="23">
    <w:abstractNumId w:val="13"/>
  </w:num>
  <w:num w:numId="24">
    <w:abstractNumId w:val="29"/>
  </w:num>
  <w:num w:numId="25">
    <w:abstractNumId w:val="18"/>
  </w:num>
  <w:num w:numId="26">
    <w:abstractNumId w:val="23"/>
  </w:num>
  <w:num w:numId="27">
    <w:abstractNumId w:val="12"/>
  </w:num>
  <w:num w:numId="28">
    <w:abstractNumId w:val="26"/>
  </w:num>
  <w:num w:numId="29">
    <w:abstractNumId w:val="24"/>
  </w:num>
  <w:num w:numId="30">
    <w:abstractNumId w:val="25"/>
  </w:num>
  <w:num w:numId="31">
    <w:abstractNumId w:val="28"/>
  </w:num>
  <w:num w:numId="32">
    <w:abstractNumId w:val="27"/>
  </w:num>
  <w:num w:numId="33">
    <w:abstractNumId w:val="10"/>
  </w:num>
  <w:num w:numId="34">
    <w:abstractNumId w:val="20"/>
  </w:num>
  <w:num w:numId="35">
    <w:abstractNumId w:val="36"/>
  </w:num>
  <w:num w:numId="36">
    <w:abstractNumId w:val="30"/>
  </w:num>
  <w:num w:numId="37">
    <w:abstractNumId w:val="30"/>
    <w:lvlOverride w:ilvl="0">
      <w:startOverride w:val="1"/>
    </w:lvlOverride>
  </w:num>
  <w:num w:numId="38">
    <w:abstractNumId w:val="17"/>
  </w:num>
  <w:num w:numId="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0D06F3"/>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3721"/>
    <w:rsid w:val="00266D86"/>
    <w:rsid w:val="002728B4"/>
    <w:rsid w:val="0027600C"/>
    <w:rsid w:val="00276898"/>
    <w:rsid w:val="00292712"/>
    <w:rsid w:val="002A487D"/>
    <w:rsid w:val="002C2E29"/>
    <w:rsid w:val="002C3041"/>
    <w:rsid w:val="002D1EE3"/>
    <w:rsid w:val="002F1D80"/>
    <w:rsid w:val="00320642"/>
    <w:rsid w:val="003232A2"/>
    <w:rsid w:val="00325C14"/>
    <w:rsid w:val="00351FFC"/>
    <w:rsid w:val="0036422C"/>
    <w:rsid w:val="003679B8"/>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75338"/>
    <w:rsid w:val="0078664F"/>
    <w:rsid w:val="007A27CE"/>
    <w:rsid w:val="007C3FA6"/>
    <w:rsid w:val="007D585A"/>
    <w:rsid w:val="007D5A12"/>
    <w:rsid w:val="007E59F9"/>
    <w:rsid w:val="00810BCD"/>
    <w:rsid w:val="00812C98"/>
    <w:rsid w:val="00814D92"/>
    <w:rsid w:val="0083181D"/>
    <w:rsid w:val="00843EB2"/>
    <w:rsid w:val="00865572"/>
    <w:rsid w:val="00874BBC"/>
    <w:rsid w:val="0089000D"/>
    <w:rsid w:val="00892135"/>
    <w:rsid w:val="00895449"/>
    <w:rsid w:val="00897879"/>
    <w:rsid w:val="008A6870"/>
    <w:rsid w:val="008C2DDC"/>
    <w:rsid w:val="008C7516"/>
    <w:rsid w:val="008C7794"/>
    <w:rsid w:val="008E6EC7"/>
    <w:rsid w:val="008F0D63"/>
    <w:rsid w:val="008F1308"/>
    <w:rsid w:val="008F2C35"/>
    <w:rsid w:val="008F6665"/>
    <w:rsid w:val="00904591"/>
    <w:rsid w:val="00905E5F"/>
    <w:rsid w:val="0091204F"/>
    <w:rsid w:val="009203DB"/>
    <w:rsid w:val="00923CD4"/>
    <w:rsid w:val="00930EFE"/>
    <w:rsid w:val="00943386"/>
    <w:rsid w:val="00944462"/>
    <w:rsid w:val="009456B6"/>
    <w:rsid w:val="00957589"/>
    <w:rsid w:val="00966D06"/>
    <w:rsid w:val="00982412"/>
    <w:rsid w:val="00983A8D"/>
    <w:rsid w:val="009A0DB8"/>
    <w:rsid w:val="009A7257"/>
    <w:rsid w:val="009D6E0A"/>
    <w:rsid w:val="009E1E33"/>
    <w:rsid w:val="00A14672"/>
    <w:rsid w:val="00A26BD6"/>
    <w:rsid w:val="00A443CF"/>
    <w:rsid w:val="00A578BA"/>
    <w:rsid w:val="00A6611D"/>
    <w:rsid w:val="00A82CB7"/>
    <w:rsid w:val="00A942C1"/>
    <w:rsid w:val="00AA2F03"/>
    <w:rsid w:val="00AA71C9"/>
    <w:rsid w:val="00AC36F7"/>
    <w:rsid w:val="00AC63A4"/>
    <w:rsid w:val="00AD239E"/>
    <w:rsid w:val="00B10265"/>
    <w:rsid w:val="00B16A99"/>
    <w:rsid w:val="00B21211"/>
    <w:rsid w:val="00B35784"/>
    <w:rsid w:val="00B733A7"/>
    <w:rsid w:val="00B75C91"/>
    <w:rsid w:val="00B975AD"/>
    <w:rsid w:val="00BA79F0"/>
    <w:rsid w:val="00BC45FB"/>
    <w:rsid w:val="00BF148D"/>
    <w:rsid w:val="00C23B1A"/>
    <w:rsid w:val="00C310EB"/>
    <w:rsid w:val="00C9176A"/>
    <w:rsid w:val="00CB0564"/>
    <w:rsid w:val="00CF1AA2"/>
    <w:rsid w:val="00D06C4E"/>
    <w:rsid w:val="00D142D3"/>
    <w:rsid w:val="00D17774"/>
    <w:rsid w:val="00D35EF5"/>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38C7"/>
    <w:rsid w:val="00FA5E88"/>
    <w:rsid w:val="00FC76F1"/>
    <w:rsid w:val="00FD22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E55B71B8-0568-45D7-8250-EE46995D7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38C7"/>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FA38C7"/>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FA38C7"/>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FA38C7"/>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FA38C7"/>
    <w:pPr>
      <w:numPr>
        <w:numId w:val="39"/>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FA38C7"/>
    <w:pPr>
      <w:spacing w:line="259" w:lineRule="auto"/>
      <w:outlineLvl w:val="4"/>
    </w:pPr>
    <w:rPr>
      <w:color w:val="000000" w:themeColor="text1"/>
    </w:rPr>
  </w:style>
  <w:style w:type="character" w:default="1" w:styleId="a0">
    <w:name w:val="Default Paragraph Font"/>
    <w:uiPriority w:val="1"/>
    <w:semiHidden/>
    <w:unhideWhenUsed/>
    <w:rsid w:val="00FA38C7"/>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FA38C7"/>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FA38C7"/>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FA38C7"/>
    <w:rPr>
      <w:sz w:val="36"/>
      <w:szCs w:val="52"/>
    </w:rPr>
  </w:style>
  <w:style w:type="paragraph" w:customStyle="1" w:styleId="Cover3-Haknesset">
    <w:name w:val="Cover 3-Haknesset"/>
    <w:basedOn w:val="Cover1-Reshumot"/>
    <w:rsid w:val="00FA38C7"/>
    <w:rPr>
      <w:b/>
      <w:bCs/>
      <w:spacing w:val="60"/>
    </w:rPr>
  </w:style>
  <w:style w:type="paragraph" w:customStyle="1" w:styleId="Cover4-Date">
    <w:name w:val="Cover 4-Date"/>
    <w:basedOn w:val="a"/>
    <w:rsid w:val="00FA38C7"/>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FA38C7"/>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FA38C7"/>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FA38C7"/>
    <w:pPr>
      <w:spacing w:before="120" w:after="120"/>
    </w:pPr>
    <w:rPr>
      <w:color w:val="FF0000"/>
      <w:w w:val="80"/>
    </w:rPr>
  </w:style>
  <w:style w:type="paragraph" w:styleId="a3">
    <w:name w:val="endnote text"/>
    <w:basedOn w:val="a"/>
    <w:semiHidden/>
    <w:rsid w:val="00FA38C7"/>
    <w:pPr>
      <w:ind w:left="227" w:hanging="227"/>
    </w:pPr>
    <w:rPr>
      <w:sz w:val="14"/>
      <w:szCs w:val="22"/>
    </w:rPr>
  </w:style>
  <w:style w:type="paragraph" w:customStyle="1" w:styleId="TableText">
    <w:name w:val="Table Text"/>
    <w:basedOn w:val="a"/>
    <w:rsid w:val="00FA38C7"/>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FA38C7"/>
    <w:pPr>
      <w:outlineLvl w:val="2"/>
    </w:pPr>
  </w:style>
  <w:style w:type="paragraph" w:customStyle="1" w:styleId="TableBlock">
    <w:name w:val="Table Block"/>
    <w:basedOn w:val="TableText"/>
    <w:rsid w:val="00FA38C7"/>
    <w:pPr>
      <w:jc w:val="both"/>
    </w:pPr>
  </w:style>
  <w:style w:type="paragraph" w:customStyle="1" w:styleId="TableHead">
    <w:name w:val="Table Head"/>
    <w:basedOn w:val="TableText"/>
    <w:rsid w:val="00FA38C7"/>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FA38C7"/>
    <w:pPr>
      <w:outlineLvl w:val="9"/>
    </w:pPr>
  </w:style>
  <w:style w:type="paragraph" w:customStyle="1" w:styleId="Hesber">
    <w:name w:val="Hesber"/>
    <w:basedOn w:val="a"/>
    <w:rsid w:val="00FA38C7"/>
    <w:pPr>
      <w:snapToGrid w:val="0"/>
      <w:ind w:left="0" w:firstLine="340"/>
    </w:pPr>
    <w:rPr>
      <w:rFonts w:ascii="Arial" w:eastAsia="Arial Unicode MS" w:hAnsi="Arial"/>
      <w:snapToGrid w:val="0"/>
      <w:sz w:val="20"/>
      <w:szCs w:val="26"/>
    </w:rPr>
  </w:style>
  <w:style w:type="paragraph" w:styleId="a4">
    <w:name w:val="footnote text"/>
    <w:basedOn w:val="a"/>
    <w:autoRedefine/>
    <w:semiHidden/>
    <w:rsid w:val="00FA38C7"/>
    <w:pPr>
      <w:snapToGrid w:val="0"/>
      <w:spacing w:line="240" w:lineRule="auto"/>
      <w:ind w:left="0"/>
      <w:jc w:val="left"/>
    </w:pPr>
    <w:rPr>
      <w:rFonts w:ascii="Arial" w:eastAsia="Arial Unicode MS" w:hAnsi="Arial"/>
      <w:snapToGrid w:val="0"/>
      <w:sz w:val="14"/>
      <w:szCs w:val="20"/>
    </w:rPr>
  </w:style>
  <w:style w:type="character" w:styleId="a5">
    <w:name w:val="footnote reference"/>
    <w:aliases w:val="Footnote Reference"/>
    <w:basedOn w:val="a0"/>
    <w:semiHidden/>
    <w:rsid w:val="00FA38C7"/>
    <w:rPr>
      <w:vertAlign w:val="superscript"/>
    </w:rPr>
  </w:style>
  <w:style w:type="paragraph" w:customStyle="1" w:styleId="HesberHeading">
    <w:name w:val="Hesber Heading"/>
    <w:basedOn w:val="Hesber"/>
    <w:rsid w:val="00FA38C7"/>
    <w:pPr>
      <w:tabs>
        <w:tab w:val="left" w:pos="624"/>
        <w:tab w:val="left" w:pos="1247"/>
      </w:tabs>
    </w:pPr>
    <w:rPr>
      <w:b/>
      <w:bCs/>
    </w:rPr>
  </w:style>
  <w:style w:type="paragraph" w:customStyle="1" w:styleId="HesberWriters">
    <w:name w:val="Hesber Writers"/>
    <w:basedOn w:val="Hesber"/>
    <w:rsid w:val="00FA38C7"/>
    <w:pPr>
      <w:spacing w:before="120" w:after="120"/>
      <w:ind w:left="1418"/>
      <w:jc w:val="right"/>
    </w:pPr>
    <w:rPr>
      <w:b/>
      <w:bCs/>
    </w:rPr>
  </w:style>
  <w:style w:type="paragraph" w:customStyle="1" w:styleId="Hesber1st">
    <w:name w:val="Hesber 1st"/>
    <w:basedOn w:val="Hesber"/>
    <w:rsid w:val="00FA38C7"/>
    <w:pPr>
      <w:tabs>
        <w:tab w:val="left" w:pos="680"/>
        <w:tab w:val="left" w:pos="1020"/>
      </w:tabs>
      <w:ind w:firstLine="0"/>
    </w:pPr>
  </w:style>
  <w:style w:type="character" w:styleId="a6">
    <w:name w:val="endnote reference"/>
    <w:basedOn w:val="a0"/>
    <w:semiHidden/>
    <w:rsid w:val="00FA38C7"/>
    <w:rPr>
      <w:vertAlign w:val="superscript"/>
    </w:rPr>
  </w:style>
  <w:style w:type="paragraph" w:customStyle="1" w:styleId="TableBlockOutdent">
    <w:name w:val="Table BlockOutdent"/>
    <w:basedOn w:val="TableBlock"/>
    <w:rsid w:val="00FA38C7"/>
    <w:pPr>
      <w:ind w:left="624" w:hanging="624"/>
    </w:pPr>
  </w:style>
  <w:style w:type="paragraph" w:styleId="a7">
    <w:name w:val="header"/>
    <w:basedOn w:val="a"/>
    <w:rsid w:val="00FA38C7"/>
    <w:pPr>
      <w:tabs>
        <w:tab w:val="center" w:pos="4153"/>
        <w:tab w:val="right" w:pos="8306"/>
      </w:tabs>
    </w:pPr>
  </w:style>
  <w:style w:type="paragraph" w:styleId="a8">
    <w:name w:val="footer"/>
    <w:basedOn w:val="a"/>
    <w:rsid w:val="00FA38C7"/>
    <w:pPr>
      <w:tabs>
        <w:tab w:val="center" w:pos="4153"/>
        <w:tab w:val="right" w:pos="8306"/>
      </w:tabs>
    </w:pPr>
  </w:style>
  <w:style w:type="paragraph" w:customStyle="1" w:styleId="HeadDivreiHesber">
    <w:name w:val="Head DivreiHesber"/>
    <w:basedOn w:val="a"/>
    <w:rsid w:val="00FA38C7"/>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FA38C7"/>
    <w:pPr>
      <w:snapToGrid w:val="0"/>
      <w:jc w:val="left"/>
    </w:pPr>
    <w:rPr>
      <w:rFonts w:ascii="Arial" w:eastAsia="Arial Unicode MS" w:hAnsi="Arial"/>
      <w:snapToGrid w:val="0"/>
      <w:sz w:val="20"/>
      <w:szCs w:val="26"/>
    </w:rPr>
  </w:style>
  <w:style w:type="paragraph" w:styleId="a9">
    <w:name w:val="Title"/>
    <w:basedOn w:val="a"/>
    <w:qFormat/>
    <w:rsid w:val="00943386"/>
    <w:pPr>
      <w:jc w:val="center"/>
    </w:pPr>
    <w:rPr>
      <w:b/>
      <w:bCs/>
      <w:sz w:val="28"/>
      <w:szCs w:val="28"/>
      <w:u w:val="single"/>
    </w:rPr>
  </w:style>
  <w:style w:type="character" w:styleId="aa">
    <w:name w:val="page number"/>
    <w:basedOn w:val="a0"/>
    <w:rsid w:val="00FA38C7"/>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b">
    <w:name w:val="Balloon Text"/>
    <w:basedOn w:val="a"/>
    <w:link w:val="ac"/>
    <w:semiHidden/>
    <w:unhideWhenUsed/>
    <w:rsid w:val="00325C14"/>
    <w:pPr>
      <w:spacing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 w:type="paragraph" w:styleId="NormalWeb">
    <w:name w:val="Normal (Web)"/>
    <w:basedOn w:val="a"/>
    <w:uiPriority w:val="99"/>
    <w:semiHidden/>
    <w:unhideWhenUsed/>
    <w:rsid w:val="00263721"/>
    <w:pPr>
      <w:widowControl/>
      <w:bidi w:val="0"/>
      <w:spacing w:before="100" w:beforeAutospacing="1" w:after="100" w:afterAutospacing="1" w:line="240" w:lineRule="auto"/>
      <w:jc w:val="left"/>
    </w:pPr>
    <w:rPr>
      <w:rFonts w:ascii="Times New Roman" w:eastAsia="Times New Roman" w:hAnsi="Times New Roman" w:cs="Times New Roman"/>
    </w:rPr>
  </w:style>
  <w:style w:type="character" w:customStyle="1" w:styleId="10">
    <w:name w:val="כותרת 1 תו"/>
    <w:basedOn w:val="a0"/>
    <w:link w:val="1"/>
    <w:uiPriority w:val="9"/>
    <w:rsid w:val="00FA38C7"/>
    <w:rPr>
      <w:rFonts w:asciiTheme="majorHAnsi" w:eastAsiaTheme="majorEastAsia" w:hAnsiTheme="majorHAnsi" w:cs="David"/>
      <w:bCs/>
      <w:sz w:val="32"/>
      <w:szCs w:val="36"/>
    </w:rPr>
  </w:style>
  <w:style w:type="character" w:customStyle="1" w:styleId="20">
    <w:name w:val="כותרת 2 תו"/>
    <w:basedOn w:val="a0"/>
    <w:link w:val="2"/>
    <w:rsid w:val="00FA38C7"/>
    <w:rPr>
      <w:rFonts w:asciiTheme="majorHAnsi" w:eastAsiaTheme="majorEastAsia" w:hAnsiTheme="majorHAnsi" w:cs="David"/>
      <w:bCs/>
      <w:sz w:val="26"/>
      <w:szCs w:val="36"/>
      <w:u w:val="single"/>
    </w:rPr>
  </w:style>
  <w:style w:type="character" w:customStyle="1" w:styleId="30">
    <w:name w:val="כותרת 3 תו"/>
    <w:basedOn w:val="a0"/>
    <w:link w:val="3"/>
    <w:rsid w:val="00FA38C7"/>
    <w:rPr>
      <w:rFonts w:asciiTheme="majorHAnsi" w:eastAsiaTheme="majorEastAsia" w:hAnsiTheme="majorHAnsi" w:cs="David"/>
      <w:sz w:val="24"/>
      <w:szCs w:val="28"/>
      <w:u w:val="double"/>
    </w:rPr>
  </w:style>
  <w:style w:type="character" w:customStyle="1" w:styleId="40">
    <w:name w:val="כותרת 4 תו"/>
    <w:basedOn w:val="a0"/>
    <w:link w:val="4"/>
    <w:uiPriority w:val="9"/>
    <w:rsid w:val="00FA38C7"/>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FA38C7"/>
    <w:rPr>
      <w:rFonts w:ascii="David" w:eastAsiaTheme="minorHAnsi" w:hAnsi="David" w:cs="David"/>
      <w:color w:val="000000" w:themeColor="text1"/>
      <w:sz w:val="24"/>
      <w:szCs w:val="24"/>
    </w:rPr>
  </w:style>
  <w:style w:type="paragraph" w:styleId="ad">
    <w:name w:val="TOC Heading"/>
    <w:basedOn w:val="1"/>
    <w:next w:val="a"/>
    <w:uiPriority w:val="39"/>
    <w:unhideWhenUsed/>
    <w:qFormat/>
    <w:rsid w:val="00FA38C7"/>
    <w:pPr>
      <w:widowControl/>
      <w:spacing w:before="120" w:after="120"/>
      <w:outlineLvl w:val="9"/>
    </w:pPr>
    <w:rPr>
      <w:rtl/>
      <w:cs/>
    </w:rPr>
  </w:style>
  <w:style w:type="paragraph" w:styleId="TOC1">
    <w:name w:val="toc 1"/>
    <w:basedOn w:val="a"/>
    <w:next w:val="a"/>
    <w:autoRedefine/>
    <w:uiPriority w:val="39"/>
    <w:unhideWhenUsed/>
    <w:rsid w:val="00FA38C7"/>
    <w:pPr>
      <w:tabs>
        <w:tab w:val="right" w:leader="dot" w:pos="9629"/>
      </w:tabs>
      <w:spacing w:after="100"/>
    </w:pPr>
    <w:rPr>
      <w:bCs/>
      <w:szCs w:val="22"/>
    </w:rPr>
  </w:style>
  <w:style w:type="paragraph" w:styleId="TOC2">
    <w:name w:val="toc 2"/>
    <w:basedOn w:val="a"/>
    <w:next w:val="a"/>
    <w:uiPriority w:val="39"/>
    <w:unhideWhenUsed/>
    <w:rsid w:val="00FA38C7"/>
    <w:pPr>
      <w:tabs>
        <w:tab w:val="right" w:leader="dot" w:pos="9628"/>
      </w:tabs>
      <w:spacing w:after="100"/>
    </w:pPr>
    <w:rPr>
      <w:szCs w:val="22"/>
    </w:rPr>
  </w:style>
  <w:style w:type="character" w:styleId="Hyperlink">
    <w:name w:val="Hyperlink"/>
    <w:basedOn w:val="a0"/>
    <w:uiPriority w:val="99"/>
    <w:unhideWhenUsed/>
    <w:rsid w:val="00FA38C7"/>
    <w:rPr>
      <w:color w:val="0000FF" w:themeColor="hyperlink"/>
      <w:u w:val="single"/>
    </w:rPr>
  </w:style>
  <w:style w:type="paragraph" w:styleId="TOC3">
    <w:name w:val="toc 3"/>
    <w:basedOn w:val="a"/>
    <w:next w:val="a"/>
    <w:uiPriority w:val="39"/>
    <w:unhideWhenUsed/>
    <w:rsid w:val="00FA38C7"/>
    <w:pPr>
      <w:numPr>
        <w:numId w:val="42"/>
      </w:numPr>
      <w:tabs>
        <w:tab w:val="right" w:leader="dot" w:pos="9629"/>
      </w:tabs>
      <w:spacing w:after="100"/>
      <w:ind w:left="811" w:hanging="357"/>
    </w:pPr>
    <w:rPr>
      <w:szCs w:val="22"/>
    </w:rPr>
  </w:style>
  <w:style w:type="paragraph" w:styleId="TOC4">
    <w:name w:val="toc 4"/>
    <w:basedOn w:val="a"/>
    <w:next w:val="a"/>
    <w:autoRedefine/>
    <w:unhideWhenUsed/>
    <w:qFormat/>
    <w:rsid w:val="00FA38C7"/>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FA38C7"/>
    <w:pPr>
      <w:tabs>
        <w:tab w:val="right" w:leader="dot" w:pos="9628"/>
      </w:tabs>
      <w:spacing w:after="100"/>
      <w:ind w:left="567"/>
    </w:pPr>
    <w:rPr>
      <w:szCs w:val="22"/>
    </w:rPr>
  </w:style>
  <w:style w:type="paragraph" w:styleId="TOC6">
    <w:name w:val="toc 6"/>
    <w:basedOn w:val="a"/>
    <w:next w:val="a"/>
    <w:autoRedefine/>
    <w:semiHidden/>
    <w:unhideWhenUsed/>
    <w:rsid w:val="00FA38C7"/>
    <w:pPr>
      <w:spacing w:after="100"/>
      <w:ind w:left="850"/>
    </w:pPr>
  </w:style>
  <w:style w:type="paragraph" w:styleId="TOC7">
    <w:name w:val="toc 7"/>
    <w:basedOn w:val="a"/>
    <w:next w:val="a"/>
    <w:autoRedefine/>
    <w:semiHidden/>
    <w:unhideWhenUsed/>
    <w:rsid w:val="00FA38C7"/>
    <w:pPr>
      <w:spacing w:after="100"/>
      <w:ind w:left="1020"/>
    </w:pPr>
  </w:style>
  <w:style w:type="paragraph" w:styleId="TOC8">
    <w:name w:val="toc 8"/>
    <w:basedOn w:val="a"/>
    <w:next w:val="a"/>
    <w:autoRedefine/>
    <w:semiHidden/>
    <w:unhideWhenUsed/>
    <w:rsid w:val="00FA38C7"/>
    <w:pPr>
      <w:spacing w:after="100"/>
      <w:ind w:left="1190"/>
    </w:pPr>
  </w:style>
  <w:style w:type="paragraph" w:styleId="TOC9">
    <w:name w:val="toc 9"/>
    <w:basedOn w:val="a"/>
    <w:next w:val="a"/>
    <w:autoRedefine/>
    <w:semiHidden/>
    <w:unhideWhenUsed/>
    <w:rsid w:val="00FA38C7"/>
    <w:pPr>
      <w:spacing w:after="100"/>
      <w:ind w:left="1360"/>
    </w:pPr>
  </w:style>
  <w:style w:type="paragraph" w:customStyle="1" w:styleId="TableHead2">
    <w:name w:val="Table Head2"/>
    <w:basedOn w:val="TableHead"/>
    <w:qFormat/>
    <w:rsid w:val="00FA38C7"/>
    <w:pPr>
      <w:outlineLvl w:val="9"/>
    </w:pPr>
  </w:style>
  <w:style w:type="paragraph" w:customStyle="1" w:styleId="TableSideHeading2">
    <w:name w:val="Table SideHeading2"/>
    <w:basedOn w:val="TableSideHeading"/>
    <w:autoRedefine/>
    <w:qFormat/>
    <w:rsid w:val="00FA38C7"/>
    <w:pPr>
      <w:keepLines w:val="0"/>
      <w:outlineLvl w:val="9"/>
    </w:pPr>
  </w:style>
  <w:style w:type="paragraph" w:customStyle="1" w:styleId="0">
    <w:name w:val="סגנון שורה ראשונה:  0  ס''מ"/>
    <w:basedOn w:val="2"/>
    <w:rsid w:val="00FA38C7"/>
    <w:rPr>
      <w:rFonts w:eastAsia="Times New Roman"/>
    </w:rPr>
  </w:style>
  <w:style w:type="paragraph" w:styleId="ae">
    <w:name w:val="List Paragraph"/>
    <w:basedOn w:val="a"/>
    <w:uiPriority w:val="34"/>
    <w:qFormat/>
    <w:rsid w:val="00FA38C7"/>
    <w:pPr>
      <w:widowControl/>
      <w:spacing w:line="259" w:lineRule="auto"/>
    </w:pPr>
    <w:rPr>
      <w:rFonts w:asciiTheme="minorHAnsi" w:hAnsiTheme="minorHAnsi"/>
      <w:sz w:val="22"/>
    </w:rPr>
  </w:style>
  <w:style w:type="table" w:styleId="af">
    <w:name w:val="Table Grid"/>
    <w:basedOn w:val="a1"/>
    <w:rsid w:val="00FA3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FA38C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FA38C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0">
    <w:name w:val="טבלת חקיקה"/>
    <w:basedOn w:val="a1"/>
    <w:uiPriority w:val="99"/>
    <w:rsid w:val="00FA38C7"/>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FA38C7"/>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76642292-19DA-4FA1-8AFF-C10FB11170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F4AFE3-9455-419C-8851-785A55F44517}">
  <ds:schemaRefs>
    <ds:schemaRef ds:uri="http://schemas.microsoft.com/office/2006/documentManagement/types"/>
    <ds:schemaRef ds:uri="http://www.w3.org/XML/1998/namespace"/>
    <ds:schemaRef ds:uri="http://schemas.openxmlformats.org/package/2006/metadata/core-properties"/>
    <ds:schemaRef ds:uri="http://purl.org/dc/elements/1.1/"/>
    <ds:schemaRef ds:uri="http://purl.org/dc/terms/"/>
    <ds:schemaRef ds:uri="http://purl.org/dc/dcmitype/"/>
    <ds:schemaRef ds:uri="http://schemas.microsoft.com/office/infopath/2007/PartnerControls"/>
    <ds:schemaRef ds:uri="290d5b49-c690-4c6f-bbb9-1e50dab33eee"/>
    <ds:schemaRef ds:uri="http://schemas.microsoft.com/office/2006/metadata/properties"/>
  </ds:schemaRefs>
</ds:datastoreItem>
</file>

<file path=customXml/itemProps4.xml><?xml version="1.0" encoding="utf-8"?>
<ds:datastoreItem xmlns:ds="http://schemas.openxmlformats.org/officeDocument/2006/customXml" ds:itemID="{7B59275E-2ECE-4AEE-89FA-286615C27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Pages>
  <Words>616</Words>
  <Characters>3082</Characters>
  <Application>Microsoft Office Word</Application>
  <DocSecurity>0</DocSecurity>
  <Lines>25</Lines>
  <Paragraphs>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דפנה ברנאי</cp:lastModifiedBy>
  <cp:revision>16</cp:revision>
  <cp:lastPrinted>2025-07-07T13:23:00Z</cp:lastPrinted>
  <dcterms:created xsi:type="dcterms:W3CDTF">2015-04-20T09:58:00Z</dcterms:created>
  <dcterms:modified xsi:type="dcterms:W3CDTF">2025-07-22T07:53:00Z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2233987</vt:r8>
  </property>
</Properties>
</file>