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AEAF2" w14:textId="77777777" w:rsidR="00480F1A" w:rsidRDefault="00480F1A" w:rsidP="00480F1A">
      <w:r>
        <w:t>The war between the US and Iran is delivering a powerful shock to Africa's tourism and airline industries. The conflict is causing immediate disruption by severing critical air links with the Gulf, while simultaneously reshaping the competitive landscape for airlines and threatening the flow of tourists to the continent. These impacts are closely intertwined with the broader challenges and opportunities facing the African Continental Free Trade Area (</w:t>
      </w:r>
      <w:proofErr w:type="spellStart"/>
      <w:r>
        <w:t>AfCFTA</w:t>
      </w:r>
      <w:proofErr w:type="spellEnd"/>
      <w:r>
        <w:t>).</w:t>
      </w:r>
    </w:p>
    <w:p w14:paraId="50B3FFFC" w14:textId="77777777" w:rsidR="00480F1A" w:rsidRDefault="00480F1A" w:rsidP="00480F1A"/>
    <w:p w14:paraId="2470379F" w14:textId="77777777" w:rsidR="00480F1A" w:rsidRDefault="00480F1A" w:rsidP="00480F1A">
      <w:r>
        <w:t>The table below summarizes the key impacts on these interconnected sectors.</w:t>
      </w:r>
    </w:p>
    <w:p w14:paraId="001296C6" w14:textId="77777777" w:rsidR="00480F1A" w:rsidRDefault="00480F1A" w:rsidP="00480F1A"/>
    <w:p w14:paraId="642ECC65" w14:textId="77777777" w:rsidR="00480F1A" w:rsidRDefault="00480F1A" w:rsidP="00480F1A">
      <w:r>
        <w:t>| Sector | Key Impact | Specific Consequences &amp; Opportunities |</w:t>
      </w:r>
    </w:p>
    <w:p w14:paraId="72642DCF" w14:textId="77777777" w:rsidR="00480F1A" w:rsidRDefault="00480F1A" w:rsidP="00480F1A">
      <w:r>
        <w:t>| :--- | :--- | :--- |</w:t>
      </w:r>
    </w:p>
    <w:p w14:paraId="083E53FD" w14:textId="77777777" w:rsidR="00480F1A" w:rsidRDefault="00480F1A" w:rsidP="00480F1A">
      <w:r>
        <w:t xml:space="preserve">| **Airline Industry** | Immediate Disruption &amp; Strategic Shift | - Cancellation of Gulf carrier flights, stranding </w:t>
      </w:r>
      <w:proofErr w:type="gramStart"/>
      <w:r>
        <w:t>passengers .</w:t>
      </w:r>
      <w:proofErr w:type="gramEnd"/>
      <w:r>
        <w:t>&lt;</w:t>
      </w:r>
      <w:proofErr w:type="spellStart"/>
      <w:r>
        <w:t>br</w:t>
      </w:r>
      <w:proofErr w:type="spellEnd"/>
      <w:r>
        <w:t>&gt;- Surge in demand for **Ethiopian Airlines**, **Kenya Airways**, and **</w:t>
      </w:r>
      <w:proofErr w:type="spellStart"/>
      <w:r>
        <w:t>RwandAir</w:t>
      </w:r>
      <w:proofErr w:type="spellEnd"/>
      <w:r>
        <w:t xml:space="preserve">** as alternative </w:t>
      </w:r>
      <w:proofErr w:type="gramStart"/>
      <w:r>
        <w:t>connectors .</w:t>
      </w:r>
      <w:proofErr w:type="gramEnd"/>
      <w:r>
        <w:t>&lt;</w:t>
      </w:r>
      <w:proofErr w:type="spellStart"/>
      <w:r>
        <w:t>br</w:t>
      </w:r>
      <w:proofErr w:type="spellEnd"/>
      <w:r>
        <w:t xml:space="preserve">&gt;- **Ethiopian Airlines** emerges as a critical "go-to" pan-African </w:t>
      </w:r>
      <w:proofErr w:type="gramStart"/>
      <w:r>
        <w:t>hub .</w:t>
      </w:r>
      <w:proofErr w:type="gramEnd"/>
      <w:r>
        <w:t xml:space="preserve"> |</w:t>
      </w:r>
    </w:p>
    <w:p w14:paraId="5A28D911" w14:textId="77777777" w:rsidR="00480F1A" w:rsidRDefault="00480F1A" w:rsidP="00480F1A">
      <w:r>
        <w:t xml:space="preserve">| **Tourism Industry** | Threat from Costs &amp; Perception | - Rising airfares due to longer flight paths and higher fuel </w:t>
      </w:r>
      <w:proofErr w:type="gramStart"/>
      <w:r>
        <w:t>costs .</w:t>
      </w:r>
      <w:proofErr w:type="gramEnd"/>
      <w:r>
        <w:t>&lt;</w:t>
      </w:r>
      <w:proofErr w:type="spellStart"/>
      <w:r>
        <w:t>br</w:t>
      </w:r>
      <w:proofErr w:type="spellEnd"/>
      <w:r>
        <w:t xml:space="preserve">&gt;- Risk of "guilt by association" as travelers perceive regional instability broadly, potentially deterring visits to North African destinations like </w:t>
      </w:r>
      <w:proofErr w:type="gramStart"/>
      <w:r>
        <w:t>Egypt .</w:t>
      </w:r>
      <w:proofErr w:type="gramEnd"/>
      <w:r>
        <w:t>&lt;</w:t>
      </w:r>
      <w:proofErr w:type="spellStart"/>
      <w:r>
        <w:t>br</w:t>
      </w:r>
      <w:proofErr w:type="spellEnd"/>
      <w:r>
        <w:t xml:space="preserve">&gt;- Potential for redirected tourism to stable Southern African and Indian Ocean </w:t>
      </w:r>
      <w:proofErr w:type="gramStart"/>
      <w:r>
        <w:t>destinations .</w:t>
      </w:r>
      <w:proofErr w:type="gramEnd"/>
      <w:r>
        <w:t xml:space="preserve"> |</w:t>
      </w:r>
    </w:p>
    <w:p w14:paraId="6C1C37F1" w14:textId="77777777" w:rsidR="00480F1A" w:rsidRDefault="00480F1A" w:rsidP="00480F1A"/>
    <w:p w14:paraId="119AFF6E" w14:textId="77777777" w:rsidR="00480F1A" w:rsidRDefault="00480F1A" w:rsidP="00480F1A">
      <w:r>
        <w:t xml:space="preserve">### </w:t>
      </w:r>
      <w:r>
        <w:rPr>
          <w:rFonts w:ascii="Segoe UI Emoji" w:hAnsi="Segoe UI Emoji" w:cs="Segoe UI Emoji"/>
        </w:rPr>
        <w:t>✈️</w:t>
      </w:r>
      <w:r>
        <w:t xml:space="preserve"> Impact on Africa's Airline Industry: Crisis as Catalyst</w:t>
      </w:r>
    </w:p>
    <w:p w14:paraId="0245E194" w14:textId="77777777" w:rsidR="00480F1A" w:rsidRDefault="00480F1A" w:rsidP="00480F1A"/>
    <w:p w14:paraId="4DEB8A3C" w14:textId="77777777" w:rsidR="00480F1A" w:rsidRDefault="00480F1A" w:rsidP="00480F1A">
      <w:r>
        <w:t xml:space="preserve">The war has caused an immediate and dramatic upheaval in air travel, but it has also created a historic opportunity for Africa's own </w:t>
      </w:r>
      <w:proofErr w:type="gramStart"/>
      <w:r>
        <w:t>carriers</w:t>
      </w:r>
      <w:proofErr w:type="gramEnd"/>
      <w:r>
        <w:t>.</w:t>
      </w:r>
    </w:p>
    <w:p w14:paraId="602304BA" w14:textId="77777777" w:rsidR="00480F1A" w:rsidRDefault="00480F1A" w:rsidP="00480F1A"/>
    <w:p w14:paraId="3A7937C0" w14:textId="77777777" w:rsidR="00480F1A" w:rsidRDefault="00480F1A" w:rsidP="00480F1A">
      <w:r>
        <w:t>- **Immediate Disruption and Stranded Passengers**: The closure of airspace over several Gulf states, including the UAE and Qatar, on February 28, 2026, led to the mass cancellation of flights by major Gulf carriers like **Emirates, Qatar Airways, Etihad Airways, and Saudia*</w:t>
      </w:r>
      <w:proofErr w:type="gramStart"/>
      <w:r>
        <w:t>* .</w:t>
      </w:r>
      <w:proofErr w:type="gramEnd"/>
      <w:r>
        <w:t xml:space="preserve"> </w:t>
      </w:r>
      <w:proofErr w:type="gramStart"/>
      <w:r>
        <w:t>This left hundreds of passengers</w:t>
      </w:r>
      <w:proofErr w:type="gramEnd"/>
      <w:r>
        <w:t xml:space="preserve"> stranded at major African airports like Accra's Kotoka International Airport, as a key transit link connecting the continent to global destinations was abruptly </w:t>
      </w:r>
      <w:proofErr w:type="gramStart"/>
      <w:r>
        <w:t>severed .</w:t>
      </w:r>
      <w:proofErr w:type="gramEnd"/>
    </w:p>
    <w:p w14:paraId="575C94F8" w14:textId="77777777" w:rsidR="00480F1A" w:rsidRDefault="00480F1A" w:rsidP="00480F1A">
      <w:r>
        <w:t xml:space="preserve">- **African Airlines Step into the Breach**: The crisis has, however, empowered African airlines. With Gulf carriers unable to operate, airlines such as **Ethiopian Airlines, Kenya Airways, and </w:t>
      </w:r>
      <w:proofErr w:type="spellStart"/>
      <w:r>
        <w:t>RwandAir</w:t>
      </w:r>
      <w:proofErr w:type="spellEnd"/>
      <w:r>
        <w:t xml:space="preserve">** have become the go-to </w:t>
      </w:r>
      <w:proofErr w:type="gramStart"/>
      <w:r>
        <w:t>choice</w:t>
      </w:r>
      <w:proofErr w:type="gramEnd"/>
      <w:r>
        <w:t xml:space="preserve"> for transferring passengers, including those originally booked with the now-grounded Gulf </w:t>
      </w:r>
      <w:proofErr w:type="gramStart"/>
      <w:r>
        <w:t>carriers .</w:t>
      </w:r>
      <w:proofErr w:type="gramEnd"/>
      <w:r>
        <w:t xml:space="preserve"> Travel experts note that Ethiopian Airlines, with its vast global network, is now helping to distribute passengers to farther destinations, cementing its role as a critical pan-African </w:t>
      </w:r>
      <w:proofErr w:type="gramStart"/>
      <w:r>
        <w:t>hub .</w:t>
      </w:r>
      <w:proofErr w:type="gramEnd"/>
      <w:r>
        <w:t xml:space="preserve"> Addis Ababa's Bole International Airport has become significantly busier, processing far more transit passengers than before the </w:t>
      </w:r>
      <w:proofErr w:type="gramStart"/>
      <w:r>
        <w:t>conflict .</w:t>
      </w:r>
      <w:proofErr w:type="gramEnd"/>
    </w:p>
    <w:p w14:paraId="15CBCE3B" w14:textId="77777777" w:rsidR="00480F1A" w:rsidRDefault="00480F1A" w:rsidP="00480F1A">
      <w:r>
        <w:lastRenderedPageBreak/>
        <w:t xml:space="preserve">- **Strategic Realignment**: The war has effectively reset a 15-year lead of Gulf carriers in the air travel </w:t>
      </w:r>
      <w:proofErr w:type="gramStart"/>
      <w:r>
        <w:t>market .</w:t>
      </w:r>
      <w:proofErr w:type="gramEnd"/>
      <w:r>
        <w:t xml:space="preserve"> For African airlines, this is a pivotal moment to capture market share and demonstrate their reliability. The disruption highlights the vulnerability of Africa's reliance on external hubs and strengthens the argument for bolstering intra-African aviation connectivity, a key goal aligned with the </w:t>
      </w:r>
      <w:proofErr w:type="spellStart"/>
      <w:r>
        <w:t>AfCFTA's</w:t>
      </w:r>
      <w:proofErr w:type="spellEnd"/>
      <w:r>
        <w:t xml:space="preserve"> vision for facilitating the movement of goods and </w:t>
      </w:r>
      <w:proofErr w:type="gramStart"/>
      <w:r>
        <w:t>people .</w:t>
      </w:r>
      <w:proofErr w:type="gramEnd"/>
      <w:r>
        <w:t xml:space="preserve"> As one expert put it, "the issue is about positioning self to attract the market," and African airlines are now seizing that </w:t>
      </w:r>
      <w:proofErr w:type="gramStart"/>
      <w:r>
        <w:t>position .</w:t>
      </w:r>
      <w:proofErr w:type="gramEnd"/>
    </w:p>
    <w:p w14:paraId="46B362A2" w14:textId="77777777" w:rsidR="00480F1A" w:rsidRDefault="00480F1A" w:rsidP="00480F1A"/>
    <w:p w14:paraId="6ADBB957" w14:textId="77777777" w:rsidR="00480F1A" w:rsidRDefault="00480F1A" w:rsidP="00480F1A">
      <w:r>
        <w:t xml:space="preserve">### </w:t>
      </w:r>
      <w:r>
        <w:rPr>
          <w:rFonts w:ascii="Segoe UI Emoji" w:hAnsi="Segoe UI Emoji" w:cs="Segoe UI Emoji"/>
        </w:rPr>
        <w:t>🏝️</w:t>
      </w:r>
      <w:r>
        <w:t xml:space="preserve"> Impact on Africa's Tourism Industry: A Mixed Picture of Risk and Resilience</w:t>
      </w:r>
    </w:p>
    <w:p w14:paraId="0A622C4E" w14:textId="77777777" w:rsidR="00480F1A" w:rsidRDefault="00480F1A" w:rsidP="00480F1A"/>
    <w:p w14:paraId="734A5CD0" w14:textId="77777777" w:rsidR="00480F1A" w:rsidRDefault="00480F1A" w:rsidP="00480F1A">
      <w:r>
        <w:t>The impact on tourism is more complex, presenting both immediate threats and potential long-term shifts in traveler behavior.</w:t>
      </w:r>
    </w:p>
    <w:p w14:paraId="06D78569" w14:textId="77777777" w:rsidR="00480F1A" w:rsidRDefault="00480F1A" w:rsidP="00480F1A"/>
    <w:p w14:paraId="1525CBB6" w14:textId="77777777" w:rsidR="00480F1A" w:rsidRDefault="00480F1A" w:rsidP="00480F1A">
      <w:r>
        <w:t xml:space="preserve">- **Rising Costs and Reduced Demand**: The conflict is driving up the cost of travel. Airlines are forced to take longer routes to avoid conflict zones, leading to increased fuel consumption, higher crew costs, and pressure on profitability—costs that are often passed on to consumers through higher </w:t>
      </w:r>
      <w:proofErr w:type="gramStart"/>
      <w:r>
        <w:t>airfares .</w:t>
      </w:r>
      <w:proofErr w:type="gramEnd"/>
      <w:r>
        <w:t xml:space="preserve"> This can dampen demand, especially among price-sensitive leisure </w:t>
      </w:r>
      <w:proofErr w:type="gramStart"/>
      <w:r>
        <w:t>travelers .</w:t>
      </w:r>
      <w:proofErr w:type="gramEnd"/>
      <w:r>
        <w:t xml:space="preserve"> Furthermore, global economic uncertainty caused by the war can lead households to delay or cancel international </w:t>
      </w:r>
      <w:proofErr w:type="gramStart"/>
      <w:r>
        <w:t>vacations .</w:t>
      </w:r>
      <w:proofErr w:type="gramEnd"/>
    </w:p>
    <w:p w14:paraId="6604D24B" w14:textId="77777777" w:rsidR="00480F1A" w:rsidRDefault="00480F1A" w:rsidP="00480F1A">
      <w:r>
        <w:t xml:space="preserve">- **The "Guilt by Association" Effect**: Tourism demand is highly sensitive to perceptions of safety. Even destinations far removed from the conflict can suffer from "guilt by association," as travelers often perceive regional risk broadly rather than distinguishing between individual </w:t>
      </w:r>
      <w:proofErr w:type="gramStart"/>
      <w:r>
        <w:t>countries .</w:t>
      </w:r>
      <w:proofErr w:type="gramEnd"/>
      <w:r>
        <w:t xml:space="preserve"> This poses a significant threat to North African destinations like **Egypt**. Despite being on high alert, flights to and from Cairo have been disrupted, and its proximity to the conflict zone could deter </w:t>
      </w:r>
      <w:proofErr w:type="gramStart"/>
      <w:r>
        <w:t>visitors .</w:t>
      </w:r>
      <w:proofErr w:type="gramEnd"/>
    </w:p>
    <w:p w14:paraId="62046488" w14:textId="77777777" w:rsidR="00480F1A" w:rsidRDefault="00480F1A" w:rsidP="00480F1A">
      <w:r>
        <w:t xml:space="preserve">- **Potential Shift in Tourist Flows**: Conversely, the conflict could redirect tourism to destinations perceived as safer and more stable. Southeast Asia and parts of Southern Europe </w:t>
      </w:r>
      <w:proofErr w:type="gramStart"/>
      <w:r>
        <w:t>are</w:t>
      </w:r>
      <w:proofErr w:type="gramEnd"/>
      <w:r>
        <w:t xml:space="preserve"> likely </w:t>
      </w:r>
      <w:proofErr w:type="gramStart"/>
      <w:r>
        <w:t>beneficiaries .</w:t>
      </w:r>
      <w:proofErr w:type="gramEnd"/>
      <w:r>
        <w:t xml:space="preserve"> For Africa, this could mean an opportunity for countries in **Southern Africa** (like South Africa, Botswana, or Namibia) and **Indian Ocean island nations** (like Mauritius, Seychelles) to position themselves as safe, stable, and geographically distant alternatives for international tourists seeking long-haul </w:t>
      </w:r>
      <w:proofErr w:type="gramStart"/>
      <w:r>
        <w:t>destinations .</w:t>
      </w:r>
      <w:proofErr w:type="gramEnd"/>
    </w:p>
    <w:p w14:paraId="5D9194B7" w14:textId="77777777" w:rsidR="00480F1A" w:rsidRDefault="00480F1A" w:rsidP="00480F1A"/>
    <w:p w14:paraId="35030C1E" w14:textId="77777777" w:rsidR="00480F1A" w:rsidRDefault="00480F1A" w:rsidP="00480F1A">
      <w:r>
        <w:t xml:space="preserve">### </w:t>
      </w:r>
      <w:r>
        <w:rPr>
          <w:rFonts w:ascii="Segoe UI Emoji" w:hAnsi="Segoe UI Emoji" w:cs="Segoe UI Emoji"/>
        </w:rPr>
        <w:t>🔗</w:t>
      </w:r>
      <w:r>
        <w:t xml:space="preserve"> Connecting the Dots: </w:t>
      </w:r>
      <w:proofErr w:type="spellStart"/>
      <w:r>
        <w:t>AfCFTA</w:t>
      </w:r>
      <w:proofErr w:type="spellEnd"/>
      <w:r>
        <w:t>, Aviation, and Tourism</w:t>
      </w:r>
    </w:p>
    <w:p w14:paraId="50F4BA5B" w14:textId="77777777" w:rsidR="00480F1A" w:rsidRDefault="00480F1A" w:rsidP="00480F1A"/>
    <w:p w14:paraId="579E1EA2" w14:textId="77777777" w:rsidR="00480F1A" w:rsidRDefault="00480F1A" w:rsidP="00480F1A">
      <w:r>
        <w:t xml:space="preserve">The war's impact on these sectors directly ties back to the core goals and challenges of the </w:t>
      </w:r>
      <w:proofErr w:type="spellStart"/>
      <w:r>
        <w:t>AfCFTA</w:t>
      </w:r>
      <w:proofErr w:type="spellEnd"/>
      <w:r>
        <w:t xml:space="preserve"> discussed previously.</w:t>
      </w:r>
    </w:p>
    <w:p w14:paraId="680A0411" w14:textId="77777777" w:rsidR="00480F1A" w:rsidRDefault="00480F1A" w:rsidP="00480F1A"/>
    <w:p w14:paraId="634AEA7F" w14:textId="77777777" w:rsidR="00480F1A" w:rsidRDefault="00480F1A" w:rsidP="00480F1A">
      <w:r>
        <w:t xml:space="preserve">- **The Aviation-Tourism Nexus**: The crisis highlights the critical importance of a robust African aviation industry not just for connectivity, but for the continent's tourism-dependent economies. The </w:t>
      </w:r>
      <w:r>
        <w:lastRenderedPageBreak/>
        <w:t xml:space="preserve">temporary rise of airlines like Ethiopian Airlines demonstrates the potential for African carriers to drive intra-African tourism and business </w:t>
      </w:r>
      <w:proofErr w:type="gramStart"/>
      <w:r>
        <w:t>travel .</w:t>
      </w:r>
      <w:proofErr w:type="gramEnd"/>
    </w:p>
    <w:p w14:paraId="4C1300AC" w14:textId="77777777" w:rsidR="00480F1A" w:rsidRDefault="00480F1A" w:rsidP="00480F1A">
      <w:r>
        <w:t xml:space="preserve">- **Reinforcing the </w:t>
      </w:r>
      <w:proofErr w:type="spellStart"/>
      <w:r>
        <w:t>AfCFTA</w:t>
      </w:r>
      <w:proofErr w:type="spellEnd"/>
      <w:r>
        <w:t xml:space="preserve"> Agenda**: The disruption serves as a powerful, real-world argument for accelerating the </w:t>
      </w:r>
      <w:proofErr w:type="spellStart"/>
      <w:r>
        <w:t>AfCFTA's</w:t>
      </w:r>
      <w:proofErr w:type="spellEnd"/>
      <w:r>
        <w:t xml:space="preserve"> implementation. As argued in analysis from The EastAfrican, the crisis exposes Africa's structural vulnerability: its economic arteries remain "externally anchored</w:t>
      </w:r>
      <w:proofErr w:type="gramStart"/>
      <w:r>
        <w:t>" .</w:t>
      </w:r>
      <w:proofErr w:type="gramEnd"/>
      <w:r>
        <w:t xml:space="preserve"> When external transit nodes wobble, the shock lands in African prices and politics. Therefore, building "control over circulation"—including aviation systems that serve African trade rather than only routing it through others—is an act of building economic </w:t>
      </w:r>
      <w:proofErr w:type="gramStart"/>
      <w:r>
        <w:t>sovereignty .</w:t>
      </w:r>
      <w:proofErr w:type="gramEnd"/>
      <w:r>
        <w:t xml:space="preserve"> The </w:t>
      </w:r>
      <w:proofErr w:type="spellStart"/>
      <w:r>
        <w:t>AfCFTA</w:t>
      </w:r>
      <w:proofErr w:type="spellEnd"/>
      <w:r>
        <w:t xml:space="preserve"> provides the framework to create the integrated market and harmonized standards needed to make this a </w:t>
      </w:r>
      <w:proofErr w:type="gramStart"/>
      <w:r>
        <w:t>reality .</w:t>
      </w:r>
      <w:proofErr w:type="gramEnd"/>
    </w:p>
    <w:p w14:paraId="100DADF7" w14:textId="77777777" w:rsidR="00480F1A" w:rsidRDefault="00480F1A" w:rsidP="00480F1A">
      <w:r>
        <w:t xml:space="preserve">- **The Threat of Internal Friction**: At the same time, the economic pressures from the war could exacerbate existing trade tensions within Africa, which directly undermine the </w:t>
      </w:r>
      <w:proofErr w:type="spellStart"/>
      <w:r>
        <w:t>AfCFTA's</w:t>
      </w:r>
      <w:proofErr w:type="spellEnd"/>
      <w:r>
        <w:t xml:space="preserve"> spirit. As countries face currency pressure and inflation, protectionist instincts may rise. For instance, a separate, recent dispute between Kenya and Tanzania over airline cargo rights threatened to increase prices for business travelers and tourists, underscoring how fragile regional cooperation can be under </w:t>
      </w:r>
      <w:proofErr w:type="gramStart"/>
      <w:r>
        <w:t>stress .</w:t>
      </w:r>
      <w:proofErr w:type="gramEnd"/>
    </w:p>
    <w:p w14:paraId="77D78A49" w14:textId="77777777" w:rsidR="00480F1A" w:rsidRDefault="00480F1A" w:rsidP="00480F1A"/>
    <w:p w14:paraId="22E0FD25" w14:textId="77777777" w:rsidR="00480F1A" w:rsidRDefault="00480F1A" w:rsidP="00480F1A">
      <w:r>
        <w:t xml:space="preserve">In summary, the US-Iran war is a stress test for Africa's aviation and tourism industries, exposing their vulnerability to external shocks. However, it is also creating a rare window for African airlines to grow and reinforcing the strategic urgency of using the </w:t>
      </w:r>
      <w:proofErr w:type="spellStart"/>
      <w:r>
        <w:t>AfCFTA</w:t>
      </w:r>
      <w:proofErr w:type="spellEnd"/>
      <w:r>
        <w:t xml:space="preserve"> to build a more self-reliant and resilient continental economy.</w:t>
      </w:r>
    </w:p>
    <w:p w14:paraId="2C5C3A34" w14:textId="77777777" w:rsidR="00480F1A" w:rsidRDefault="00480F1A" w:rsidP="00480F1A"/>
    <w:p w14:paraId="7B430EA2" w14:textId="77777777" w:rsidR="00480F1A" w:rsidRPr="00480F1A" w:rsidRDefault="00480F1A" w:rsidP="00480F1A">
      <w:pPr>
        <w:pStyle w:val="ds-markdown-paragraph"/>
        <w:shd w:val="clear" w:color="auto" w:fill="FFFFFF"/>
        <w:spacing w:before="0" w:beforeAutospacing="0" w:after="240" w:afterAutospacing="0"/>
        <w:rPr>
          <w:rFonts w:ascii="Segoe UI" w:hAnsi="Segoe UI" w:cs="Segoe UI"/>
          <w:color w:val="0F1115"/>
        </w:rPr>
      </w:pPr>
      <w:r>
        <w:t xml:space="preserve">Would you like to explore the potential long-term effects on specific tourist destinations, such as the </w:t>
      </w:r>
      <w:proofErr w:type="spellStart"/>
      <w:proofErr w:type="gramStart"/>
      <w:r w:rsidRPr="00480F1A">
        <w:rPr>
          <w:rFonts w:ascii="Segoe UI" w:hAnsi="Segoe UI" w:cs="Segoe UI"/>
          <w:color w:val="0F1115"/>
        </w:rPr>
        <w:t>The</w:t>
      </w:r>
      <w:proofErr w:type="spellEnd"/>
      <w:proofErr w:type="gramEnd"/>
      <w:r w:rsidRPr="00480F1A">
        <w:rPr>
          <w:rFonts w:ascii="Segoe UI" w:hAnsi="Segoe UI" w:cs="Segoe UI"/>
          <w:color w:val="0F1115"/>
        </w:rPr>
        <w:t xml:space="preserve"> war between the US and Iran is imposing measurable financial costs on African economies through two interconnected channels: </w:t>
      </w:r>
      <w:r w:rsidRPr="00480F1A">
        <w:rPr>
          <w:rFonts w:ascii="Segoe UI" w:hAnsi="Segoe UI" w:cs="Segoe UI"/>
          <w:b/>
          <w:bCs/>
          <w:color w:val="0F1115"/>
        </w:rPr>
        <w:t>capital flight</w:t>
      </w:r>
      <w:r w:rsidRPr="00480F1A">
        <w:rPr>
          <w:rFonts w:ascii="Segoe UI" w:hAnsi="Segoe UI" w:cs="Segoe UI"/>
          <w:color w:val="0F1115"/>
        </w:rPr>
        <w:t> and </w:t>
      </w:r>
      <w:r w:rsidRPr="00480F1A">
        <w:rPr>
          <w:rFonts w:ascii="Segoe UI" w:hAnsi="Segoe UI" w:cs="Segoe UI"/>
          <w:b/>
          <w:bCs/>
          <w:color w:val="0F1115"/>
        </w:rPr>
        <w:t>rising borrowing costs</w:t>
      </w:r>
      <w:r w:rsidRPr="00480F1A">
        <w:rPr>
          <w:rFonts w:ascii="Segoe UI" w:hAnsi="Segoe UI" w:cs="Segoe UI"/>
          <w:color w:val="0F1115"/>
        </w:rPr>
        <w:t>. Based on available data, we can provide rough quantitative estimates of these impacts.</w:t>
      </w:r>
    </w:p>
    <w:p w14:paraId="56954A2C" w14:textId="77777777" w:rsidR="00480F1A" w:rsidRPr="00480F1A" w:rsidRDefault="00480F1A" w:rsidP="00480F1A">
      <w:pPr>
        <w:shd w:val="clear" w:color="auto" w:fill="FFFFFF"/>
        <w:spacing w:before="240" w:after="24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color w:val="0F1115"/>
          <w:kern w:val="0"/>
          <w:sz w:val="24"/>
          <w:szCs w:val="24"/>
          <w14:ligatures w14:val="none"/>
        </w:rPr>
        <w:t>The table below summarizes the key quantitative estimates from recent analysis:</w:t>
      </w:r>
    </w:p>
    <w:tbl>
      <w:tblPr>
        <w:tblW w:w="0" w:type="auto"/>
        <w:tblCellMar>
          <w:top w:w="15" w:type="dxa"/>
          <w:left w:w="15" w:type="dxa"/>
          <w:bottom w:w="15" w:type="dxa"/>
          <w:right w:w="15" w:type="dxa"/>
        </w:tblCellMar>
        <w:tblLook w:val="04A0" w:firstRow="1" w:lastRow="0" w:firstColumn="1" w:lastColumn="0" w:noHBand="0" w:noVBand="1"/>
      </w:tblPr>
      <w:tblGrid>
        <w:gridCol w:w="2180"/>
        <w:gridCol w:w="3161"/>
        <w:gridCol w:w="2464"/>
        <w:gridCol w:w="1555"/>
      </w:tblGrid>
      <w:tr w:rsidR="00480F1A" w:rsidRPr="00480F1A" w14:paraId="45745DE9" w14:textId="77777777">
        <w:trPr>
          <w:tblHeader/>
        </w:trPr>
        <w:tc>
          <w:tcPr>
            <w:tcW w:w="0" w:type="auto"/>
            <w:tcBorders>
              <w:top w:val="nil"/>
            </w:tcBorders>
            <w:tcMar>
              <w:top w:w="150" w:type="dxa"/>
              <w:left w:w="0" w:type="dxa"/>
              <w:bottom w:w="150" w:type="dxa"/>
              <w:right w:w="240" w:type="dxa"/>
            </w:tcMar>
            <w:vAlign w:val="center"/>
            <w:hideMark/>
          </w:tcPr>
          <w:p w14:paraId="384B546C"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Impact Indicator</w:t>
            </w:r>
          </w:p>
        </w:tc>
        <w:tc>
          <w:tcPr>
            <w:tcW w:w="0" w:type="auto"/>
            <w:tcBorders>
              <w:top w:val="nil"/>
            </w:tcBorders>
            <w:tcMar>
              <w:top w:w="150" w:type="dxa"/>
              <w:left w:w="240" w:type="dxa"/>
              <w:bottom w:w="150" w:type="dxa"/>
              <w:right w:w="240" w:type="dxa"/>
            </w:tcMar>
            <w:vAlign w:val="center"/>
            <w:hideMark/>
          </w:tcPr>
          <w:p w14:paraId="3CF2964A"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Quantitative Estimate</w:t>
            </w:r>
          </w:p>
        </w:tc>
        <w:tc>
          <w:tcPr>
            <w:tcW w:w="0" w:type="auto"/>
            <w:tcBorders>
              <w:top w:val="nil"/>
            </w:tcBorders>
            <w:tcMar>
              <w:top w:w="150" w:type="dxa"/>
              <w:left w:w="240" w:type="dxa"/>
              <w:bottom w:w="150" w:type="dxa"/>
              <w:right w:w="240" w:type="dxa"/>
            </w:tcMar>
            <w:vAlign w:val="center"/>
            <w:hideMark/>
          </w:tcPr>
          <w:p w14:paraId="417C73AB"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Affected Countries/Region</w:t>
            </w:r>
          </w:p>
        </w:tc>
        <w:tc>
          <w:tcPr>
            <w:tcW w:w="0" w:type="auto"/>
            <w:tcBorders>
              <w:top w:val="nil"/>
            </w:tcBorders>
            <w:tcMar>
              <w:top w:w="150" w:type="dxa"/>
              <w:left w:w="240" w:type="dxa"/>
              <w:bottom w:w="150" w:type="dxa"/>
              <w:right w:w="240" w:type="dxa"/>
            </w:tcMar>
            <w:vAlign w:val="center"/>
            <w:hideMark/>
          </w:tcPr>
          <w:p w14:paraId="5E6E3858"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Source</w:t>
            </w:r>
          </w:p>
        </w:tc>
      </w:tr>
      <w:tr w:rsidR="00480F1A" w:rsidRPr="00480F1A" w14:paraId="76DAEE81" w14:textId="77777777">
        <w:tc>
          <w:tcPr>
            <w:tcW w:w="0" w:type="auto"/>
            <w:tcMar>
              <w:top w:w="150" w:type="dxa"/>
              <w:left w:w="0" w:type="dxa"/>
              <w:bottom w:w="150" w:type="dxa"/>
              <w:right w:w="240" w:type="dxa"/>
            </w:tcMar>
            <w:vAlign w:val="center"/>
            <w:hideMark/>
          </w:tcPr>
          <w:p w14:paraId="1C439A99"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b/>
                <w:bCs/>
                <w:kern w:val="0"/>
                <w:sz w:val="23"/>
                <w:szCs w:val="23"/>
                <w14:ligatures w14:val="none"/>
              </w:rPr>
              <w:t>Oil Price Increase</w:t>
            </w:r>
          </w:p>
        </w:tc>
        <w:tc>
          <w:tcPr>
            <w:tcW w:w="0" w:type="auto"/>
            <w:tcMar>
              <w:top w:w="150" w:type="dxa"/>
              <w:left w:w="240" w:type="dxa"/>
              <w:bottom w:w="150" w:type="dxa"/>
              <w:right w:w="240" w:type="dxa"/>
            </w:tcMar>
            <w:vAlign w:val="center"/>
            <w:hideMark/>
          </w:tcPr>
          <w:p w14:paraId="688EA916"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$110-130 per barrel (prolonged conflict scenario)</w:t>
            </w:r>
          </w:p>
        </w:tc>
        <w:tc>
          <w:tcPr>
            <w:tcW w:w="0" w:type="auto"/>
            <w:tcMar>
              <w:top w:w="150" w:type="dxa"/>
              <w:left w:w="240" w:type="dxa"/>
              <w:bottom w:w="150" w:type="dxa"/>
              <w:right w:w="240" w:type="dxa"/>
            </w:tcMar>
            <w:vAlign w:val="center"/>
            <w:hideMark/>
          </w:tcPr>
          <w:p w14:paraId="43F99219"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All African oil importers</w:t>
            </w:r>
          </w:p>
        </w:tc>
        <w:tc>
          <w:tcPr>
            <w:tcW w:w="0" w:type="auto"/>
            <w:tcMar>
              <w:top w:w="150" w:type="dxa"/>
              <w:left w:w="240" w:type="dxa"/>
              <w:bottom w:w="150" w:type="dxa"/>
              <w:right w:w="0" w:type="dxa"/>
            </w:tcMar>
            <w:vAlign w:val="center"/>
            <w:hideMark/>
          </w:tcPr>
          <w:p w14:paraId="5866B281"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Fitch Solutions </w:t>
            </w:r>
          </w:p>
        </w:tc>
      </w:tr>
      <w:tr w:rsidR="00480F1A" w:rsidRPr="00480F1A" w14:paraId="6AFD21B2" w14:textId="77777777">
        <w:tc>
          <w:tcPr>
            <w:tcW w:w="0" w:type="auto"/>
            <w:tcMar>
              <w:top w:w="150" w:type="dxa"/>
              <w:left w:w="0" w:type="dxa"/>
              <w:bottom w:w="150" w:type="dxa"/>
              <w:right w:w="240" w:type="dxa"/>
            </w:tcMar>
            <w:vAlign w:val="center"/>
            <w:hideMark/>
          </w:tcPr>
          <w:p w14:paraId="47FCBD6E"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45FBF476"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Above $100 per barrel (JPMorgan forecast)</w:t>
            </w:r>
          </w:p>
        </w:tc>
        <w:tc>
          <w:tcPr>
            <w:tcW w:w="0" w:type="auto"/>
            <w:tcMar>
              <w:top w:w="150" w:type="dxa"/>
              <w:left w:w="240" w:type="dxa"/>
              <w:bottom w:w="150" w:type="dxa"/>
              <w:right w:w="240" w:type="dxa"/>
            </w:tcMar>
            <w:vAlign w:val="center"/>
            <w:hideMark/>
          </w:tcPr>
          <w:p w14:paraId="6DDE21FD"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All African oil importers</w:t>
            </w:r>
          </w:p>
        </w:tc>
        <w:tc>
          <w:tcPr>
            <w:tcW w:w="0" w:type="auto"/>
            <w:tcMar>
              <w:top w:w="150" w:type="dxa"/>
              <w:left w:w="240" w:type="dxa"/>
              <w:bottom w:w="150" w:type="dxa"/>
              <w:right w:w="0" w:type="dxa"/>
            </w:tcMar>
            <w:vAlign w:val="center"/>
            <w:hideMark/>
          </w:tcPr>
          <w:p w14:paraId="7DCADFEA"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Semafor </w:t>
            </w:r>
          </w:p>
        </w:tc>
      </w:tr>
      <w:tr w:rsidR="00480F1A" w:rsidRPr="00480F1A" w14:paraId="290785BB" w14:textId="77777777">
        <w:tc>
          <w:tcPr>
            <w:tcW w:w="0" w:type="auto"/>
            <w:tcMar>
              <w:top w:w="150" w:type="dxa"/>
              <w:left w:w="0" w:type="dxa"/>
              <w:bottom w:w="150" w:type="dxa"/>
              <w:right w:w="240" w:type="dxa"/>
            </w:tcMar>
            <w:vAlign w:val="center"/>
            <w:hideMark/>
          </w:tcPr>
          <w:p w14:paraId="0C029617"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b/>
                <w:bCs/>
                <w:kern w:val="0"/>
                <w:sz w:val="23"/>
                <w:szCs w:val="23"/>
                <w14:ligatures w14:val="none"/>
              </w:rPr>
              <w:lastRenderedPageBreak/>
              <w:t>Borrowing Cost Increase</w:t>
            </w:r>
          </w:p>
        </w:tc>
        <w:tc>
          <w:tcPr>
            <w:tcW w:w="0" w:type="auto"/>
            <w:tcMar>
              <w:top w:w="150" w:type="dxa"/>
              <w:left w:w="240" w:type="dxa"/>
              <w:bottom w:w="150" w:type="dxa"/>
              <w:right w:w="240" w:type="dxa"/>
            </w:tcMar>
            <w:vAlign w:val="center"/>
            <w:hideMark/>
          </w:tcPr>
          <w:p w14:paraId="5A449D89"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African risk premium rose 17 basis points to 367 bps (largest EM increase)</w:t>
            </w:r>
          </w:p>
        </w:tc>
        <w:tc>
          <w:tcPr>
            <w:tcW w:w="0" w:type="auto"/>
            <w:tcMar>
              <w:top w:w="150" w:type="dxa"/>
              <w:left w:w="240" w:type="dxa"/>
              <w:bottom w:w="150" w:type="dxa"/>
              <w:right w:w="240" w:type="dxa"/>
            </w:tcMar>
            <w:vAlign w:val="center"/>
            <w:hideMark/>
          </w:tcPr>
          <w:p w14:paraId="155C7EEB"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Continent-wide</w:t>
            </w:r>
          </w:p>
        </w:tc>
        <w:tc>
          <w:tcPr>
            <w:tcW w:w="0" w:type="auto"/>
            <w:tcMar>
              <w:top w:w="150" w:type="dxa"/>
              <w:left w:w="240" w:type="dxa"/>
              <w:bottom w:w="150" w:type="dxa"/>
              <w:right w:w="0" w:type="dxa"/>
            </w:tcMar>
            <w:vAlign w:val="center"/>
            <w:hideMark/>
          </w:tcPr>
          <w:p w14:paraId="187DB14D"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Bloomberg </w:t>
            </w:r>
          </w:p>
        </w:tc>
      </w:tr>
      <w:tr w:rsidR="00480F1A" w:rsidRPr="00480F1A" w14:paraId="5F031E5D" w14:textId="77777777">
        <w:tc>
          <w:tcPr>
            <w:tcW w:w="0" w:type="auto"/>
            <w:tcMar>
              <w:top w:w="150" w:type="dxa"/>
              <w:left w:w="0" w:type="dxa"/>
              <w:bottom w:w="150" w:type="dxa"/>
              <w:right w:w="240" w:type="dxa"/>
            </w:tcMar>
            <w:vAlign w:val="center"/>
            <w:hideMark/>
          </w:tcPr>
          <w:p w14:paraId="20A21799"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b/>
                <w:bCs/>
                <w:kern w:val="0"/>
                <w:sz w:val="23"/>
                <w:szCs w:val="23"/>
                <w14:ligatures w14:val="none"/>
              </w:rPr>
              <w:t>Currency Reserve Vulnerability</w:t>
            </w:r>
          </w:p>
        </w:tc>
        <w:tc>
          <w:tcPr>
            <w:tcW w:w="0" w:type="auto"/>
            <w:tcMar>
              <w:top w:w="150" w:type="dxa"/>
              <w:left w:w="240" w:type="dxa"/>
              <w:bottom w:w="150" w:type="dxa"/>
              <w:right w:w="240" w:type="dxa"/>
            </w:tcMar>
            <w:vAlign w:val="center"/>
            <w:hideMark/>
          </w:tcPr>
          <w:p w14:paraId="0570190F"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Burundi: 1.2 months import cover</w:t>
            </w:r>
          </w:p>
        </w:tc>
        <w:tc>
          <w:tcPr>
            <w:tcW w:w="0" w:type="auto"/>
            <w:tcMar>
              <w:top w:w="150" w:type="dxa"/>
              <w:left w:w="240" w:type="dxa"/>
              <w:bottom w:w="150" w:type="dxa"/>
              <w:right w:w="240" w:type="dxa"/>
            </w:tcMar>
            <w:vAlign w:val="center"/>
            <w:hideMark/>
          </w:tcPr>
          <w:p w14:paraId="387E0B13"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Burundi</w:t>
            </w:r>
          </w:p>
        </w:tc>
        <w:tc>
          <w:tcPr>
            <w:tcW w:w="0" w:type="auto"/>
            <w:tcMar>
              <w:top w:w="150" w:type="dxa"/>
              <w:left w:w="240" w:type="dxa"/>
              <w:bottom w:w="150" w:type="dxa"/>
              <w:right w:w="0" w:type="dxa"/>
            </w:tcMar>
            <w:vAlign w:val="center"/>
            <w:hideMark/>
          </w:tcPr>
          <w:p w14:paraId="567B9B56"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Fitch Solutions </w:t>
            </w:r>
          </w:p>
        </w:tc>
      </w:tr>
      <w:tr w:rsidR="00480F1A" w:rsidRPr="00480F1A" w14:paraId="1CCB559F" w14:textId="77777777">
        <w:tc>
          <w:tcPr>
            <w:tcW w:w="0" w:type="auto"/>
            <w:tcMar>
              <w:top w:w="150" w:type="dxa"/>
              <w:left w:w="0" w:type="dxa"/>
              <w:bottom w:w="150" w:type="dxa"/>
              <w:right w:w="240" w:type="dxa"/>
            </w:tcMar>
            <w:vAlign w:val="center"/>
            <w:hideMark/>
          </w:tcPr>
          <w:p w14:paraId="15B0B3C0"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240" w:type="dxa"/>
            </w:tcMar>
            <w:vAlign w:val="center"/>
            <w:hideMark/>
          </w:tcPr>
          <w:p w14:paraId="36EC77AF"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Malawi: ~0.5 months import cover</w:t>
            </w:r>
          </w:p>
        </w:tc>
        <w:tc>
          <w:tcPr>
            <w:tcW w:w="0" w:type="auto"/>
            <w:tcMar>
              <w:top w:w="150" w:type="dxa"/>
              <w:left w:w="240" w:type="dxa"/>
              <w:bottom w:w="150" w:type="dxa"/>
              <w:right w:w="240" w:type="dxa"/>
            </w:tcMar>
            <w:vAlign w:val="center"/>
            <w:hideMark/>
          </w:tcPr>
          <w:p w14:paraId="28B8517D"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Malawi</w:t>
            </w:r>
          </w:p>
        </w:tc>
        <w:tc>
          <w:tcPr>
            <w:tcW w:w="0" w:type="auto"/>
            <w:tcMar>
              <w:top w:w="150" w:type="dxa"/>
              <w:left w:w="240" w:type="dxa"/>
              <w:bottom w:w="150" w:type="dxa"/>
              <w:right w:w="0" w:type="dxa"/>
            </w:tcMar>
            <w:vAlign w:val="center"/>
            <w:hideMark/>
          </w:tcPr>
          <w:p w14:paraId="421AE4E1"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Fitch Solutions </w:t>
            </w:r>
          </w:p>
        </w:tc>
      </w:tr>
      <w:tr w:rsidR="00480F1A" w:rsidRPr="00480F1A" w14:paraId="45C403F3" w14:textId="77777777">
        <w:tc>
          <w:tcPr>
            <w:tcW w:w="0" w:type="auto"/>
            <w:tcMar>
              <w:top w:w="150" w:type="dxa"/>
              <w:left w:w="0" w:type="dxa"/>
              <w:bottom w:w="150" w:type="dxa"/>
              <w:right w:w="240" w:type="dxa"/>
            </w:tcMar>
            <w:vAlign w:val="center"/>
            <w:hideMark/>
          </w:tcPr>
          <w:p w14:paraId="3FA06BFC"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b/>
                <w:bCs/>
                <w:kern w:val="0"/>
                <w:sz w:val="23"/>
                <w:szCs w:val="23"/>
                <w14:ligatures w14:val="none"/>
              </w:rPr>
              <w:t>Fuel Price Impact (South Africa)</w:t>
            </w:r>
          </w:p>
        </w:tc>
        <w:tc>
          <w:tcPr>
            <w:tcW w:w="0" w:type="auto"/>
            <w:tcMar>
              <w:top w:w="150" w:type="dxa"/>
              <w:left w:w="240" w:type="dxa"/>
              <w:bottom w:w="150" w:type="dxa"/>
              <w:right w:w="240" w:type="dxa"/>
            </w:tcMar>
            <w:vAlign w:val="center"/>
            <w:hideMark/>
          </w:tcPr>
          <w:p w14:paraId="085B775F"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 xml:space="preserve">R1.00-1.50 per </w:t>
            </w:r>
            <w:proofErr w:type="spellStart"/>
            <w:r w:rsidRPr="00480F1A">
              <w:rPr>
                <w:rFonts w:ascii="Segoe UI" w:eastAsia="Times New Roman" w:hAnsi="Segoe UI" w:cs="Segoe UI"/>
                <w:kern w:val="0"/>
                <w:sz w:val="23"/>
                <w:szCs w:val="23"/>
                <w14:ligatures w14:val="none"/>
              </w:rPr>
              <w:t>litre</w:t>
            </w:r>
            <w:proofErr w:type="spellEnd"/>
            <w:r w:rsidRPr="00480F1A">
              <w:rPr>
                <w:rFonts w:ascii="Segoe UI" w:eastAsia="Times New Roman" w:hAnsi="Segoe UI" w:cs="Segoe UI"/>
                <w:kern w:val="0"/>
                <w:sz w:val="23"/>
                <w:szCs w:val="23"/>
                <w14:ligatures w14:val="none"/>
              </w:rPr>
              <w:t xml:space="preserve"> increase</w:t>
            </w:r>
          </w:p>
        </w:tc>
        <w:tc>
          <w:tcPr>
            <w:tcW w:w="0" w:type="auto"/>
            <w:tcMar>
              <w:top w:w="150" w:type="dxa"/>
              <w:left w:w="240" w:type="dxa"/>
              <w:bottom w:w="150" w:type="dxa"/>
              <w:right w:w="240" w:type="dxa"/>
            </w:tcMar>
            <w:vAlign w:val="center"/>
            <w:hideMark/>
          </w:tcPr>
          <w:p w14:paraId="37FF1C4D"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South Africa</w:t>
            </w:r>
          </w:p>
        </w:tc>
        <w:tc>
          <w:tcPr>
            <w:tcW w:w="0" w:type="auto"/>
            <w:tcMar>
              <w:top w:w="150" w:type="dxa"/>
              <w:left w:w="240" w:type="dxa"/>
              <w:bottom w:w="150" w:type="dxa"/>
              <w:right w:w="0" w:type="dxa"/>
            </w:tcMar>
            <w:vAlign w:val="center"/>
            <w:hideMark/>
          </w:tcPr>
          <w:p w14:paraId="50ED96EE"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Mail &amp; Guardian </w:t>
            </w:r>
          </w:p>
        </w:tc>
      </w:tr>
      <w:tr w:rsidR="00480F1A" w:rsidRPr="00480F1A" w14:paraId="3BA2623B" w14:textId="77777777">
        <w:tc>
          <w:tcPr>
            <w:tcW w:w="0" w:type="auto"/>
            <w:tcMar>
              <w:top w:w="150" w:type="dxa"/>
              <w:left w:w="0" w:type="dxa"/>
              <w:bottom w:w="150" w:type="dxa"/>
              <w:right w:w="240" w:type="dxa"/>
            </w:tcMar>
            <w:vAlign w:val="center"/>
            <w:hideMark/>
          </w:tcPr>
          <w:p w14:paraId="0BD852CE"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b/>
                <w:bCs/>
                <w:kern w:val="0"/>
                <w:sz w:val="23"/>
                <w:szCs w:val="23"/>
                <w14:ligatures w14:val="none"/>
              </w:rPr>
              <w:t>Inflation Impact (South Africa)</w:t>
            </w:r>
          </w:p>
        </w:tc>
        <w:tc>
          <w:tcPr>
            <w:tcW w:w="0" w:type="auto"/>
            <w:tcMar>
              <w:top w:w="150" w:type="dxa"/>
              <w:left w:w="240" w:type="dxa"/>
              <w:bottom w:w="150" w:type="dxa"/>
              <w:right w:w="240" w:type="dxa"/>
            </w:tcMar>
            <w:vAlign w:val="center"/>
            <w:hideMark/>
          </w:tcPr>
          <w:p w14:paraId="04ED4DEE"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0.4 percentage points per R1 fuel increase</w:t>
            </w:r>
          </w:p>
        </w:tc>
        <w:tc>
          <w:tcPr>
            <w:tcW w:w="0" w:type="auto"/>
            <w:tcMar>
              <w:top w:w="150" w:type="dxa"/>
              <w:left w:w="240" w:type="dxa"/>
              <w:bottom w:w="150" w:type="dxa"/>
              <w:right w:w="240" w:type="dxa"/>
            </w:tcMar>
            <w:vAlign w:val="center"/>
            <w:hideMark/>
          </w:tcPr>
          <w:p w14:paraId="1ED35391"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South Africa</w:t>
            </w:r>
          </w:p>
        </w:tc>
        <w:tc>
          <w:tcPr>
            <w:tcW w:w="0" w:type="auto"/>
            <w:tcMar>
              <w:top w:w="150" w:type="dxa"/>
              <w:left w:w="240" w:type="dxa"/>
              <w:bottom w:w="150" w:type="dxa"/>
              <w:right w:w="0" w:type="dxa"/>
            </w:tcMar>
            <w:vAlign w:val="center"/>
            <w:hideMark/>
          </w:tcPr>
          <w:p w14:paraId="2C39ACAE"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Mail &amp; Guardian </w:t>
            </w:r>
          </w:p>
        </w:tc>
      </w:tr>
      <w:tr w:rsidR="00480F1A" w:rsidRPr="00480F1A" w14:paraId="4F5BD96C" w14:textId="77777777">
        <w:tc>
          <w:tcPr>
            <w:tcW w:w="0" w:type="auto"/>
            <w:tcMar>
              <w:top w:w="150" w:type="dxa"/>
              <w:left w:w="0" w:type="dxa"/>
              <w:bottom w:w="150" w:type="dxa"/>
              <w:right w:w="240" w:type="dxa"/>
            </w:tcMar>
            <w:vAlign w:val="center"/>
            <w:hideMark/>
          </w:tcPr>
          <w:p w14:paraId="5F9F5529"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b/>
                <w:bCs/>
                <w:kern w:val="0"/>
                <w:sz w:val="23"/>
                <w:szCs w:val="23"/>
                <w14:ligatures w14:val="none"/>
              </w:rPr>
              <w:t>Interest Rate Impact (South Africa)</w:t>
            </w:r>
          </w:p>
        </w:tc>
        <w:tc>
          <w:tcPr>
            <w:tcW w:w="0" w:type="auto"/>
            <w:tcMar>
              <w:top w:w="150" w:type="dxa"/>
              <w:left w:w="240" w:type="dxa"/>
              <w:bottom w:w="150" w:type="dxa"/>
              <w:right w:w="240" w:type="dxa"/>
            </w:tcMar>
            <w:vAlign w:val="center"/>
            <w:hideMark/>
          </w:tcPr>
          <w:p w14:paraId="7E92FD07"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0.25-0.50 percentage point increase possible</w:t>
            </w:r>
          </w:p>
        </w:tc>
        <w:tc>
          <w:tcPr>
            <w:tcW w:w="0" w:type="auto"/>
            <w:tcMar>
              <w:top w:w="150" w:type="dxa"/>
              <w:left w:w="240" w:type="dxa"/>
              <w:bottom w:w="150" w:type="dxa"/>
              <w:right w:w="240" w:type="dxa"/>
            </w:tcMar>
            <w:vAlign w:val="center"/>
            <w:hideMark/>
          </w:tcPr>
          <w:p w14:paraId="6801EE66"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South Africa</w:t>
            </w:r>
          </w:p>
        </w:tc>
        <w:tc>
          <w:tcPr>
            <w:tcW w:w="0" w:type="auto"/>
            <w:tcMar>
              <w:top w:w="150" w:type="dxa"/>
              <w:left w:w="240" w:type="dxa"/>
              <w:bottom w:w="150" w:type="dxa"/>
              <w:right w:w="0" w:type="dxa"/>
            </w:tcMar>
            <w:vAlign w:val="center"/>
            <w:hideMark/>
          </w:tcPr>
          <w:p w14:paraId="2D23BECF"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Mail &amp; Guardian </w:t>
            </w:r>
          </w:p>
        </w:tc>
      </w:tr>
      <w:tr w:rsidR="00480F1A" w:rsidRPr="00480F1A" w14:paraId="3283D4C4" w14:textId="77777777">
        <w:tc>
          <w:tcPr>
            <w:tcW w:w="0" w:type="auto"/>
            <w:tcMar>
              <w:top w:w="150" w:type="dxa"/>
              <w:left w:w="0" w:type="dxa"/>
              <w:bottom w:w="150" w:type="dxa"/>
              <w:right w:w="240" w:type="dxa"/>
            </w:tcMar>
            <w:vAlign w:val="center"/>
            <w:hideMark/>
          </w:tcPr>
          <w:p w14:paraId="11B0F65A"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b/>
                <w:bCs/>
                <w:kern w:val="0"/>
                <w:sz w:val="23"/>
                <w:szCs w:val="23"/>
                <w14:ligatures w14:val="none"/>
              </w:rPr>
              <w:t>Remittance Exposure</w:t>
            </w:r>
          </w:p>
        </w:tc>
        <w:tc>
          <w:tcPr>
            <w:tcW w:w="0" w:type="auto"/>
            <w:tcMar>
              <w:top w:w="150" w:type="dxa"/>
              <w:left w:w="240" w:type="dxa"/>
              <w:bottom w:w="150" w:type="dxa"/>
              <w:right w:w="240" w:type="dxa"/>
            </w:tcMar>
            <w:vAlign w:val="center"/>
            <w:hideMark/>
          </w:tcPr>
          <w:p w14:paraId="4CE7A6AC"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400,000+ Kenyan workers in Gulf</w:t>
            </w:r>
          </w:p>
        </w:tc>
        <w:tc>
          <w:tcPr>
            <w:tcW w:w="0" w:type="auto"/>
            <w:tcMar>
              <w:top w:w="150" w:type="dxa"/>
              <w:left w:w="240" w:type="dxa"/>
              <w:bottom w:w="150" w:type="dxa"/>
              <w:right w:w="240" w:type="dxa"/>
            </w:tcMar>
            <w:vAlign w:val="center"/>
            <w:hideMark/>
          </w:tcPr>
          <w:p w14:paraId="6DF1F55D"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Kenya</w:t>
            </w:r>
          </w:p>
        </w:tc>
        <w:tc>
          <w:tcPr>
            <w:tcW w:w="0" w:type="auto"/>
            <w:tcMar>
              <w:top w:w="150" w:type="dxa"/>
              <w:left w:w="240" w:type="dxa"/>
              <w:bottom w:w="150" w:type="dxa"/>
              <w:right w:w="0" w:type="dxa"/>
            </w:tcMar>
            <w:vAlign w:val="center"/>
            <w:hideMark/>
          </w:tcPr>
          <w:p w14:paraId="765EEBAA"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CGTN </w:t>
            </w:r>
          </w:p>
        </w:tc>
      </w:tr>
    </w:tbl>
    <w:p w14:paraId="06862E5C" w14:textId="77777777" w:rsidR="00480F1A" w:rsidRPr="00480F1A" w:rsidRDefault="00480F1A" w:rsidP="00480F1A">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480F1A">
        <w:rPr>
          <w:rFonts w:ascii="Segoe UI Emoji" w:eastAsia="Times New Roman" w:hAnsi="Segoe UI Emoji" w:cs="Segoe UI Emoji"/>
          <w:b/>
          <w:bCs/>
          <w:color w:val="0F1115"/>
          <w:kern w:val="0"/>
          <w:sz w:val="30"/>
          <w:szCs w:val="30"/>
          <w14:ligatures w14:val="none"/>
        </w:rPr>
        <w:t>📈</w:t>
      </w:r>
      <w:r w:rsidRPr="00480F1A">
        <w:rPr>
          <w:rFonts w:ascii="Segoe UI" w:eastAsia="Times New Roman" w:hAnsi="Segoe UI" w:cs="Segoe UI"/>
          <w:b/>
          <w:bCs/>
          <w:color w:val="0F1115"/>
          <w:kern w:val="0"/>
          <w:sz w:val="30"/>
          <w:szCs w:val="30"/>
          <w14:ligatures w14:val="none"/>
        </w:rPr>
        <w:t xml:space="preserve"> Capital Flight: Investors Seek Safe Havens</w:t>
      </w:r>
    </w:p>
    <w:p w14:paraId="64AD3A04" w14:textId="77777777" w:rsidR="00480F1A" w:rsidRPr="00480F1A" w:rsidRDefault="00480F1A" w:rsidP="00480F1A">
      <w:pPr>
        <w:shd w:val="clear" w:color="auto" w:fill="FFFFFF"/>
        <w:spacing w:before="240" w:after="24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color w:val="0F1115"/>
          <w:kern w:val="0"/>
          <w:sz w:val="24"/>
          <w:szCs w:val="24"/>
          <w14:ligatures w14:val="none"/>
        </w:rPr>
        <w:t>The conflict has triggered measurable capital flight from African markets as investors retreat to the safety of US dollar-denominated assets.</w:t>
      </w:r>
    </w:p>
    <w:p w14:paraId="649786F0" w14:textId="77777777" w:rsidR="00480F1A" w:rsidRPr="00480F1A" w:rsidRDefault="00480F1A" w:rsidP="00480F1A">
      <w:pPr>
        <w:shd w:val="clear" w:color="auto" w:fill="FFFFFF"/>
        <w:spacing w:before="240" w:after="24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b/>
          <w:bCs/>
          <w:color w:val="0F1115"/>
          <w:kern w:val="0"/>
          <w:sz w:val="24"/>
          <w:szCs w:val="24"/>
          <w14:ligatures w14:val="none"/>
        </w:rPr>
        <w:t>Bond market sell-off</w:t>
      </w:r>
      <w:r w:rsidRPr="00480F1A">
        <w:rPr>
          <w:rFonts w:ascii="Segoe UI" w:eastAsia="Times New Roman" w:hAnsi="Segoe UI" w:cs="Segoe UI"/>
          <w:color w:val="0F1115"/>
          <w:kern w:val="0"/>
          <w:sz w:val="24"/>
          <w:szCs w:val="24"/>
          <w14:ligatures w14:val="none"/>
        </w:rPr>
        <w:t xml:space="preserve">: The most immediate evidence comes from African </w:t>
      </w:r>
      <w:proofErr w:type="spellStart"/>
      <w:r w:rsidRPr="00480F1A">
        <w:rPr>
          <w:rFonts w:ascii="Segoe UI" w:eastAsia="Times New Roman" w:hAnsi="Segoe UI" w:cs="Segoe UI"/>
          <w:color w:val="0F1115"/>
          <w:kern w:val="0"/>
          <w:sz w:val="24"/>
          <w:szCs w:val="24"/>
          <w14:ligatures w14:val="none"/>
        </w:rPr>
        <w:t>eurobond</w:t>
      </w:r>
      <w:proofErr w:type="spellEnd"/>
      <w:r w:rsidRPr="00480F1A">
        <w:rPr>
          <w:rFonts w:ascii="Segoe UI" w:eastAsia="Times New Roman" w:hAnsi="Segoe UI" w:cs="Segoe UI"/>
          <w:color w:val="0F1115"/>
          <w:kern w:val="0"/>
          <w:sz w:val="24"/>
          <w:szCs w:val="24"/>
          <w14:ligatures w14:val="none"/>
        </w:rPr>
        <w:t xml:space="preserve"> markets. Spreads on African dollar bonds over US Treasuries widened by </w:t>
      </w:r>
      <w:r w:rsidRPr="00480F1A">
        <w:rPr>
          <w:rFonts w:ascii="Segoe UI" w:eastAsia="Times New Roman" w:hAnsi="Segoe UI" w:cs="Segoe UI"/>
          <w:b/>
          <w:bCs/>
          <w:color w:val="0F1115"/>
          <w:kern w:val="0"/>
          <w:sz w:val="24"/>
          <w:szCs w:val="24"/>
          <w14:ligatures w14:val="none"/>
        </w:rPr>
        <w:t>17 basis points</w:t>
      </w:r>
      <w:r w:rsidRPr="00480F1A">
        <w:rPr>
          <w:rFonts w:ascii="Segoe UI" w:eastAsia="Times New Roman" w:hAnsi="Segoe UI" w:cs="Segoe UI"/>
          <w:color w:val="0F1115"/>
          <w:kern w:val="0"/>
          <w:sz w:val="24"/>
          <w:szCs w:val="24"/>
          <w14:ligatures w14:val="none"/>
        </w:rPr>
        <w:t> to reach </w:t>
      </w:r>
      <w:r w:rsidRPr="00480F1A">
        <w:rPr>
          <w:rFonts w:ascii="Segoe UI" w:eastAsia="Times New Roman" w:hAnsi="Segoe UI" w:cs="Segoe UI"/>
          <w:b/>
          <w:bCs/>
          <w:color w:val="0F1115"/>
          <w:kern w:val="0"/>
          <w:sz w:val="24"/>
          <w:szCs w:val="24"/>
          <w14:ligatures w14:val="none"/>
        </w:rPr>
        <w:t>367 basis points</w:t>
      </w:r>
      <w:r w:rsidRPr="00480F1A">
        <w:rPr>
          <w:rFonts w:ascii="Segoe UI" w:eastAsia="Times New Roman" w:hAnsi="Segoe UI" w:cs="Segoe UI"/>
          <w:color w:val="0F1115"/>
          <w:kern w:val="0"/>
          <w:sz w:val="24"/>
          <w:szCs w:val="24"/>
          <w14:ligatures w14:val="none"/>
        </w:rPr>
        <w:t xml:space="preserve"> on March 3, </w:t>
      </w:r>
      <w:proofErr w:type="gramStart"/>
      <w:r w:rsidRPr="00480F1A">
        <w:rPr>
          <w:rFonts w:ascii="Segoe UI" w:eastAsia="Times New Roman" w:hAnsi="Segoe UI" w:cs="Segoe UI"/>
          <w:color w:val="0F1115"/>
          <w:kern w:val="0"/>
          <w:sz w:val="24"/>
          <w:szCs w:val="24"/>
          <w14:ligatures w14:val="none"/>
        </w:rPr>
        <w:t>2026 .</w:t>
      </w:r>
      <w:proofErr w:type="gramEnd"/>
      <w:r w:rsidRPr="00480F1A">
        <w:rPr>
          <w:rFonts w:ascii="Segoe UI" w:eastAsia="Times New Roman" w:hAnsi="Segoe UI" w:cs="Segoe UI"/>
          <w:color w:val="0F1115"/>
          <w:kern w:val="0"/>
          <w:sz w:val="24"/>
          <w:szCs w:val="24"/>
          <w14:ligatures w14:val="none"/>
        </w:rPr>
        <w:t xml:space="preserve"> This was the largest single-day increase since October 2025 and significantly exceeded the 4-11 basis point increases </w:t>
      </w:r>
      <w:r w:rsidRPr="00480F1A">
        <w:rPr>
          <w:rFonts w:ascii="Segoe UI" w:eastAsia="Times New Roman" w:hAnsi="Segoe UI" w:cs="Segoe UI"/>
          <w:color w:val="0F1115"/>
          <w:kern w:val="0"/>
          <w:sz w:val="24"/>
          <w:szCs w:val="24"/>
          <w14:ligatures w14:val="none"/>
        </w:rPr>
        <w:lastRenderedPageBreak/>
        <w:t xml:space="preserve">seen in other emerging market </w:t>
      </w:r>
      <w:proofErr w:type="gramStart"/>
      <w:r w:rsidRPr="00480F1A">
        <w:rPr>
          <w:rFonts w:ascii="Segoe UI" w:eastAsia="Times New Roman" w:hAnsi="Segoe UI" w:cs="Segoe UI"/>
          <w:color w:val="0F1115"/>
          <w:kern w:val="0"/>
          <w:sz w:val="24"/>
          <w:szCs w:val="24"/>
          <w14:ligatures w14:val="none"/>
        </w:rPr>
        <w:t>regions .</w:t>
      </w:r>
      <w:proofErr w:type="gramEnd"/>
      <w:r w:rsidRPr="00480F1A">
        <w:rPr>
          <w:rFonts w:ascii="Segoe UI" w:eastAsia="Times New Roman" w:hAnsi="Segoe UI" w:cs="Segoe UI"/>
          <w:color w:val="0F1115"/>
          <w:kern w:val="0"/>
          <w:sz w:val="24"/>
          <w:szCs w:val="24"/>
          <w14:ligatures w14:val="none"/>
        </w:rPr>
        <w:t xml:space="preserve"> This indicates that African assets are being disproportionately sold off as investors flee perceived risk.</w:t>
      </w:r>
    </w:p>
    <w:p w14:paraId="24209D13" w14:textId="77777777" w:rsidR="00480F1A" w:rsidRPr="00480F1A" w:rsidRDefault="00480F1A" w:rsidP="00480F1A">
      <w:pPr>
        <w:shd w:val="clear" w:color="auto" w:fill="FFFFFF"/>
        <w:spacing w:before="240" w:after="24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b/>
          <w:bCs/>
          <w:color w:val="0F1115"/>
          <w:kern w:val="0"/>
          <w:sz w:val="24"/>
          <w:szCs w:val="24"/>
          <w14:ligatures w14:val="none"/>
        </w:rPr>
        <w:t>Currency pressure on importers</w:t>
      </w:r>
      <w:r w:rsidRPr="00480F1A">
        <w:rPr>
          <w:rFonts w:ascii="Segoe UI" w:eastAsia="Times New Roman" w:hAnsi="Segoe UI" w:cs="Segoe UI"/>
          <w:color w:val="0F1115"/>
          <w:kern w:val="0"/>
          <w:sz w:val="24"/>
          <w:szCs w:val="24"/>
          <w14:ligatures w14:val="none"/>
        </w:rPr>
        <w:t xml:space="preserve">: Capital flight compounds the currency challenges facing oil-importing nations. As foreign investors sell local currency-denominated assets and repatriate funds, this adds to depreciation pressure already driven by deteriorating terms of </w:t>
      </w:r>
      <w:proofErr w:type="gramStart"/>
      <w:r w:rsidRPr="00480F1A">
        <w:rPr>
          <w:rFonts w:ascii="Segoe UI" w:eastAsia="Times New Roman" w:hAnsi="Segoe UI" w:cs="Segoe UI"/>
          <w:color w:val="0F1115"/>
          <w:kern w:val="0"/>
          <w:sz w:val="24"/>
          <w:szCs w:val="24"/>
          <w14:ligatures w14:val="none"/>
        </w:rPr>
        <w:t>trade .</w:t>
      </w:r>
      <w:proofErr w:type="gramEnd"/>
      <w:r w:rsidRPr="00480F1A">
        <w:rPr>
          <w:rFonts w:ascii="Segoe UI" w:eastAsia="Times New Roman" w:hAnsi="Segoe UI" w:cs="Segoe UI"/>
          <w:color w:val="0F1115"/>
          <w:kern w:val="0"/>
          <w:sz w:val="24"/>
          <w:szCs w:val="24"/>
          <w14:ligatures w14:val="none"/>
        </w:rPr>
        <w:t xml:space="preserve"> Countries with thin foreign exchange reserves face the most acute risk:</w:t>
      </w:r>
    </w:p>
    <w:p w14:paraId="1236AD5C" w14:textId="77777777" w:rsidR="00480F1A" w:rsidRPr="00480F1A" w:rsidRDefault="00480F1A" w:rsidP="00480F1A">
      <w:pPr>
        <w:numPr>
          <w:ilvl w:val="0"/>
          <w:numId w:val="1"/>
        </w:numPr>
        <w:shd w:val="clear" w:color="auto" w:fill="FFFFFF"/>
        <w:spacing w:after="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b/>
          <w:bCs/>
          <w:color w:val="0F1115"/>
          <w:kern w:val="0"/>
          <w:sz w:val="24"/>
          <w:szCs w:val="24"/>
          <w14:ligatures w14:val="none"/>
        </w:rPr>
        <w:t>Burundi</w:t>
      </w:r>
      <w:r w:rsidRPr="00480F1A">
        <w:rPr>
          <w:rFonts w:ascii="Segoe UI" w:eastAsia="Times New Roman" w:hAnsi="Segoe UI" w:cs="Segoe UI"/>
          <w:color w:val="0F1115"/>
          <w:kern w:val="0"/>
          <w:sz w:val="24"/>
          <w:szCs w:val="24"/>
          <w14:ligatures w14:val="none"/>
        </w:rPr>
        <w:t> has reserves covering only </w:t>
      </w:r>
      <w:r w:rsidRPr="00480F1A">
        <w:rPr>
          <w:rFonts w:ascii="Segoe UI" w:eastAsia="Times New Roman" w:hAnsi="Segoe UI" w:cs="Segoe UI"/>
          <w:b/>
          <w:bCs/>
          <w:color w:val="0F1115"/>
          <w:kern w:val="0"/>
          <w:sz w:val="24"/>
          <w:szCs w:val="24"/>
          <w14:ligatures w14:val="none"/>
        </w:rPr>
        <w:t>1.2 months</w:t>
      </w:r>
      <w:r w:rsidRPr="00480F1A">
        <w:rPr>
          <w:rFonts w:ascii="Segoe UI" w:eastAsia="Times New Roman" w:hAnsi="Segoe UI" w:cs="Segoe UI"/>
          <w:color w:val="0F1115"/>
          <w:kern w:val="0"/>
          <w:sz w:val="24"/>
          <w:szCs w:val="24"/>
          <w14:ligatures w14:val="none"/>
        </w:rPr>
        <w:t> of imports, well below the IMF's recommended minimum of three months </w:t>
      </w:r>
    </w:p>
    <w:p w14:paraId="56A55286" w14:textId="77777777" w:rsidR="00480F1A" w:rsidRPr="00480F1A" w:rsidRDefault="00480F1A" w:rsidP="00480F1A">
      <w:pPr>
        <w:numPr>
          <w:ilvl w:val="0"/>
          <w:numId w:val="1"/>
        </w:numPr>
        <w:shd w:val="clear" w:color="auto" w:fill="FFFFFF"/>
        <w:spacing w:after="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b/>
          <w:bCs/>
          <w:color w:val="0F1115"/>
          <w:kern w:val="0"/>
          <w:sz w:val="24"/>
          <w:szCs w:val="24"/>
          <w14:ligatures w14:val="none"/>
        </w:rPr>
        <w:t>Malawi</w:t>
      </w:r>
      <w:r w:rsidRPr="00480F1A">
        <w:rPr>
          <w:rFonts w:ascii="Segoe UI" w:eastAsia="Times New Roman" w:hAnsi="Segoe UI" w:cs="Segoe UI"/>
          <w:color w:val="0F1115"/>
          <w:kern w:val="0"/>
          <w:sz w:val="24"/>
          <w:szCs w:val="24"/>
          <w14:ligatures w14:val="none"/>
        </w:rPr>
        <w:t> faces even greater strain, with reserves covering only about </w:t>
      </w:r>
      <w:r w:rsidRPr="00480F1A">
        <w:rPr>
          <w:rFonts w:ascii="Segoe UI" w:eastAsia="Times New Roman" w:hAnsi="Segoe UI" w:cs="Segoe UI"/>
          <w:b/>
          <w:bCs/>
          <w:color w:val="0F1115"/>
          <w:kern w:val="0"/>
          <w:sz w:val="24"/>
          <w:szCs w:val="24"/>
          <w14:ligatures w14:val="none"/>
        </w:rPr>
        <w:t>half a month</w:t>
      </w:r>
      <w:r w:rsidRPr="00480F1A">
        <w:rPr>
          <w:rFonts w:ascii="Segoe UI" w:eastAsia="Times New Roman" w:hAnsi="Segoe UI" w:cs="Segoe UI"/>
          <w:color w:val="0F1115"/>
          <w:kern w:val="0"/>
          <w:sz w:val="24"/>
          <w:szCs w:val="24"/>
          <w14:ligatures w14:val="none"/>
        </w:rPr>
        <w:t> of imports, while fuel accounts for </w:t>
      </w:r>
      <w:r w:rsidRPr="00480F1A">
        <w:rPr>
          <w:rFonts w:ascii="Segoe UI" w:eastAsia="Times New Roman" w:hAnsi="Segoe UI" w:cs="Segoe UI"/>
          <w:b/>
          <w:bCs/>
          <w:color w:val="0F1115"/>
          <w:kern w:val="0"/>
          <w:sz w:val="24"/>
          <w:szCs w:val="24"/>
          <w14:ligatures w14:val="none"/>
        </w:rPr>
        <w:t>16.5%</w:t>
      </w:r>
      <w:r w:rsidRPr="00480F1A">
        <w:rPr>
          <w:rFonts w:ascii="Segoe UI" w:eastAsia="Times New Roman" w:hAnsi="Segoe UI" w:cs="Segoe UI"/>
          <w:color w:val="0F1115"/>
          <w:kern w:val="0"/>
          <w:sz w:val="24"/>
          <w:szCs w:val="24"/>
          <w14:ligatures w14:val="none"/>
        </w:rPr>
        <w:t> of its import bill </w:t>
      </w:r>
    </w:p>
    <w:p w14:paraId="1F5BD00C" w14:textId="77777777" w:rsidR="00480F1A" w:rsidRPr="00480F1A" w:rsidRDefault="00480F1A" w:rsidP="00480F1A">
      <w:pPr>
        <w:shd w:val="clear" w:color="auto" w:fill="FFFFFF"/>
        <w:spacing w:before="240" w:after="24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b/>
          <w:bCs/>
          <w:color w:val="0F1115"/>
          <w:kern w:val="0"/>
          <w:sz w:val="24"/>
          <w:szCs w:val="24"/>
          <w14:ligatures w14:val="none"/>
        </w:rPr>
        <w:t>Investment delays</w:t>
      </w:r>
      <w:r w:rsidRPr="00480F1A">
        <w:rPr>
          <w:rFonts w:ascii="Segoe UI" w:eastAsia="Times New Roman" w:hAnsi="Segoe UI" w:cs="Segoe UI"/>
          <w:color w:val="0F1115"/>
          <w:kern w:val="0"/>
          <w:sz w:val="24"/>
          <w:szCs w:val="24"/>
          <w14:ligatures w14:val="none"/>
        </w:rPr>
        <w:t xml:space="preserve">: The uncertainty generated by the conflict is likely to cause pullbacks or delays in committed foreign direct investment, particularly in nations like Kenya and South Africa that have been attracting significant FDI </w:t>
      </w:r>
      <w:proofErr w:type="gramStart"/>
      <w:r w:rsidRPr="00480F1A">
        <w:rPr>
          <w:rFonts w:ascii="Segoe UI" w:eastAsia="Times New Roman" w:hAnsi="Segoe UI" w:cs="Segoe UI"/>
          <w:color w:val="0F1115"/>
          <w:kern w:val="0"/>
          <w:sz w:val="24"/>
          <w:szCs w:val="24"/>
          <w14:ligatures w14:val="none"/>
        </w:rPr>
        <w:t>interest .</w:t>
      </w:r>
      <w:proofErr w:type="gramEnd"/>
    </w:p>
    <w:p w14:paraId="20492F62" w14:textId="77777777" w:rsidR="00480F1A" w:rsidRPr="00480F1A" w:rsidRDefault="00480F1A" w:rsidP="00480F1A">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480F1A">
        <w:rPr>
          <w:rFonts w:ascii="Segoe UI Emoji" w:eastAsia="Times New Roman" w:hAnsi="Segoe UI Emoji" w:cs="Segoe UI Emoji"/>
          <w:b/>
          <w:bCs/>
          <w:color w:val="0F1115"/>
          <w:kern w:val="0"/>
          <w:sz w:val="30"/>
          <w:szCs w:val="30"/>
          <w14:ligatures w14:val="none"/>
        </w:rPr>
        <w:t>💰</w:t>
      </w:r>
      <w:r w:rsidRPr="00480F1A">
        <w:rPr>
          <w:rFonts w:ascii="Segoe UI" w:eastAsia="Times New Roman" w:hAnsi="Segoe UI" w:cs="Segoe UI"/>
          <w:b/>
          <w:bCs/>
          <w:color w:val="0F1115"/>
          <w:kern w:val="0"/>
          <w:sz w:val="30"/>
          <w:szCs w:val="30"/>
          <w14:ligatures w14:val="none"/>
        </w:rPr>
        <w:t xml:space="preserve"> Rising Borrowing Costs: The Risk Premium Spikes</w:t>
      </w:r>
    </w:p>
    <w:p w14:paraId="32AB7FF8" w14:textId="77777777" w:rsidR="00480F1A" w:rsidRPr="00480F1A" w:rsidRDefault="00480F1A" w:rsidP="00480F1A">
      <w:pPr>
        <w:shd w:val="clear" w:color="auto" w:fill="FFFFFF"/>
        <w:spacing w:before="240" w:after="24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color w:val="0F1115"/>
          <w:kern w:val="0"/>
          <w:sz w:val="24"/>
          <w:szCs w:val="24"/>
          <w14:ligatures w14:val="none"/>
        </w:rPr>
        <w:t>The combination of capital flight and heightened geopolitical risk translates directly into higher borrowing costs for African governments and corporations.</w:t>
      </w:r>
    </w:p>
    <w:p w14:paraId="78591DDD" w14:textId="77777777" w:rsidR="00480F1A" w:rsidRPr="00480F1A" w:rsidRDefault="00480F1A" w:rsidP="00480F1A">
      <w:pPr>
        <w:shd w:val="clear" w:color="auto" w:fill="FFFFFF"/>
        <w:spacing w:before="240" w:after="24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b/>
          <w:bCs/>
          <w:color w:val="0F1115"/>
          <w:kern w:val="0"/>
          <w:sz w:val="24"/>
          <w:szCs w:val="24"/>
          <w14:ligatures w14:val="none"/>
        </w:rPr>
        <w:t>Sovereign borrowing costs</w:t>
      </w:r>
      <w:r w:rsidRPr="00480F1A">
        <w:rPr>
          <w:rFonts w:ascii="Segoe UI" w:eastAsia="Times New Roman" w:hAnsi="Segoe UI" w:cs="Segoe UI"/>
          <w:color w:val="0F1115"/>
          <w:kern w:val="0"/>
          <w:sz w:val="24"/>
          <w:szCs w:val="24"/>
          <w14:ligatures w14:val="none"/>
        </w:rPr>
        <w:t xml:space="preserve">: The </w:t>
      </w:r>
      <w:proofErr w:type="gramStart"/>
      <w:r w:rsidRPr="00480F1A">
        <w:rPr>
          <w:rFonts w:ascii="Segoe UI" w:eastAsia="Times New Roman" w:hAnsi="Segoe UI" w:cs="Segoe UI"/>
          <w:color w:val="0F1115"/>
          <w:kern w:val="0"/>
          <w:sz w:val="24"/>
          <w:szCs w:val="24"/>
          <w14:ligatures w14:val="none"/>
        </w:rPr>
        <w:t>17 basis</w:t>
      </w:r>
      <w:proofErr w:type="gramEnd"/>
      <w:r w:rsidRPr="00480F1A">
        <w:rPr>
          <w:rFonts w:ascii="Segoe UI" w:eastAsia="Times New Roman" w:hAnsi="Segoe UI" w:cs="Segoe UI"/>
          <w:color w:val="0F1115"/>
          <w:kern w:val="0"/>
          <w:sz w:val="24"/>
          <w:szCs w:val="24"/>
          <w14:ligatures w14:val="none"/>
        </w:rPr>
        <w:t xml:space="preserve"> point widening in spreads means that African countries now face higher yields when issuing new debt or refinancing existing </w:t>
      </w:r>
      <w:proofErr w:type="gramStart"/>
      <w:r w:rsidRPr="00480F1A">
        <w:rPr>
          <w:rFonts w:ascii="Segoe UI" w:eastAsia="Times New Roman" w:hAnsi="Segoe UI" w:cs="Segoe UI"/>
          <w:color w:val="0F1115"/>
          <w:kern w:val="0"/>
          <w:sz w:val="24"/>
          <w:szCs w:val="24"/>
          <w14:ligatures w14:val="none"/>
        </w:rPr>
        <w:t>obligations .</w:t>
      </w:r>
      <w:proofErr w:type="gramEnd"/>
      <w:r w:rsidRPr="00480F1A">
        <w:rPr>
          <w:rFonts w:ascii="Segoe UI" w:eastAsia="Times New Roman" w:hAnsi="Segoe UI" w:cs="Segoe UI"/>
          <w:color w:val="0F1115"/>
          <w:kern w:val="0"/>
          <w:sz w:val="24"/>
          <w:szCs w:val="24"/>
          <w14:ligatures w14:val="none"/>
        </w:rPr>
        <w:t xml:space="preserve"> For a country with substantial external debt, even a small increase in borrowing costs translates into millions of dollars in additional annual interest payments.</w:t>
      </w:r>
    </w:p>
    <w:p w14:paraId="0DDBA026" w14:textId="77777777" w:rsidR="00480F1A" w:rsidRPr="00480F1A" w:rsidRDefault="00480F1A" w:rsidP="00480F1A">
      <w:pPr>
        <w:shd w:val="clear" w:color="auto" w:fill="FFFFFF"/>
        <w:spacing w:before="240" w:after="24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b/>
          <w:bCs/>
          <w:color w:val="0F1115"/>
          <w:kern w:val="0"/>
          <w:sz w:val="24"/>
          <w:szCs w:val="24"/>
          <w14:ligatures w14:val="none"/>
        </w:rPr>
        <w:t>Interest rate transmission</w:t>
      </w:r>
      <w:r w:rsidRPr="00480F1A">
        <w:rPr>
          <w:rFonts w:ascii="Segoe UI" w:eastAsia="Times New Roman" w:hAnsi="Segoe UI" w:cs="Segoe UI"/>
          <w:color w:val="0F1115"/>
          <w:kern w:val="0"/>
          <w:sz w:val="24"/>
          <w:szCs w:val="24"/>
          <w14:ligatures w14:val="none"/>
        </w:rPr>
        <w:t xml:space="preserve">: The impact cascades through domestic economies. In South Africa, economists estimate that if oil prices reach $100 per barrel (a plausible scenario if the conflict is </w:t>
      </w:r>
      <w:proofErr w:type="gramStart"/>
      <w:r w:rsidRPr="00480F1A">
        <w:rPr>
          <w:rFonts w:ascii="Segoe UI" w:eastAsia="Times New Roman" w:hAnsi="Segoe UI" w:cs="Segoe UI"/>
          <w:color w:val="0F1115"/>
          <w:kern w:val="0"/>
          <w:sz w:val="24"/>
          <w:szCs w:val="24"/>
          <w14:ligatures w14:val="none"/>
        </w:rPr>
        <w:t>prolonged )</w:t>
      </w:r>
      <w:proofErr w:type="gramEnd"/>
      <w:r w:rsidRPr="00480F1A">
        <w:rPr>
          <w:rFonts w:ascii="Segoe UI" w:eastAsia="Times New Roman" w:hAnsi="Segoe UI" w:cs="Segoe UI"/>
          <w:color w:val="0F1115"/>
          <w:kern w:val="0"/>
          <w:sz w:val="24"/>
          <w:szCs w:val="24"/>
          <w14:ligatures w14:val="none"/>
        </w:rPr>
        <w:t>, this could force interest rate increases of between </w:t>
      </w:r>
      <w:r w:rsidRPr="00480F1A">
        <w:rPr>
          <w:rFonts w:ascii="Segoe UI" w:eastAsia="Times New Roman" w:hAnsi="Segoe UI" w:cs="Segoe UI"/>
          <w:b/>
          <w:bCs/>
          <w:color w:val="0F1115"/>
          <w:kern w:val="0"/>
          <w:sz w:val="24"/>
          <w:szCs w:val="24"/>
          <w14:ligatures w14:val="none"/>
        </w:rPr>
        <w:t xml:space="preserve">0.25 and 0.50 percentage </w:t>
      </w:r>
      <w:proofErr w:type="gramStart"/>
      <w:r w:rsidRPr="00480F1A">
        <w:rPr>
          <w:rFonts w:ascii="Segoe UI" w:eastAsia="Times New Roman" w:hAnsi="Segoe UI" w:cs="Segoe UI"/>
          <w:b/>
          <w:bCs/>
          <w:color w:val="0F1115"/>
          <w:kern w:val="0"/>
          <w:sz w:val="24"/>
          <w:szCs w:val="24"/>
          <w14:ligatures w14:val="none"/>
        </w:rPr>
        <w:t>points</w:t>
      </w:r>
      <w:r w:rsidRPr="00480F1A">
        <w:rPr>
          <w:rFonts w:ascii="Segoe UI" w:eastAsia="Times New Roman" w:hAnsi="Segoe UI" w:cs="Segoe UI"/>
          <w:color w:val="0F1115"/>
          <w:kern w:val="0"/>
          <w:sz w:val="24"/>
          <w:szCs w:val="24"/>
          <w14:ligatures w14:val="none"/>
        </w:rPr>
        <w:t> .</w:t>
      </w:r>
      <w:proofErr w:type="gramEnd"/>
      <w:r w:rsidRPr="00480F1A">
        <w:rPr>
          <w:rFonts w:ascii="Segoe UI" w:eastAsia="Times New Roman" w:hAnsi="Segoe UI" w:cs="Segoe UI"/>
          <w:color w:val="0F1115"/>
          <w:kern w:val="0"/>
          <w:sz w:val="24"/>
          <w:szCs w:val="24"/>
          <w14:ligatures w14:val="none"/>
        </w:rPr>
        <w:t xml:space="preserve"> Higher domestic borrowing costs would further pressure economies already struggling with weak growth.</w:t>
      </w:r>
    </w:p>
    <w:p w14:paraId="3D9B84D5" w14:textId="77777777" w:rsidR="00480F1A" w:rsidRPr="00480F1A" w:rsidRDefault="00480F1A" w:rsidP="00480F1A">
      <w:pPr>
        <w:shd w:val="clear" w:color="auto" w:fill="FFFFFF"/>
        <w:spacing w:before="240" w:after="24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b/>
          <w:bCs/>
          <w:color w:val="0F1115"/>
          <w:kern w:val="0"/>
          <w:sz w:val="24"/>
          <w:szCs w:val="24"/>
          <w14:ligatures w14:val="none"/>
        </w:rPr>
        <w:t>Delayed monetary easing</w:t>
      </w:r>
      <w:r w:rsidRPr="00480F1A">
        <w:rPr>
          <w:rFonts w:ascii="Segoe UI" w:eastAsia="Times New Roman" w:hAnsi="Segoe UI" w:cs="Segoe UI"/>
          <w:color w:val="0F1115"/>
          <w:kern w:val="0"/>
          <w:sz w:val="24"/>
          <w:szCs w:val="24"/>
          <w14:ligatures w14:val="none"/>
        </w:rPr>
        <w:t>: The conflict has significantly reduced the likelihood of near-term interest rate relief. In South Africa, the probability of a March 2026 rate cut has "declined significantly" and now seems plausible "only if the war is decisively ended within the next week</w:t>
      </w:r>
      <w:proofErr w:type="gramStart"/>
      <w:r w:rsidRPr="00480F1A">
        <w:rPr>
          <w:rFonts w:ascii="Segoe UI" w:eastAsia="Times New Roman" w:hAnsi="Segoe UI" w:cs="Segoe UI"/>
          <w:color w:val="0F1115"/>
          <w:kern w:val="0"/>
          <w:sz w:val="24"/>
          <w:szCs w:val="24"/>
          <w14:ligatures w14:val="none"/>
        </w:rPr>
        <w:t>" .</w:t>
      </w:r>
      <w:proofErr w:type="gramEnd"/>
      <w:r w:rsidRPr="00480F1A">
        <w:rPr>
          <w:rFonts w:ascii="Segoe UI" w:eastAsia="Times New Roman" w:hAnsi="Segoe UI" w:cs="Segoe UI"/>
          <w:color w:val="0F1115"/>
          <w:kern w:val="0"/>
          <w:sz w:val="24"/>
          <w:szCs w:val="24"/>
          <w14:ligatures w14:val="none"/>
        </w:rPr>
        <w:t xml:space="preserve"> If the conflict becomes protracted, monetary easing could be delayed well into </w:t>
      </w:r>
      <w:proofErr w:type="gramStart"/>
      <w:r w:rsidRPr="00480F1A">
        <w:rPr>
          <w:rFonts w:ascii="Segoe UI" w:eastAsia="Times New Roman" w:hAnsi="Segoe UI" w:cs="Segoe UI"/>
          <w:color w:val="0F1115"/>
          <w:kern w:val="0"/>
          <w:sz w:val="24"/>
          <w:szCs w:val="24"/>
          <w14:ligatures w14:val="none"/>
        </w:rPr>
        <w:t>2026 .</w:t>
      </w:r>
      <w:proofErr w:type="gramEnd"/>
    </w:p>
    <w:p w14:paraId="1243AD9B" w14:textId="77777777" w:rsidR="00480F1A" w:rsidRPr="00480F1A" w:rsidRDefault="00480F1A" w:rsidP="00480F1A">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480F1A">
        <w:rPr>
          <w:rFonts w:ascii="Segoe UI Emoji" w:eastAsia="Times New Roman" w:hAnsi="Segoe UI Emoji" w:cs="Segoe UI Emoji"/>
          <w:b/>
          <w:bCs/>
          <w:color w:val="0F1115"/>
          <w:kern w:val="0"/>
          <w:sz w:val="30"/>
          <w:szCs w:val="30"/>
          <w14:ligatures w14:val="none"/>
        </w:rPr>
        <w:lastRenderedPageBreak/>
        <w:t>🔍</w:t>
      </w:r>
      <w:r w:rsidRPr="00480F1A">
        <w:rPr>
          <w:rFonts w:ascii="Segoe UI" w:eastAsia="Times New Roman" w:hAnsi="Segoe UI" w:cs="Segoe UI"/>
          <w:b/>
          <w:bCs/>
          <w:color w:val="0F1115"/>
          <w:kern w:val="0"/>
          <w:sz w:val="30"/>
          <w:szCs w:val="30"/>
          <w14:ligatures w14:val="none"/>
        </w:rPr>
        <w:t xml:space="preserve"> Transmission Mechanisms: How </w:t>
      </w:r>
      <w:proofErr w:type="gramStart"/>
      <w:r w:rsidRPr="00480F1A">
        <w:rPr>
          <w:rFonts w:ascii="Segoe UI" w:eastAsia="Times New Roman" w:hAnsi="Segoe UI" w:cs="Segoe UI"/>
          <w:b/>
          <w:bCs/>
          <w:color w:val="0F1115"/>
          <w:kern w:val="0"/>
          <w:sz w:val="30"/>
          <w:szCs w:val="30"/>
          <w14:ligatures w14:val="none"/>
        </w:rPr>
        <w:t>the War</w:t>
      </w:r>
      <w:proofErr w:type="gramEnd"/>
      <w:r w:rsidRPr="00480F1A">
        <w:rPr>
          <w:rFonts w:ascii="Segoe UI" w:eastAsia="Times New Roman" w:hAnsi="Segoe UI" w:cs="Segoe UI"/>
          <w:b/>
          <w:bCs/>
          <w:color w:val="0F1115"/>
          <w:kern w:val="0"/>
          <w:sz w:val="30"/>
          <w:szCs w:val="30"/>
          <w14:ligatures w14:val="none"/>
        </w:rPr>
        <w:t xml:space="preserve"> Drives Financial Stress</w:t>
      </w:r>
    </w:p>
    <w:p w14:paraId="4967DF10" w14:textId="77777777" w:rsidR="00480F1A" w:rsidRPr="00480F1A" w:rsidRDefault="00480F1A" w:rsidP="00480F1A">
      <w:pPr>
        <w:shd w:val="clear" w:color="auto" w:fill="FFFFFF"/>
        <w:spacing w:before="240" w:after="24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color w:val="0F1115"/>
          <w:kern w:val="0"/>
          <w:sz w:val="24"/>
          <w:szCs w:val="24"/>
          <w14:ligatures w14:val="none"/>
        </w:rPr>
        <w:t>Understanding the pathways helps explain why African markets are so vulnerable:</w:t>
      </w:r>
    </w:p>
    <w:p w14:paraId="30E534CB" w14:textId="77777777" w:rsidR="00480F1A" w:rsidRPr="00480F1A" w:rsidRDefault="00480F1A" w:rsidP="00480F1A">
      <w:pPr>
        <w:shd w:val="clear" w:color="auto" w:fill="FFFFFF"/>
        <w:spacing w:before="240" w:after="24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b/>
          <w:bCs/>
          <w:color w:val="0F1115"/>
          <w:kern w:val="0"/>
          <w:sz w:val="24"/>
          <w:szCs w:val="24"/>
          <w14:ligatures w14:val="none"/>
        </w:rPr>
        <w:t>Oil price channel</w:t>
      </w:r>
      <w:r w:rsidRPr="00480F1A">
        <w:rPr>
          <w:rFonts w:ascii="Segoe UI" w:eastAsia="Times New Roman" w:hAnsi="Segoe UI" w:cs="Segoe UI"/>
          <w:color w:val="0F1115"/>
          <w:kern w:val="0"/>
          <w:sz w:val="24"/>
          <w:szCs w:val="24"/>
          <w14:ligatures w14:val="none"/>
        </w:rPr>
        <w:t>: The Strait of Hormuz handles about </w:t>
      </w:r>
      <w:r w:rsidRPr="00480F1A">
        <w:rPr>
          <w:rFonts w:ascii="Segoe UI" w:eastAsia="Times New Roman" w:hAnsi="Segoe UI" w:cs="Segoe UI"/>
          <w:b/>
          <w:bCs/>
          <w:color w:val="0F1115"/>
          <w:kern w:val="0"/>
          <w:sz w:val="24"/>
          <w:szCs w:val="24"/>
          <w14:ligatures w14:val="none"/>
        </w:rPr>
        <w:t xml:space="preserve">20% of global oil </w:t>
      </w:r>
      <w:proofErr w:type="gramStart"/>
      <w:r w:rsidRPr="00480F1A">
        <w:rPr>
          <w:rFonts w:ascii="Segoe UI" w:eastAsia="Times New Roman" w:hAnsi="Segoe UI" w:cs="Segoe UI"/>
          <w:b/>
          <w:bCs/>
          <w:color w:val="0F1115"/>
          <w:kern w:val="0"/>
          <w:sz w:val="24"/>
          <w:szCs w:val="24"/>
          <w14:ligatures w14:val="none"/>
        </w:rPr>
        <w:t>trade</w:t>
      </w:r>
      <w:r w:rsidRPr="00480F1A">
        <w:rPr>
          <w:rFonts w:ascii="Segoe UI" w:eastAsia="Times New Roman" w:hAnsi="Segoe UI" w:cs="Segoe UI"/>
          <w:color w:val="0F1115"/>
          <w:kern w:val="0"/>
          <w:sz w:val="24"/>
          <w:szCs w:val="24"/>
          <w14:ligatures w14:val="none"/>
        </w:rPr>
        <w:t> .</w:t>
      </w:r>
      <w:proofErr w:type="gramEnd"/>
      <w:r w:rsidRPr="00480F1A">
        <w:rPr>
          <w:rFonts w:ascii="Segoe UI" w:eastAsia="Times New Roman" w:hAnsi="Segoe UI" w:cs="Segoe UI"/>
          <w:color w:val="0F1115"/>
          <w:kern w:val="0"/>
          <w:sz w:val="24"/>
          <w:szCs w:val="24"/>
          <w14:ligatures w14:val="none"/>
        </w:rPr>
        <w:t xml:space="preserve"> Its closure or threatened disruption drives oil prices higher:</w:t>
      </w:r>
    </w:p>
    <w:p w14:paraId="64270A43" w14:textId="77777777" w:rsidR="00480F1A" w:rsidRPr="00480F1A" w:rsidRDefault="00480F1A" w:rsidP="00480F1A">
      <w:pPr>
        <w:numPr>
          <w:ilvl w:val="0"/>
          <w:numId w:val="2"/>
        </w:numPr>
        <w:shd w:val="clear" w:color="auto" w:fill="FFFFFF"/>
        <w:spacing w:after="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color w:val="0F1115"/>
          <w:kern w:val="0"/>
          <w:sz w:val="24"/>
          <w:szCs w:val="24"/>
          <w14:ligatures w14:val="none"/>
        </w:rPr>
        <w:t>Fitch Solutions projects Brent crude could reach </w:t>
      </w:r>
      <w:r w:rsidRPr="00480F1A">
        <w:rPr>
          <w:rFonts w:ascii="Segoe UI" w:eastAsia="Times New Roman" w:hAnsi="Segoe UI" w:cs="Segoe UI"/>
          <w:b/>
          <w:bCs/>
          <w:color w:val="0F1115"/>
          <w:kern w:val="0"/>
          <w:sz w:val="24"/>
          <w:szCs w:val="24"/>
          <w14:ligatures w14:val="none"/>
        </w:rPr>
        <w:t>$110-130 per barrel</w:t>
      </w:r>
      <w:r w:rsidRPr="00480F1A">
        <w:rPr>
          <w:rFonts w:ascii="Segoe UI" w:eastAsia="Times New Roman" w:hAnsi="Segoe UI" w:cs="Segoe UI"/>
          <w:color w:val="0F1115"/>
          <w:kern w:val="0"/>
          <w:sz w:val="24"/>
          <w:szCs w:val="24"/>
          <w14:ligatures w14:val="none"/>
        </w:rPr>
        <w:t> in a prolonged escalation </w:t>
      </w:r>
    </w:p>
    <w:p w14:paraId="48C1A739" w14:textId="77777777" w:rsidR="00480F1A" w:rsidRPr="00480F1A" w:rsidRDefault="00480F1A" w:rsidP="00480F1A">
      <w:pPr>
        <w:numPr>
          <w:ilvl w:val="0"/>
          <w:numId w:val="2"/>
        </w:numPr>
        <w:shd w:val="clear" w:color="auto" w:fill="FFFFFF"/>
        <w:spacing w:after="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color w:val="0F1115"/>
          <w:kern w:val="0"/>
          <w:sz w:val="24"/>
          <w:szCs w:val="24"/>
          <w14:ligatures w14:val="none"/>
        </w:rPr>
        <w:t>JPMorgan similarly forecasts crude could exceed </w:t>
      </w:r>
      <w:r w:rsidRPr="00480F1A">
        <w:rPr>
          <w:rFonts w:ascii="Segoe UI" w:eastAsia="Times New Roman" w:hAnsi="Segoe UI" w:cs="Segoe UI"/>
          <w:b/>
          <w:bCs/>
          <w:color w:val="0F1115"/>
          <w:kern w:val="0"/>
          <w:sz w:val="24"/>
          <w:szCs w:val="24"/>
          <w14:ligatures w14:val="none"/>
        </w:rPr>
        <w:t>$100 per barrel</w:t>
      </w:r>
      <w:r w:rsidRPr="00480F1A">
        <w:rPr>
          <w:rFonts w:ascii="Segoe UI" w:eastAsia="Times New Roman" w:hAnsi="Segoe UI" w:cs="Segoe UI"/>
          <w:color w:val="0F1115"/>
          <w:kern w:val="0"/>
          <w:sz w:val="24"/>
          <w:szCs w:val="24"/>
          <w14:ligatures w14:val="none"/>
        </w:rPr>
        <w:t> </w:t>
      </w:r>
    </w:p>
    <w:p w14:paraId="48390B5A" w14:textId="77777777" w:rsidR="00480F1A" w:rsidRPr="00480F1A" w:rsidRDefault="00480F1A" w:rsidP="00480F1A">
      <w:pPr>
        <w:shd w:val="clear" w:color="auto" w:fill="FFFFFF"/>
        <w:spacing w:before="240" w:after="24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b/>
          <w:bCs/>
          <w:color w:val="0F1115"/>
          <w:kern w:val="0"/>
          <w:sz w:val="24"/>
          <w:szCs w:val="24"/>
          <w14:ligatures w14:val="none"/>
        </w:rPr>
        <w:t>Inflation passthrough</w:t>
      </w:r>
      <w:r w:rsidRPr="00480F1A">
        <w:rPr>
          <w:rFonts w:ascii="Segoe UI" w:eastAsia="Times New Roman" w:hAnsi="Segoe UI" w:cs="Segoe UI"/>
          <w:color w:val="0F1115"/>
          <w:kern w:val="0"/>
          <w:sz w:val="24"/>
          <w:szCs w:val="24"/>
          <w14:ligatures w14:val="none"/>
        </w:rPr>
        <w:t>: Higher oil prices feed directly into domestic inflation:</w:t>
      </w:r>
    </w:p>
    <w:p w14:paraId="4F7546C6" w14:textId="77777777" w:rsidR="00480F1A" w:rsidRPr="00480F1A" w:rsidRDefault="00480F1A" w:rsidP="00480F1A">
      <w:pPr>
        <w:numPr>
          <w:ilvl w:val="0"/>
          <w:numId w:val="3"/>
        </w:numPr>
        <w:shd w:val="clear" w:color="auto" w:fill="FFFFFF"/>
        <w:spacing w:after="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color w:val="0F1115"/>
          <w:kern w:val="0"/>
          <w:sz w:val="24"/>
          <w:szCs w:val="24"/>
          <w14:ligatures w14:val="none"/>
        </w:rPr>
        <w:t xml:space="preserve">In South Africa, every R1 per </w:t>
      </w:r>
      <w:proofErr w:type="spellStart"/>
      <w:r w:rsidRPr="00480F1A">
        <w:rPr>
          <w:rFonts w:ascii="Segoe UI" w:eastAsia="Times New Roman" w:hAnsi="Segoe UI" w:cs="Segoe UI"/>
          <w:color w:val="0F1115"/>
          <w:kern w:val="0"/>
          <w:sz w:val="24"/>
          <w:szCs w:val="24"/>
          <w14:ligatures w14:val="none"/>
        </w:rPr>
        <w:t>litre</w:t>
      </w:r>
      <w:proofErr w:type="spellEnd"/>
      <w:r w:rsidRPr="00480F1A">
        <w:rPr>
          <w:rFonts w:ascii="Segoe UI" w:eastAsia="Times New Roman" w:hAnsi="Segoe UI" w:cs="Segoe UI"/>
          <w:color w:val="0F1115"/>
          <w:kern w:val="0"/>
          <w:sz w:val="24"/>
          <w:szCs w:val="24"/>
          <w14:ligatures w14:val="none"/>
        </w:rPr>
        <w:t xml:space="preserve"> increase in petrol adds roughly </w:t>
      </w:r>
      <w:r w:rsidRPr="00480F1A">
        <w:rPr>
          <w:rFonts w:ascii="Segoe UI" w:eastAsia="Times New Roman" w:hAnsi="Segoe UI" w:cs="Segoe UI"/>
          <w:b/>
          <w:bCs/>
          <w:color w:val="0F1115"/>
          <w:kern w:val="0"/>
          <w:sz w:val="24"/>
          <w:szCs w:val="24"/>
          <w14:ligatures w14:val="none"/>
        </w:rPr>
        <w:t>0.4 percentage points</w:t>
      </w:r>
      <w:r w:rsidRPr="00480F1A">
        <w:rPr>
          <w:rFonts w:ascii="Segoe UI" w:eastAsia="Times New Roman" w:hAnsi="Segoe UI" w:cs="Segoe UI"/>
          <w:color w:val="0F1115"/>
          <w:kern w:val="0"/>
          <w:sz w:val="24"/>
          <w:szCs w:val="24"/>
          <w14:ligatures w14:val="none"/>
        </w:rPr>
        <w:t> to inflation </w:t>
      </w:r>
    </w:p>
    <w:p w14:paraId="6128F3EB" w14:textId="77777777" w:rsidR="00480F1A" w:rsidRPr="00480F1A" w:rsidRDefault="00480F1A" w:rsidP="00480F1A">
      <w:pPr>
        <w:numPr>
          <w:ilvl w:val="0"/>
          <w:numId w:val="3"/>
        </w:numPr>
        <w:shd w:val="clear" w:color="auto" w:fill="FFFFFF"/>
        <w:spacing w:after="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color w:val="0F1115"/>
          <w:kern w:val="0"/>
          <w:sz w:val="24"/>
          <w:szCs w:val="24"/>
          <w14:ligatures w14:val="none"/>
        </w:rPr>
        <w:t>A sustained oil price shock could push inflation above target ranges, forcing tighter monetary policy</w:t>
      </w:r>
    </w:p>
    <w:p w14:paraId="7B225DFA" w14:textId="77777777" w:rsidR="00480F1A" w:rsidRPr="00480F1A" w:rsidRDefault="00480F1A" w:rsidP="00480F1A">
      <w:pPr>
        <w:shd w:val="clear" w:color="auto" w:fill="FFFFFF"/>
        <w:spacing w:before="240" w:after="24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b/>
          <w:bCs/>
          <w:color w:val="0F1115"/>
          <w:kern w:val="0"/>
          <w:sz w:val="24"/>
          <w:szCs w:val="24"/>
          <w14:ligatures w14:val="none"/>
        </w:rPr>
        <w:t>Terms of trade deterioration</w:t>
      </w:r>
      <w:r w:rsidRPr="00480F1A">
        <w:rPr>
          <w:rFonts w:ascii="Segoe UI" w:eastAsia="Times New Roman" w:hAnsi="Segoe UI" w:cs="Segoe UI"/>
          <w:color w:val="0F1115"/>
          <w:kern w:val="0"/>
          <w:sz w:val="24"/>
          <w:szCs w:val="24"/>
          <w14:ligatures w14:val="none"/>
        </w:rPr>
        <w:t>: For oil importers, higher energy prices worsen trade balances, requiring more foreign currency to purchase the same volume of fuel. This drives currency depreciation and increases the cost of servicing foreign currency-denominated debt.</w:t>
      </w:r>
    </w:p>
    <w:p w14:paraId="707C3754" w14:textId="77777777" w:rsidR="00480F1A" w:rsidRPr="00480F1A" w:rsidRDefault="00480F1A" w:rsidP="00480F1A">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480F1A">
        <w:rPr>
          <w:rFonts w:ascii="Segoe UI Emoji" w:eastAsia="Times New Roman" w:hAnsi="Segoe UI Emoji" w:cs="Segoe UI Emoji"/>
          <w:b/>
          <w:bCs/>
          <w:color w:val="0F1115"/>
          <w:kern w:val="0"/>
          <w:sz w:val="30"/>
          <w:szCs w:val="30"/>
          <w14:ligatures w14:val="none"/>
        </w:rPr>
        <w:t>📊</w:t>
      </w:r>
      <w:r w:rsidRPr="00480F1A">
        <w:rPr>
          <w:rFonts w:ascii="Segoe UI" w:eastAsia="Times New Roman" w:hAnsi="Segoe UI" w:cs="Segoe UI"/>
          <w:b/>
          <w:bCs/>
          <w:color w:val="0F1115"/>
          <w:kern w:val="0"/>
          <w:sz w:val="30"/>
          <w:szCs w:val="30"/>
          <w14:ligatures w14:val="none"/>
        </w:rPr>
        <w:t xml:space="preserve"> Country-Level Vulnerability Estimates</w:t>
      </w:r>
    </w:p>
    <w:p w14:paraId="686386ED" w14:textId="77777777" w:rsidR="00480F1A" w:rsidRPr="00480F1A" w:rsidRDefault="00480F1A" w:rsidP="00480F1A">
      <w:pPr>
        <w:shd w:val="clear" w:color="auto" w:fill="FFFFFF"/>
        <w:spacing w:before="240" w:after="24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color w:val="0F1115"/>
          <w:kern w:val="0"/>
          <w:sz w:val="24"/>
          <w:szCs w:val="24"/>
          <w14:ligatures w14:val="none"/>
        </w:rPr>
        <w:t>Different African countries face varying degrees of financial stress:</w:t>
      </w:r>
    </w:p>
    <w:tbl>
      <w:tblPr>
        <w:tblW w:w="11280" w:type="dxa"/>
        <w:tblCellMar>
          <w:top w:w="15" w:type="dxa"/>
          <w:left w:w="15" w:type="dxa"/>
          <w:bottom w:w="15" w:type="dxa"/>
          <w:right w:w="15" w:type="dxa"/>
        </w:tblCellMar>
        <w:tblLook w:val="04A0" w:firstRow="1" w:lastRow="0" w:firstColumn="1" w:lastColumn="0" w:noHBand="0" w:noVBand="1"/>
      </w:tblPr>
      <w:tblGrid>
        <w:gridCol w:w="1377"/>
        <w:gridCol w:w="3722"/>
        <w:gridCol w:w="6181"/>
      </w:tblGrid>
      <w:tr w:rsidR="00480F1A" w:rsidRPr="00480F1A" w14:paraId="051278FD" w14:textId="77777777">
        <w:trPr>
          <w:tblHeader/>
        </w:trPr>
        <w:tc>
          <w:tcPr>
            <w:tcW w:w="0" w:type="auto"/>
            <w:tcBorders>
              <w:top w:val="nil"/>
            </w:tcBorders>
            <w:tcMar>
              <w:top w:w="150" w:type="dxa"/>
              <w:left w:w="0" w:type="dxa"/>
              <w:bottom w:w="150" w:type="dxa"/>
              <w:right w:w="240" w:type="dxa"/>
            </w:tcMar>
            <w:vAlign w:val="center"/>
            <w:hideMark/>
          </w:tcPr>
          <w:p w14:paraId="4D3C2437"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Country</w:t>
            </w:r>
          </w:p>
        </w:tc>
        <w:tc>
          <w:tcPr>
            <w:tcW w:w="0" w:type="auto"/>
            <w:tcBorders>
              <w:top w:val="nil"/>
            </w:tcBorders>
            <w:tcMar>
              <w:top w:w="150" w:type="dxa"/>
              <w:left w:w="240" w:type="dxa"/>
              <w:bottom w:w="150" w:type="dxa"/>
              <w:right w:w="240" w:type="dxa"/>
            </w:tcMar>
            <w:vAlign w:val="center"/>
            <w:hideMark/>
          </w:tcPr>
          <w:p w14:paraId="17461DF6"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Vulnerability Profile</w:t>
            </w:r>
          </w:p>
        </w:tc>
        <w:tc>
          <w:tcPr>
            <w:tcW w:w="0" w:type="auto"/>
            <w:tcBorders>
              <w:top w:val="nil"/>
            </w:tcBorders>
            <w:tcMar>
              <w:top w:w="150" w:type="dxa"/>
              <w:left w:w="240" w:type="dxa"/>
              <w:bottom w:w="150" w:type="dxa"/>
              <w:right w:w="240" w:type="dxa"/>
            </w:tcMar>
            <w:vAlign w:val="center"/>
            <w:hideMark/>
          </w:tcPr>
          <w:p w14:paraId="77F820E2"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Estimated Impact</w:t>
            </w:r>
          </w:p>
        </w:tc>
      </w:tr>
      <w:tr w:rsidR="00480F1A" w:rsidRPr="00480F1A" w14:paraId="1F63132E" w14:textId="77777777">
        <w:tc>
          <w:tcPr>
            <w:tcW w:w="0" w:type="auto"/>
            <w:tcMar>
              <w:top w:w="150" w:type="dxa"/>
              <w:left w:w="0" w:type="dxa"/>
              <w:bottom w:w="150" w:type="dxa"/>
              <w:right w:w="240" w:type="dxa"/>
            </w:tcMar>
            <w:vAlign w:val="center"/>
            <w:hideMark/>
          </w:tcPr>
          <w:p w14:paraId="30B83131"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b/>
                <w:bCs/>
                <w:kern w:val="0"/>
                <w:sz w:val="23"/>
                <w:szCs w:val="23"/>
                <w14:ligatures w14:val="none"/>
              </w:rPr>
              <w:t>South Africa</w:t>
            </w:r>
          </w:p>
        </w:tc>
        <w:tc>
          <w:tcPr>
            <w:tcW w:w="0" w:type="auto"/>
            <w:tcMar>
              <w:top w:w="150" w:type="dxa"/>
              <w:left w:w="240" w:type="dxa"/>
              <w:bottom w:w="150" w:type="dxa"/>
              <w:right w:w="240" w:type="dxa"/>
            </w:tcMar>
            <w:vAlign w:val="center"/>
            <w:hideMark/>
          </w:tcPr>
          <w:p w14:paraId="2543EFE2"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Net oil importer, developed financial markets</w:t>
            </w:r>
          </w:p>
        </w:tc>
        <w:tc>
          <w:tcPr>
            <w:tcW w:w="0" w:type="auto"/>
            <w:tcMar>
              <w:top w:w="150" w:type="dxa"/>
              <w:left w:w="240" w:type="dxa"/>
              <w:bottom w:w="150" w:type="dxa"/>
              <w:right w:w="0" w:type="dxa"/>
            </w:tcMar>
            <w:vAlign w:val="center"/>
            <w:hideMark/>
          </w:tcPr>
          <w:p w14:paraId="3A5664BA"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Fuel price +R1.00-1.50/L, inflation +0.4-0.6 pp, potential rate hike 0.25-0.50 pp </w:t>
            </w:r>
          </w:p>
        </w:tc>
      </w:tr>
      <w:tr w:rsidR="00480F1A" w:rsidRPr="00480F1A" w14:paraId="529847D5" w14:textId="77777777">
        <w:tc>
          <w:tcPr>
            <w:tcW w:w="0" w:type="auto"/>
            <w:tcMar>
              <w:top w:w="150" w:type="dxa"/>
              <w:left w:w="0" w:type="dxa"/>
              <w:bottom w:w="150" w:type="dxa"/>
              <w:right w:w="240" w:type="dxa"/>
            </w:tcMar>
            <w:vAlign w:val="center"/>
            <w:hideMark/>
          </w:tcPr>
          <w:p w14:paraId="36E39CDC"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b/>
                <w:bCs/>
                <w:kern w:val="0"/>
                <w:sz w:val="23"/>
                <w:szCs w:val="23"/>
                <w14:ligatures w14:val="none"/>
              </w:rPr>
              <w:t>Kenya</w:t>
            </w:r>
          </w:p>
        </w:tc>
        <w:tc>
          <w:tcPr>
            <w:tcW w:w="0" w:type="auto"/>
            <w:tcMar>
              <w:top w:w="150" w:type="dxa"/>
              <w:left w:w="240" w:type="dxa"/>
              <w:bottom w:w="150" w:type="dxa"/>
              <w:right w:w="240" w:type="dxa"/>
            </w:tcMar>
            <w:vAlign w:val="center"/>
            <w:hideMark/>
          </w:tcPr>
          <w:p w14:paraId="550572E5"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Net oil importer, large Gulf worker remittances</w:t>
            </w:r>
          </w:p>
        </w:tc>
        <w:tc>
          <w:tcPr>
            <w:tcW w:w="0" w:type="auto"/>
            <w:tcMar>
              <w:top w:w="150" w:type="dxa"/>
              <w:left w:w="240" w:type="dxa"/>
              <w:bottom w:w="150" w:type="dxa"/>
              <w:right w:w="0" w:type="dxa"/>
            </w:tcMar>
            <w:vAlign w:val="center"/>
            <w:hideMark/>
          </w:tcPr>
          <w:p w14:paraId="4D15A643"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Currency pressure, remittance flows at risk (400,000+ workers) </w:t>
            </w:r>
          </w:p>
        </w:tc>
      </w:tr>
      <w:tr w:rsidR="00480F1A" w:rsidRPr="00480F1A" w14:paraId="7318E9E4" w14:textId="77777777">
        <w:tc>
          <w:tcPr>
            <w:tcW w:w="0" w:type="auto"/>
            <w:tcMar>
              <w:top w:w="150" w:type="dxa"/>
              <w:left w:w="0" w:type="dxa"/>
              <w:bottom w:w="150" w:type="dxa"/>
              <w:right w:w="240" w:type="dxa"/>
            </w:tcMar>
            <w:vAlign w:val="center"/>
            <w:hideMark/>
          </w:tcPr>
          <w:p w14:paraId="37089B02"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b/>
                <w:bCs/>
                <w:kern w:val="0"/>
                <w:sz w:val="23"/>
                <w:szCs w:val="23"/>
                <w14:ligatures w14:val="none"/>
              </w:rPr>
              <w:t>Nigeria</w:t>
            </w:r>
          </w:p>
        </w:tc>
        <w:tc>
          <w:tcPr>
            <w:tcW w:w="0" w:type="auto"/>
            <w:tcMar>
              <w:top w:w="150" w:type="dxa"/>
              <w:left w:w="240" w:type="dxa"/>
              <w:bottom w:w="150" w:type="dxa"/>
              <w:right w:w="240" w:type="dxa"/>
            </w:tcMar>
            <w:vAlign w:val="center"/>
            <w:hideMark/>
          </w:tcPr>
          <w:p w14:paraId="602F7364"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Oil exporter but refined fuel importer</w:t>
            </w:r>
          </w:p>
        </w:tc>
        <w:tc>
          <w:tcPr>
            <w:tcW w:w="0" w:type="auto"/>
            <w:tcMar>
              <w:top w:w="150" w:type="dxa"/>
              <w:left w:w="240" w:type="dxa"/>
              <w:bottom w:w="150" w:type="dxa"/>
              <w:right w:w="0" w:type="dxa"/>
            </w:tcMar>
            <w:vAlign w:val="center"/>
            <w:hideMark/>
          </w:tcPr>
          <w:p w14:paraId="176AB11A"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Mixed: higher oil revenue but higher import costs, forward sales commitments limit benefits </w:t>
            </w:r>
          </w:p>
        </w:tc>
      </w:tr>
      <w:tr w:rsidR="00480F1A" w:rsidRPr="00480F1A" w14:paraId="3D3CF8D1" w14:textId="77777777">
        <w:tc>
          <w:tcPr>
            <w:tcW w:w="0" w:type="auto"/>
            <w:tcMar>
              <w:top w:w="150" w:type="dxa"/>
              <w:left w:w="0" w:type="dxa"/>
              <w:bottom w:w="150" w:type="dxa"/>
              <w:right w:w="240" w:type="dxa"/>
            </w:tcMar>
            <w:vAlign w:val="center"/>
            <w:hideMark/>
          </w:tcPr>
          <w:p w14:paraId="1DD1B98E"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b/>
                <w:bCs/>
                <w:kern w:val="0"/>
                <w:sz w:val="23"/>
                <w:szCs w:val="23"/>
                <w14:ligatures w14:val="none"/>
              </w:rPr>
              <w:lastRenderedPageBreak/>
              <w:t>Burundi</w:t>
            </w:r>
          </w:p>
        </w:tc>
        <w:tc>
          <w:tcPr>
            <w:tcW w:w="0" w:type="auto"/>
            <w:tcMar>
              <w:top w:w="150" w:type="dxa"/>
              <w:left w:w="240" w:type="dxa"/>
              <w:bottom w:w="150" w:type="dxa"/>
              <w:right w:w="240" w:type="dxa"/>
            </w:tcMar>
            <w:vAlign w:val="center"/>
            <w:hideMark/>
          </w:tcPr>
          <w:p w14:paraId="11C83B74"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Extreme reserve weakness</w:t>
            </w:r>
          </w:p>
        </w:tc>
        <w:tc>
          <w:tcPr>
            <w:tcW w:w="0" w:type="auto"/>
            <w:tcMar>
              <w:top w:w="150" w:type="dxa"/>
              <w:left w:w="240" w:type="dxa"/>
              <w:bottom w:w="150" w:type="dxa"/>
              <w:right w:w="0" w:type="dxa"/>
            </w:tcMar>
            <w:vAlign w:val="center"/>
            <w:hideMark/>
          </w:tcPr>
          <w:p w14:paraId="499D93D4"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Import cover only 1.2 months, extreme vulnerability to currency shock </w:t>
            </w:r>
          </w:p>
        </w:tc>
      </w:tr>
      <w:tr w:rsidR="00480F1A" w:rsidRPr="00480F1A" w14:paraId="5C0ED149" w14:textId="77777777">
        <w:tc>
          <w:tcPr>
            <w:tcW w:w="0" w:type="auto"/>
            <w:tcMar>
              <w:top w:w="150" w:type="dxa"/>
              <w:left w:w="0" w:type="dxa"/>
              <w:bottom w:w="150" w:type="dxa"/>
              <w:right w:w="240" w:type="dxa"/>
            </w:tcMar>
            <w:vAlign w:val="center"/>
            <w:hideMark/>
          </w:tcPr>
          <w:p w14:paraId="67224ABB"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b/>
                <w:bCs/>
                <w:kern w:val="0"/>
                <w:sz w:val="23"/>
                <w:szCs w:val="23"/>
                <w14:ligatures w14:val="none"/>
              </w:rPr>
              <w:t>Malawi</w:t>
            </w:r>
          </w:p>
        </w:tc>
        <w:tc>
          <w:tcPr>
            <w:tcW w:w="0" w:type="auto"/>
            <w:tcMar>
              <w:top w:w="150" w:type="dxa"/>
              <w:left w:w="240" w:type="dxa"/>
              <w:bottom w:w="150" w:type="dxa"/>
              <w:right w:w="240" w:type="dxa"/>
            </w:tcMar>
            <w:vAlign w:val="center"/>
            <w:hideMark/>
          </w:tcPr>
          <w:p w14:paraId="2999DBD9"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High fuel import share, minimal reserves</w:t>
            </w:r>
          </w:p>
        </w:tc>
        <w:tc>
          <w:tcPr>
            <w:tcW w:w="0" w:type="auto"/>
            <w:tcMar>
              <w:top w:w="150" w:type="dxa"/>
              <w:left w:w="240" w:type="dxa"/>
              <w:bottom w:w="150" w:type="dxa"/>
              <w:right w:w="0" w:type="dxa"/>
            </w:tcMar>
            <w:vAlign w:val="center"/>
            <w:hideMark/>
          </w:tcPr>
          <w:p w14:paraId="0E93ED99" w14:textId="77777777" w:rsidR="00480F1A" w:rsidRPr="00480F1A" w:rsidRDefault="00480F1A" w:rsidP="00480F1A">
            <w:pPr>
              <w:spacing w:after="0" w:line="375" w:lineRule="atLeast"/>
              <w:rPr>
                <w:rFonts w:ascii="Segoe UI" w:eastAsia="Times New Roman" w:hAnsi="Segoe UI" w:cs="Segoe UI"/>
                <w:kern w:val="0"/>
                <w:sz w:val="23"/>
                <w:szCs w:val="23"/>
                <w14:ligatures w14:val="none"/>
              </w:rPr>
            </w:pPr>
            <w:r w:rsidRPr="00480F1A">
              <w:rPr>
                <w:rFonts w:ascii="Segoe UI" w:eastAsia="Times New Roman" w:hAnsi="Segoe UI" w:cs="Segoe UI"/>
                <w:kern w:val="0"/>
                <w:sz w:val="23"/>
                <w:szCs w:val="23"/>
                <w14:ligatures w14:val="none"/>
              </w:rPr>
              <w:t>Fuel 16.5% of imports, reserves ~0.5 months </w:t>
            </w:r>
          </w:p>
        </w:tc>
      </w:tr>
    </w:tbl>
    <w:p w14:paraId="3F7FBB08" w14:textId="77777777" w:rsidR="00480F1A" w:rsidRPr="00480F1A" w:rsidRDefault="00480F1A" w:rsidP="00480F1A">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480F1A">
        <w:rPr>
          <w:rFonts w:ascii="Segoe UI Emoji" w:eastAsia="Times New Roman" w:hAnsi="Segoe UI Emoji" w:cs="Segoe UI Emoji"/>
          <w:b/>
          <w:bCs/>
          <w:color w:val="0F1115"/>
          <w:kern w:val="0"/>
          <w:sz w:val="30"/>
          <w:szCs w:val="30"/>
          <w14:ligatures w14:val="none"/>
        </w:rPr>
        <w:t>💡</w:t>
      </w:r>
      <w:r w:rsidRPr="00480F1A">
        <w:rPr>
          <w:rFonts w:ascii="Segoe UI" w:eastAsia="Times New Roman" w:hAnsi="Segoe UI" w:cs="Segoe UI"/>
          <w:b/>
          <w:bCs/>
          <w:color w:val="0F1115"/>
          <w:kern w:val="0"/>
          <w:sz w:val="30"/>
          <w:szCs w:val="30"/>
          <w14:ligatures w14:val="none"/>
        </w:rPr>
        <w:t xml:space="preserve"> Summary: The Financial Toll</w:t>
      </w:r>
    </w:p>
    <w:p w14:paraId="2236EFC2" w14:textId="77777777" w:rsidR="00480F1A" w:rsidRPr="00480F1A" w:rsidRDefault="00480F1A" w:rsidP="00480F1A">
      <w:pPr>
        <w:shd w:val="clear" w:color="auto" w:fill="FFFFFF"/>
        <w:spacing w:before="240" w:after="24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color w:val="0F1115"/>
          <w:kern w:val="0"/>
          <w:sz w:val="24"/>
          <w:szCs w:val="24"/>
          <w14:ligatures w14:val="none"/>
        </w:rPr>
        <w:t>The war is imposing quantifiable financial costs on Africa:</w:t>
      </w:r>
    </w:p>
    <w:p w14:paraId="3098B4C1" w14:textId="77777777" w:rsidR="00480F1A" w:rsidRPr="00480F1A" w:rsidRDefault="00480F1A" w:rsidP="00480F1A">
      <w:pPr>
        <w:numPr>
          <w:ilvl w:val="0"/>
          <w:numId w:val="4"/>
        </w:numPr>
        <w:shd w:val="clear" w:color="auto" w:fill="FFFFFF"/>
        <w:spacing w:after="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b/>
          <w:bCs/>
          <w:color w:val="0F1115"/>
          <w:kern w:val="0"/>
          <w:sz w:val="24"/>
          <w:szCs w:val="24"/>
          <w14:ligatures w14:val="none"/>
        </w:rPr>
        <w:t>Immediate borrowing cost increase</w:t>
      </w:r>
      <w:r w:rsidRPr="00480F1A">
        <w:rPr>
          <w:rFonts w:ascii="Segoe UI" w:eastAsia="Times New Roman" w:hAnsi="Segoe UI" w:cs="Segoe UI"/>
          <w:color w:val="0F1115"/>
          <w:kern w:val="0"/>
          <w:sz w:val="24"/>
          <w:szCs w:val="24"/>
          <w14:ligatures w14:val="none"/>
        </w:rPr>
        <w:t xml:space="preserve">: 17 basis points across African </w:t>
      </w:r>
      <w:proofErr w:type="spellStart"/>
      <w:r w:rsidRPr="00480F1A">
        <w:rPr>
          <w:rFonts w:ascii="Segoe UI" w:eastAsia="Times New Roman" w:hAnsi="Segoe UI" w:cs="Segoe UI"/>
          <w:color w:val="0F1115"/>
          <w:kern w:val="0"/>
          <w:sz w:val="24"/>
          <w:szCs w:val="24"/>
          <w14:ligatures w14:val="none"/>
        </w:rPr>
        <w:t>eurobond</w:t>
      </w:r>
      <w:proofErr w:type="spellEnd"/>
      <w:r w:rsidRPr="00480F1A">
        <w:rPr>
          <w:rFonts w:ascii="Segoe UI" w:eastAsia="Times New Roman" w:hAnsi="Segoe UI" w:cs="Segoe UI"/>
          <w:color w:val="0F1115"/>
          <w:kern w:val="0"/>
          <w:sz w:val="24"/>
          <w:szCs w:val="24"/>
          <w14:ligatures w14:val="none"/>
        </w:rPr>
        <w:t xml:space="preserve"> markets </w:t>
      </w:r>
    </w:p>
    <w:p w14:paraId="6D5B0A55" w14:textId="77777777" w:rsidR="00480F1A" w:rsidRPr="00480F1A" w:rsidRDefault="00480F1A" w:rsidP="00480F1A">
      <w:pPr>
        <w:numPr>
          <w:ilvl w:val="0"/>
          <w:numId w:val="4"/>
        </w:numPr>
        <w:shd w:val="clear" w:color="auto" w:fill="FFFFFF"/>
        <w:spacing w:after="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b/>
          <w:bCs/>
          <w:color w:val="0F1115"/>
          <w:kern w:val="0"/>
          <w:sz w:val="24"/>
          <w:szCs w:val="24"/>
          <w14:ligatures w14:val="none"/>
        </w:rPr>
        <w:t>Potential oil price range</w:t>
      </w:r>
      <w:r w:rsidRPr="00480F1A">
        <w:rPr>
          <w:rFonts w:ascii="Segoe UI" w:eastAsia="Times New Roman" w:hAnsi="Segoe UI" w:cs="Segoe UI"/>
          <w:color w:val="0F1115"/>
          <w:kern w:val="0"/>
          <w:sz w:val="24"/>
          <w:szCs w:val="24"/>
          <w14:ligatures w14:val="none"/>
        </w:rPr>
        <w:t>: $100-130 per barrel if conflict prolonged </w:t>
      </w:r>
    </w:p>
    <w:p w14:paraId="58A83DE3" w14:textId="77777777" w:rsidR="00480F1A" w:rsidRPr="00480F1A" w:rsidRDefault="00480F1A" w:rsidP="00480F1A">
      <w:pPr>
        <w:numPr>
          <w:ilvl w:val="0"/>
          <w:numId w:val="4"/>
        </w:numPr>
        <w:shd w:val="clear" w:color="auto" w:fill="FFFFFF"/>
        <w:spacing w:after="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b/>
          <w:bCs/>
          <w:color w:val="0F1115"/>
          <w:kern w:val="0"/>
          <w:sz w:val="24"/>
          <w:szCs w:val="24"/>
          <w14:ligatures w14:val="none"/>
        </w:rPr>
        <w:t>Country-specific impacts</w:t>
      </w:r>
      <w:r w:rsidRPr="00480F1A">
        <w:rPr>
          <w:rFonts w:ascii="Segoe UI" w:eastAsia="Times New Roman" w:hAnsi="Segoe UI" w:cs="Segoe UI"/>
          <w:color w:val="0F1115"/>
          <w:kern w:val="0"/>
          <w:sz w:val="24"/>
          <w:szCs w:val="24"/>
          <w14:ligatures w14:val="none"/>
        </w:rPr>
        <w:t>: Reserve-strapped nations like Burundi and Malawi face acute currency crisis risk </w:t>
      </w:r>
    </w:p>
    <w:p w14:paraId="495B1398" w14:textId="77777777" w:rsidR="00480F1A" w:rsidRPr="00480F1A" w:rsidRDefault="00480F1A" w:rsidP="00480F1A">
      <w:pPr>
        <w:numPr>
          <w:ilvl w:val="0"/>
          <w:numId w:val="4"/>
        </w:numPr>
        <w:shd w:val="clear" w:color="auto" w:fill="FFFFFF"/>
        <w:spacing w:after="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b/>
          <w:bCs/>
          <w:color w:val="0F1115"/>
          <w:kern w:val="0"/>
          <w:sz w:val="24"/>
          <w:szCs w:val="24"/>
          <w14:ligatures w14:val="none"/>
        </w:rPr>
        <w:t>Interest rate implications</w:t>
      </w:r>
      <w:r w:rsidRPr="00480F1A">
        <w:rPr>
          <w:rFonts w:ascii="Segoe UI" w:eastAsia="Times New Roman" w:hAnsi="Segoe UI" w:cs="Segoe UI"/>
          <w:color w:val="0F1115"/>
          <w:kern w:val="0"/>
          <w:sz w:val="24"/>
          <w:szCs w:val="24"/>
          <w14:ligatures w14:val="none"/>
        </w:rPr>
        <w:t xml:space="preserve">: Potential 0.25-0.50 </w:t>
      </w:r>
      <w:proofErr w:type="gramStart"/>
      <w:r w:rsidRPr="00480F1A">
        <w:rPr>
          <w:rFonts w:ascii="Segoe UI" w:eastAsia="Times New Roman" w:hAnsi="Segoe UI" w:cs="Segoe UI"/>
          <w:color w:val="0F1115"/>
          <w:kern w:val="0"/>
          <w:sz w:val="24"/>
          <w:szCs w:val="24"/>
          <w14:ligatures w14:val="none"/>
        </w:rPr>
        <w:t>percentage point</w:t>
      </w:r>
      <w:proofErr w:type="gramEnd"/>
      <w:r w:rsidRPr="00480F1A">
        <w:rPr>
          <w:rFonts w:ascii="Segoe UI" w:eastAsia="Times New Roman" w:hAnsi="Segoe UI" w:cs="Segoe UI"/>
          <w:color w:val="0F1115"/>
          <w:kern w:val="0"/>
          <w:sz w:val="24"/>
          <w:szCs w:val="24"/>
          <w14:ligatures w14:val="none"/>
        </w:rPr>
        <w:t xml:space="preserve"> increases in borrowing costs in affected countries </w:t>
      </w:r>
    </w:p>
    <w:p w14:paraId="460B77CC" w14:textId="77777777" w:rsidR="00480F1A" w:rsidRPr="00480F1A" w:rsidRDefault="00480F1A" w:rsidP="00480F1A">
      <w:pPr>
        <w:shd w:val="clear" w:color="auto" w:fill="FFFFFF"/>
        <w:spacing w:before="240" w:after="240" w:line="240" w:lineRule="auto"/>
        <w:rPr>
          <w:rFonts w:ascii="Segoe UI" w:eastAsia="Times New Roman" w:hAnsi="Segoe UI" w:cs="Segoe UI"/>
          <w:color w:val="0F1115"/>
          <w:kern w:val="0"/>
          <w:sz w:val="24"/>
          <w:szCs w:val="24"/>
          <w14:ligatures w14:val="none"/>
        </w:rPr>
      </w:pPr>
      <w:r w:rsidRPr="00480F1A">
        <w:rPr>
          <w:rFonts w:ascii="Segoe UI" w:eastAsia="Times New Roman" w:hAnsi="Segoe UI" w:cs="Segoe UI"/>
          <w:color w:val="0F1115"/>
          <w:kern w:val="0"/>
          <w:sz w:val="24"/>
          <w:szCs w:val="24"/>
          <w14:ligatures w14:val="none"/>
        </w:rPr>
        <w:t>The combination of capital flight, rising borrowing costs, and oil price pressure creates a challenging environment for African economies, many of which "simply do not have the buffers for another prolonged global shock</w:t>
      </w:r>
      <w:proofErr w:type="gramStart"/>
      <w:r w:rsidRPr="00480F1A">
        <w:rPr>
          <w:rFonts w:ascii="Segoe UI" w:eastAsia="Times New Roman" w:hAnsi="Segoe UI" w:cs="Segoe UI"/>
          <w:color w:val="0F1115"/>
          <w:kern w:val="0"/>
          <w:sz w:val="24"/>
          <w:szCs w:val="24"/>
          <w14:ligatures w14:val="none"/>
        </w:rPr>
        <w:t>" .</w:t>
      </w:r>
      <w:proofErr w:type="gramEnd"/>
    </w:p>
    <w:p w14:paraId="1685B4B8" w14:textId="40FFB52F" w:rsidR="0076643E" w:rsidRDefault="00480F1A" w:rsidP="00480F1A">
      <w:r>
        <w:t>winelands of South Africa or the beaches of Zanzibar?</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578"/>
        <w:gridCol w:w="7782"/>
      </w:tblGrid>
      <w:tr w:rsidR="00B35E68" w:rsidRPr="00B35E68" w14:paraId="424B229D" w14:textId="77777777" w:rsidTr="00B35E68">
        <w:trPr>
          <w:tblHeader/>
        </w:trPr>
        <w:tc>
          <w:tcPr>
            <w:tcW w:w="843" w:type="pct"/>
            <w:tcBorders>
              <w:top w:val="nil"/>
            </w:tcBorders>
            <w:shd w:val="clear" w:color="auto" w:fill="FFFFFF"/>
            <w:tcMar>
              <w:top w:w="150" w:type="dxa"/>
              <w:left w:w="0" w:type="dxa"/>
              <w:bottom w:w="150" w:type="dxa"/>
              <w:right w:w="240" w:type="dxa"/>
            </w:tcMar>
            <w:vAlign w:val="center"/>
            <w:hideMark/>
          </w:tcPr>
          <w:p w14:paraId="7557B20A" w14:textId="77777777" w:rsidR="00B35E68" w:rsidRPr="00B35E68" w:rsidRDefault="00B35E68" w:rsidP="00B35E68">
            <w:pPr>
              <w:spacing w:after="0" w:line="375" w:lineRule="atLeast"/>
              <w:rPr>
                <w:rFonts w:ascii="Segoe UI" w:eastAsia="Times New Roman" w:hAnsi="Segoe UI" w:cs="Segoe UI"/>
                <w:color w:val="0F1115"/>
                <w:kern w:val="0"/>
                <w:sz w:val="23"/>
                <w:szCs w:val="23"/>
                <w14:ligatures w14:val="none"/>
              </w:rPr>
            </w:pPr>
            <w:r w:rsidRPr="00B35E68">
              <w:rPr>
                <w:rFonts w:ascii="Segoe UI" w:eastAsia="Times New Roman" w:hAnsi="Segoe UI" w:cs="Segoe UI"/>
                <w:color w:val="0F1115"/>
                <w:kern w:val="0"/>
                <w:sz w:val="23"/>
                <w:szCs w:val="23"/>
                <w14:ligatures w14:val="none"/>
              </w:rPr>
              <w:t>Source Type</w:t>
            </w:r>
          </w:p>
        </w:tc>
        <w:tc>
          <w:tcPr>
            <w:tcW w:w="4157" w:type="pct"/>
            <w:tcBorders>
              <w:top w:val="nil"/>
            </w:tcBorders>
            <w:shd w:val="clear" w:color="auto" w:fill="FFFFFF"/>
            <w:tcMar>
              <w:top w:w="150" w:type="dxa"/>
              <w:left w:w="240" w:type="dxa"/>
              <w:bottom w:w="150" w:type="dxa"/>
              <w:right w:w="240" w:type="dxa"/>
            </w:tcMar>
            <w:vAlign w:val="center"/>
            <w:hideMark/>
          </w:tcPr>
          <w:p w14:paraId="40561AB3" w14:textId="77777777" w:rsidR="00B35E68" w:rsidRPr="00B35E68" w:rsidRDefault="00B35E68" w:rsidP="00B35E68">
            <w:pPr>
              <w:spacing w:after="0" w:line="375" w:lineRule="atLeast"/>
              <w:rPr>
                <w:rFonts w:ascii="Segoe UI" w:eastAsia="Times New Roman" w:hAnsi="Segoe UI" w:cs="Segoe UI"/>
                <w:color w:val="0F1115"/>
                <w:kern w:val="0"/>
                <w:sz w:val="23"/>
                <w:szCs w:val="23"/>
                <w14:ligatures w14:val="none"/>
              </w:rPr>
            </w:pPr>
            <w:r w:rsidRPr="00B35E68">
              <w:rPr>
                <w:rFonts w:ascii="Segoe UI" w:eastAsia="Times New Roman" w:hAnsi="Segoe UI" w:cs="Segoe UI"/>
                <w:color w:val="0F1115"/>
                <w:kern w:val="0"/>
                <w:sz w:val="23"/>
                <w:szCs w:val="23"/>
                <w14:ligatures w14:val="none"/>
              </w:rPr>
              <w:t>References</w:t>
            </w:r>
          </w:p>
        </w:tc>
      </w:tr>
      <w:tr w:rsidR="00B35E68" w:rsidRPr="00B35E68" w14:paraId="4FA3F013" w14:textId="77777777" w:rsidTr="00B35E68">
        <w:tc>
          <w:tcPr>
            <w:tcW w:w="843" w:type="pct"/>
            <w:shd w:val="clear" w:color="auto" w:fill="FFFFFF"/>
            <w:tcMar>
              <w:top w:w="150" w:type="dxa"/>
              <w:left w:w="0" w:type="dxa"/>
              <w:bottom w:w="150" w:type="dxa"/>
              <w:right w:w="240" w:type="dxa"/>
            </w:tcMar>
            <w:vAlign w:val="center"/>
            <w:hideMark/>
          </w:tcPr>
          <w:p w14:paraId="577BB5DA" w14:textId="77777777" w:rsidR="00B35E68" w:rsidRPr="00B35E68" w:rsidRDefault="00B35E68" w:rsidP="00B35E68">
            <w:pPr>
              <w:spacing w:after="0" w:line="375" w:lineRule="atLeast"/>
              <w:rPr>
                <w:rFonts w:ascii="Segoe UI" w:eastAsia="Times New Roman" w:hAnsi="Segoe UI" w:cs="Segoe UI"/>
                <w:color w:val="0F1115"/>
                <w:kern w:val="0"/>
                <w:sz w:val="23"/>
                <w:szCs w:val="23"/>
                <w14:ligatures w14:val="none"/>
              </w:rPr>
            </w:pPr>
            <w:r w:rsidRPr="00B35E68">
              <w:rPr>
                <w:rFonts w:ascii="Segoe UI" w:eastAsia="Times New Roman" w:hAnsi="Segoe UI" w:cs="Segoe UI"/>
                <w:b/>
                <w:bCs/>
                <w:color w:val="0F1115"/>
                <w:kern w:val="0"/>
                <w:sz w:val="23"/>
                <w:szCs w:val="23"/>
                <w14:ligatures w14:val="none"/>
              </w:rPr>
              <w:t>Financial Data</w:t>
            </w:r>
          </w:p>
        </w:tc>
        <w:tc>
          <w:tcPr>
            <w:tcW w:w="4157" w:type="pct"/>
            <w:shd w:val="clear" w:color="auto" w:fill="FFFFFF"/>
            <w:tcMar>
              <w:top w:w="150" w:type="dxa"/>
              <w:left w:w="240" w:type="dxa"/>
              <w:bottom w:w="150" w:type="dxa"/>
              <w:right w:w="0" w:type="dxa"/>
            </w:tcMar>
            <w:vAlign w:val="center"/>
            <w:hideMark/>
          </w:tcPr>
          <w:p w14:paraId="3FFC5DB6" w14:textId="77777777" w:rsidR="00B35E68" w:rsidRPr="00B35E68" w:rsidRDefault="00B35E68" w:rsidP="00B35E68">
            <w:pPr>
              <w:spacing w:after="0" w:line="375" w:lineRule="atLeast"/>
              <w:rPr>
                <w:rFonts w:ascii="Segoe UI" w:eastAsia="Times New Roman" w:hAnsi="Segoe UI" w:cs="Segoe UI"/>
                <w:color w:val="0F1115"/>
                <w:kern w:val="0"/>
                <w:sz w:val="23"/>
                <w:szCs w:val="23"/>
                <w14:ligatures w14:val="none"/>
              </w:rPr>
            </w:pPr>
            <w:r w:rsidRPr="00B35E68">
              <w:rPr>
                <w:rFonts w:ascii="Segoe UI" w:eastAsia="Times New Roman" w:hAnsi="Segoe UI" w:cs="Segoe UI"/>
                <w:color w:val="0F1115"/>
                <w:kern w:val="0"/>
                <w:sz w:val="23"/>
                <w:szCs w:val="23"/>
                <w14:ligatures w14:val="none"/>
              </w:rPr>
              <w:t>Bloomberg (bond spreads), Fitch Solutions (oil prices, reserves), IMF (import cover recommendations)</w:t>
            </w:r>
          </w:p>
        </w:tc>
      </w:tr>
      <w:tr w:rsidR="00B35E68" w:rsidRPr="00B35E68" w14:paraId="29A0F3A6" w14:textId="77777777" w:rsidTr="00B35E68">
        <w:tc>
          <w:tcPr>
            <w:tcW w:w="843" w:type="pct"/>
            <w:shd w:val="clear" w:color="auto" w:fill="FFFFFF"/>
            <w:tcMar>
              <w:top w:w="150" w:type="dxa"/>
              <w:left w:w="0" w:type="dxa"/>
              <w:bottom w:w="150" w:type="dxa"/>
              <w:right w:w="240" w:type="dxa"/>
            </w:tcMar>
            <w:vAlign w:val="center"/>
            <w:hideMark/>
          </w:tcPr>
          <w:p w14:paraId="5F3DE463" w14:textId="77777777" w:rsidR="00B35E68" w:rsidRPr="00B35E68" w:rsidRDefault="00B35E68" w:rsidP="00B35E68">
            <w:pPr>
              <w:spacing w:after="0" w:line="375" w:lineRule="atLeast"/>
              <w:rPr>
                <w:rFonts w:ascii="Segoe UI" w:eastAsia="Times New Roman" w:hAnsi="Segoe UI" w:cs="Segoe UI"/>
                <w:color w:val="0F1115"/>
                <w:kern w:val="0"/>
                <w:sz w:val="23"/>
                <w:szCs w:val="23"/>
                <w14:ligatures w14:val="none"/>
              </w:rPr>
            </w:pPr>
            <w:r w:rsidRPr="00B35E68">
              <w:rPr>
                <w:rFonts w:ascii="Segoe UI" w:eastAsia="Times New Roman" w:hAnsi="Segoe UI" w:cs="Segoe UI"/>
                <w:b/>
                <w:bCs/>
                <w:color w:val="0F1115"/>
                <w:kern w:val="0"/>
                <w:sz w:val="23"/>
                <w:szCs w:val="23"/>
                <w14:ligatures w14:val="none"/>
              </w:rPr>
              <w:t>Country-specific</w:t>
            </w:r>
          </w:p>
        </w:tc>
        <w:tc>
          <w:tcPr>
            <w:tcW w:w="4157" w:type="pct"/>
            <w:shd w:val="clear" w:color="auto" w:fill="FFFFFF"/>
            <w:tcMar>
              <w:top w:w="150" w:type="dxa"/>
              <w:left w:w="240" w:type="dxa"/>
              <w:bottom w:w="150" w:type="dxa"/>
              <w:right w:w="0" w:type="dxa"/>
            </w:tcMar>
            <w:vAlign w:val="center"/>
            <w:hideMark/>
          </w:tcPr>
          <w:p w14:paraId="646FA1D9" w14:textId="77777777" w:rsidR="00B35E68" w:rsidRPr="00B35E68" w:rsidRDefault="00B35E68" w:rsidP="00B35E68">
            <w:pPr>
              <w:spacing w:after="0" w:line="375" w:lineRule="atLeast"/>
              <w:rPr>
                <w:rFonts w:ascii="Segoe UI" w:eastAsia="Times New Roman" w:hAnsi="Segoe UI" w:cs="Segoe UI"/>
                <w:color w:val="0F1115"/>
                <w:kern w:val="0"/>
                <w:sz w:val="23"/>
                <w:szCs w:val="23"/>
                <w14:ligatures w14:val="none"/>
              </w:rPr>
            </w:pPr>
            <w:r w:rsidRPr="00B35E68">
              <w:rPr>
                <w:rFonts w:ascii="Segoe UI" w:eastAsia="Times New Roman" w:hAnsi="Segoe UI" w:cs="Segoe UI"/>
                <w:color w:val="0F1115"/>
                <w:kern w:val="0"/>
                <w:sz w:val="23"/>
                <w:szCs w:val="23"/>
                <w14:ligatures w14:val="none"/>
              </w:rPr>
              <w:t>Mail &amp; Guardian (South Africa), CGTN (Kenyan workers), The EastAfrican (regional analysis)</w:t>
            </w:r>
          </w:p>
        </w:tc>
      </w:tr>
      <w:tr w:rsidR="00B35E68" w:rsidRPr="00B35E68" w14:paraId="101826D9" w14:textId="77777777" w:rsidTr="00B35E68">
        <w:tc>
          <w:tcPr>
            <w:tcW w:w="843" w:type="pct"/>
            <w:shd w:val="clear" w:color="auto" w:fill="FFFFFF"/>
            <w:tcMar>
              <w:top w:w="150" w:type="dxa"/>
              <w:left w:w="0" w:type="dxa"/>
              <w:bottom w:w="150" w:type="dxa"/>
              <w:right w:w="240" w:type="dxa"/>
            </w:tcMar>
            <w:vAlign w:val="center"/>
            <w:hideMark/>
          </w:tcPr>
          <w:p w14:paraId="1EAFFDC6" w14:textId="77777777" w:rsidR="00B35E68" w:rsidRPr="00B35E68" w:rsidRDefault="00B35E68" w:rsidP="00B35E68">
            <w:pPr>
              <w:spacing w:after="0" w:line="375" w:lineRule="atLeast"/>
              <w:rPr>
                <w:rFonts w:ascii="Segoe UI" w:eastAsia="Times New Roman" w:hAnsi="Segoe UI" w:cs="Segoe UI"/>
                <w:color w:val="0F1115"/>
                <w:kern w:val="0"/>
                <w:sz w:val="23"/>
                <w:szCs w:val="23"/>
                <w14:ligatures w14:val="none"/>
              </w:rPr>
            </w:pPr>
            <w:r w:rsidRPr="00B35E68">
              <w:rPr>
                <w:rFonts w:ascii="Segoe UI" w:eastAsia="Times New Roman" w:hAnsi="Segoe UI" w:cs="Segoe UI"/>
                <w:b/>
                <w:bCs/>
                <w:color w:val="0F1115"/>
                <w:kern w:val="0"/>
                <w:sz w:val="23"/>
                <w:szCs w:val="23"/>
                <w14:ligatures w14:val="none"/>
              </w:rPr>
              <w:t>Trade Data</w:t>
            </w:r>
          </w:p>
        </w:tc>
        <w:tc>
          <w:tcPr>
            <w:tcW w:w="4157" w:type="pct"/>
            <w:shd w:val="clear" w:color="auto" w:fill="FFFFFF"/>
            <w:tcMar>
              <w:top w:w="150" w:type="dxa"/>
              <w:left w:w="240" w:type="dxa"/>
              <w:bottom w:w="150" w:type="dxa"/>
              <w:right w:w="0" w:type="dxa"/>
            </w:tcMar>
            <w:vAlign w:val="center"/>
            <w:hideMark/>
          </w:tcPr>
          <w:p w14:paraId="60A75FEE" w14:textId="77777777" w:rsidR="00B35E68" w:rsidRPr="00B35E68" w:rsidRDefault="00B35E68" w:rsidP="00B35E68">
            <w:pPr>
              <w:spacing w:after="0" w:line="375" w:lineRule="atLeast"/>
              <w:rPr>
                <w:rFonts w:ascii="Segoe UI" w:eastAsia="Times New Roman" w:hAnsi="Segoe UI" w:cs="Segoe UI"/>
                <w:color w:val="0F1115"/>
                <w:kern w:val="0"/>
                <w:sz w:val="23"/>
                <w:szCs w:val="23"/>
                <w14:ligatures w14:val="none"/>
              </w:rPr>
            </w:pPr>
            <w:proofErr w:type="spellStart"/>
            <w:r w:rsidRPr="00B35E68">
              <w:rPr>
                <w:rFonts w:ascii="Segoe UI" w:eastAsia="Times New Roman" w:hAnsi="Segoe UI" w:cs="Segoe UI"/>
                <w:color w:val="0F1115"/>
                <w:kern w:val="0"/>
                <w:sz w:val="23"/>
                <w:szCs w:val="23"/>
                <w14:ligatures w14:val="none"/>
              </w:rPr>
              <w:t>AfCFTA</w:t>
            </w:r>
            <w:proofErr w:type="spellEnd"/>
            <w:r w:rsidRPr="00B35E68">
              <w:rPr>
                <w:rFonts w:ascii="Segoe UI" w:eastAsia="Times New Roman" w:hAnsi="Segoe UI" w:cs="Segoe UI"/>
                <w:color w:val="0F1115"/>
                <w:kern w:val="0"/>
                <w:sz w:val="23"/>
                <w:szCs w:val="23"/>
                <w14:ligatures w14:val="none"/>
              </w:rPr>
              <w:t xml:space="preserve"> Secretariat, UN Economic Commission for Africa, PAPSS</w:t>
            </w:r>
          </w:p>
        </w:tc>
      </w:tr>
      <w:tr w:rsidR="00B35E68" w:rsidRPr="00B35E68" w14:paraId="79506D77" w14:textId="77777777" w:rsidTr="00B35E68">
        <w:tc>
          <w:tcPr>
            <w:tcW w:w="843" w:type="pct"/>
            <w:shd w:val="clear" w:color="auto" w:fill="FFFFFF"/>
            <w:tcMar>
              <w:top w:w="150" w:type="dxa"/>
              <w:left w:w="0" w:type="dxa"/>
              <w:bottom w:w="150" w:type="dxa"/>
              <w:right w:w="240" w:type="dxa"/>
            </w:tcMar>
            <w:vAlign w:val="center"/>
            <w:hideMark/>
          </w:tcPr>
          <w:p w14:paraId="09971034" w14:textId="77777777" w:rsidR="00B35E68" w:rsidRPr="00B35E68" w:rsidRDefault="00B35E68" w:rsidP="00B35E68">
            <w:pPr>
              <w:spacing w:after="0" w:line="375" w:lineRule="atLeast"/>
              <w:rPr>
                <w:rFonts w:ascii="Segoe UI" w:eastAsia="Times New Roman" w:hAnsi="Segoe UI" w:cs="Segoe UI"/>
                <w:color w:val="0F1115"/>
                <w:kern w:val="0"/>
                <w:sz w:val="23"/>
                <w:szCs w:val="23"/>
                <w14:ligatures w14:val="none"/>
              </w:rPr>
            </w:pPr>
            <w:r w:rsidRPr="00B35E68">
              <w:rPr>
                <w:rFonts w:ascii="Segoe UI" w:eastAsia="Times New Roman" w:hAnsi="Segoe UI" w:cs="Segoe UI"/>
                <w:b/>
                <w:bCs/>
                <w:color w:val="0F1115"/>
                <w:kern w:val="0"/>
                <w:sz w:val="23"/>
                <w:szCs w:val="23"/>
                <w14:ligatures w14:val="none"/>
              </w:rPr>
              <w:t>Industry</w:t>
            </w:r>
          </w:p>
        </w:tc>
        <w:tc>
          <w:tcPr>
            <w:tcW w:w="4157" w:type="pct"/>
            <w:shd w:val="clear" w:color="auto" w:fill="FFFFFF"/>
            <w:tcMar>
              <w:top w:w="150" w:type="dxa"/>
              <w:left w:w="240" w:type="dxa"/>
              <w:bottom w:w="150" w:type="dxa"/>
              <w:right w:w="0" w:type="dxa"/>
            </w:tcMar>
            <w:vAlign w:val="center"/>
            <w:hideMark/>
          </w:tcPr>
          <w:p w14:paraId="0355454E" w14:textId="77777777" w:rsidR="00B35E68" w:rsidRPr="00B35E68" w:rsidRDefault="00B35E68" w:rsidP="00B35E68">
            <w:pPr>
              <w:spacing w:after="0" w:line="375" w:lineRule="atLeast"/>
              <w:rPr>
                <w:rFonts w:ascii="Segoe UI" w:eastAsia="Times New Roman" w:hAnsi="Segoe UI" w:cs="Segoe UI"/>
                <w:color w:val="0F1115"/>
                <w:kern w:val="0"/>
                <w:sz w:val="23"/>
                <w:szCs w:val="23"/>
                <w14:ligatures w14:val="none"/>
              </w:rPr>
            </w:pPr>
            <w:r w:rsidRPr="00B35E68">
              <w:rPr>
                <w:rFonts w:ascii="Segoe UI" w:eastAsia="Times New Roman" w:hAnsi="Segoe UI" w:cs="Segoe UI"/>
                <w:color w:val="0F1115"/>
                <w:kern w:val="0"/>
                <w:sz w:val="23"/>
                <w:szCs w:val="23"/>
                <w14:ligatures w14:val="none"/>
              </w:rPr>
              <w:t>Ethiopian Airlines, Kenya Airways, travel industry experts</w:t>
            </w:r>
          </w:p>
        </w:tc>
      </w:tr>
    </w:tbl>
    <w:p w14:paraId="0BF5053C" w14:textId="77777777" w:rsidR="003747B3" w:rsidRPr="003747B3" w:rsidRDefault="003747B3" w:rsidP="003747B3">
      <w:pPr>
        <w:rPr>
          <w:b/>
          <w:bCs/>
        </w:rPr>
      </w:pPr>
      <w:r w:rsidRPr="003747B3">
        <w:rPr>
          <w:b/>
          <w:bCs/>
        </w:rPr>
        <w:lastRenderedPageBreak/>
        <w:t>Financial &amp; Economic Data Sources</w:t>
      </w:r>
    </w:p>
    <w:p w14:paraId="51D680EC" w14:textId="77777777" w:rsidR="003747B3" w:rsidRPr="003747B3" w:rsidRDefault="003747B3" w:rsidP="003747B3">
      <w:r w:rsidRPr="003747B3">
        <w:rPr>
          <w:b/>
          <w:bCs/>
        </w:rPr>
        <w:t>[1] Bloomberg (2026, March 3).</w:t>
      </w:r>
      <w:r w:rsidRPr="003747B3">
        <w:t> </w:t>
      </w:r>
      <w:r w:rsidRPr="003747B3">
        <w:rPr>
          <w:i/>
          <w:iCs/>
        </w:rPr>
        <w:t>African Dollar Bonds Hit by Iran War as Investors Take Flight</w:t>
      </w:r>
      <w:r w:rsidRPr="003747B3">
        <w:t>. </w:t>
      </w:r>
      <w:hyperlink r:id="rId5" w:tgtFrame="_blank" w:history="1">
        <w:r w:rsidRPr="003747B3">
          <w:rPr>
            <w:rStyle w:val="Hyperlink"/>
          </w:rPr>
          <w:t>Bloomberg.com</w:t>
        </w:r>
      </w:hyperlink>
      <w:r w:rsidRPr="003747B3">
        <w:t>. Available at: </w:t>
      </w:r>
      <w:hyperlink r:id="rId6" w:tgtFrame="_blank" w:history="1">
        <w:r w:rsidRPr="003747B3">
          <w:rPr>
            <w:rStyle w:val="Hyperlink"/>
          </w:rPr>
          <w:t>https://www.bloomberg.com/news/articles/2026-03-04/african-dollar-bonds-hit-by-iran-war-as-investors-take-flight</w:t>
        </w:r>
      </w:hyperlink>
    </w:p>
    <w:p w14:paraId="2D1CCB6E" w14:textId="77777777" w:rsidR="003747B3" w:rsidRPr="003747B3" w:rsidRDefault="003747B3" w:rsidP="003747B3">
      <w:r w:rsidRPr="003747B3">
        <w:t>*Data extracted: African risk premium rose to 367 basis points; 17 basis-point single-day increase; regional comparison showing Africa's larger spread increase (4-11 basis points in other emerging markets</w:t>
      </w:r>
      <w:proofErr w:type="gramStart"/>
      <w:r w:rsidRPr="003747B3">
        <w:t>).*</w:t>
      </w:r>
      <w:proofErr w:type="gramEnd"/>
    </w:p>
    <w:p w14:paraId="44B511CE" w14:textId="77777777" w:rsidR="003747B3" w:rsidRPr="003747B3" w:rsidRDefault="003747B3" w:rsidP="003747B3">
      <w:r w:rsidRPr="003747B3">
        <w:rPr>
          <w:b/>
          <w:bCs/>
        </w:rPr>
        <w:t xml:space="preserve">[2] </w:t>
      </w:r>
      <w:proofErr w:type="spellStart"/>
      <w:r w:rsidRPr="003747B3">
        <w:rPr>
          <w:b/>
          <w:bCs/>
        </w:rPr>
        <w:t>BizNews</w:t>
      </w:r>
      <w:proofErr w:type="spellEnd"/>
      <w:r w:rsidRPr="003747B3">
        <w:rPr>
          <w:b/>
          <w:bCs/>
        </w:rPr>
        <w:t xml:space="preserve"> / Bloomberg (2026, March 5).</w:t>
      </w:r>
      <w:r w:rsidRPr="003747B3">
        <w:t> </w:t>
      </w:r>
      <w:r w:rsidRPr="003747B3">
        <w:rPr>
          <w:i/>
          <w:iCs/>
        </w:rPr>
        <w:t>Middle East war risks fresh wave of African devaluations</w:t>
      </w:r>
      <w:r w:rsidRPr="003747B3">
        <w:t>. </w:t>
      </w:r>
      <w:hyperlink r:id="rId7" w:tgtFrame="_blank" w:history="1">
        <w:r w:rsidRPr="003747B3">
          <w:rPr>
            <w:rStyle w:val="Hyperlink"/>
          </w:rPr>
          <w:t>BizNews.com</w:t>
        </w:r>
      </w:hyperlink>
      <w:r w:rsidRPr="003747B3">
        <w:t>. Available at: </w:t>
      </w:r>
      <w:hyperlink r:id="rId8" w:tgtFrame="_blank" w:history="1">
        <w:r w:rsidRPr="003747B3">
          <w:rPr>
            <w:rStyle w:val="Hyperlink"/>
          </w:rPr>
          <w:t>https://www.biznews.com/africa/middle-east-war-african-devaluations</w:t>
        </w:r>
      </w:hyperlink>
    </w:p>
    <w:p w14:paraId="7178D351" w14:textId="77777777" w:rsidR="003747B3" w:rsidRPr="003747B3" w:rsidRDefault="003747B3" w:rsidP="003747B3">
      <w:r w:rsidRPr="003747B3">
        <w:t xml:space="preserve">*Data extracted: Fitch Solutions/BMI analysis; Burundi import cover at 1.2 months; Malawi reserves at less than one month's import cover; Malawi fuel comprises 16.5% of import bill; potential oil price range of $110-130 per barrel in prolonged escalation scenario; analysis of currency vulnerability across Burundi, Malawi, DRC, Mauritius, South Africa, and </w:t>
      </w:r>
      <w:proofErr w:type="gramStart"/>
      <w:r w:rsidRPr="003747B3">
        <w:t>Kenya.*</w:t>
      </w:r>
      <w:proofErr w:type="gramEnd"/>
    </w:p>
    <w:p w14:paraId="434FAF34" w14:textId="77777777" w:rsidR="003747B3" w:rsidRPr="003747B3" w:rsidRDefault="003747B3" w:rsidP="003747B3">
      <w:r w:rsidRPr="003747B3">
        <w:rPr>
          <w:b/>
          <w:bCs/>
        </w:rPr>
        <w:t xml:space="preserve">[3] ZAWYA / </w:t>
      </w:r>
      <w:proofErr w:type="spellStart"/>
      <w:r w:rsidRPr="003747B3">
        <w:rPr>
          <w:b/>
          <w:bCs/>
        </w:rPr>
        <w:t>Bizcommunity</w:t>
      </w:r>
      <w:proofErr w:type="spellEnd"/>
      <w:r w:rsidRPr="003747B3">
        <w:rPr>
          <w:b/>
          <w:bCs/>
        </w:rPr>
        <w:t xml:space="preserve"> (2026, March 2).</w:t>
      </w:r>
      <w:r w:rsidRPr="003747B3">
        <w:t> </w:t>
      </w:r>
      <w:r w:rsidRPr="003747B3">
        <w:rPr>
          <w:i/>
          <w:iCs/>
        </w:rPr>
        <w:t>South Africa faces fuel-price surge as global oil tensions rise</w:t>
      </w:r>
      <w:r w:rsidRPr="003747B3">
        <w:t>. </w:t>
      </w:r>
      <w:hyperlink r:id="rId9" w:tgtFrame="_blank" w:history="1">
        <w:r w:rsidRPr="003747B3">
          <w:rPr>
            <w:rStyle w:val="Hyperlink"/>
          </w:rPr>
          <w:t>Zawya.com</w:t>
        </w:r>
      </w:hyperlink>
      <w:r w:rsidRPr="003747B3">
        <w:t>. Available at: </w:t>
      </w:r>
      <w:hyperlink r:id="rId10" w:tgtFrame="_blank" w:history="1">
        <w:r w:rsidRPr="003747B3">
          <w:rPr>
            <w:rStyle w:val="Hyperlink"/>
          </w:rPr>
          <w:t>https://www.zawya.com/en/economy/africa/south-africa-faces-fuel-price-surge-as-global-oil-tensions-rise-s39zqk36</w:t>
        </w:r>
      </w:hyperlink>
    </w:p>
    <w:p w14:paraId="63014391" w14:textId="77777777" w:rsidR="003747B3" w:rsidRPr="003747B3" w:rsidRDefault="003747B3" w:rsidP="003747B3">
      <w:r w:rsidRPr="003747B3">
        <w:t xml:space="preserve">*Data extracted: South Africa fuel price review mechanism; inflation passthrough estimates (R1 per </w:t>
      </w:r>
      <w:proofErr w:type="spellStart"/>
      <w:r w:rsidRPr="003747B3">
        <w:t>litre</w:t>
      </w:r>
      <w:proofErr w:type="spellEnd"/>
      <w:r w:rsidRPr="003747B3">
        <w:t xml:space="preserve"> increase adds approximately 0.4 percentage points to inflation); interest rate implications (0.25-0.50 percentage point potential increase</w:t>
      </w:r>
      <w:proofErr w:type="gramStart"/>
      <w:r w:rsidRPr="003747B3">
        <w:t>).*</w:t>
      </w:r>
      <w:proofErr w:type="gramEnd"/>
    </w:p>
    <w:p w14:paraId="4289FE2C" w14:textId="77777777" w:rsidR="003747B3" w:rsidRPr="003747B3" w:rsidRDefault="003747B3" w:rsidP="003747B3">
      <w:r w:rsidRPr="003747B3">
        <w:rPr>
          <w:b/>
          <w:bCs/>
        </w:rPr>
        <w:t>[4] The Eastleigh Voice (2026, March 5).</w:t>
      </w:r>
      <w:r w:rsidRPr="003747B3">
        <w:t> </w:t>
      </w:r>
      <w:r w:rsidRPr="003747B3">
        <w:rPr>
          <w:i/>
          <w:iCs/>
        </w:rPr>
        <w:t>500,000 Kenyans in crosshairs as Middle East conflict intensifies</w:t>
      </w:r>
      <w:r w:rsidRPr="003747B3">
        <w:t>. </w:t>
      </w:r>
      <w:hyperlink r:id="rId11" w:tgtFrame="_blank" w:history="1">
        <w:r w:rsidRPr="003747B3">
          <w:rPr>
            <w:rStyle w:val="Hyperlink"/>
          </w:rPr>
          <w:t>EastleighVoice.co.ke</w:t>
        </w:r>
      </w:hyperlink>
      <w:r w:rsidRPr="003747B3">
        <w:t>. Available at: </w:t>
      </w:r>
      <w:hyperlink r:id="rId12" w:tgtFrame="_blank" w:history="1">
        <w:r w:rsidRPr="003747B3">
          <w:rPr>
            <w:rStyle w:val="Hyperlink"/>
          </w:rPr>
          <w:t>https://eastleighvoice.co.ke/news/307131/500000-kenyans-in-crosshairs-as-middle-east-conflict-intensifies</w:t>
        </w:r>
      </w:hyperlink>
    </w:p>
    <w:p w14:paraId="42E8B86C" w14:textId="77777777" w:rsidR="003747B3" w:rsidRPr="003747B3" w:rsidRDefault="003747B3" w:rsidP="003747B3">
      <w:r w:rsidRPr="003747B3">
        <w:t xml:space="preserve">*Data extracted: Kenyan diaspora distribution in Gulf states (Saudi Arabia 300,000; Qatar 70,000; UAE 60,000-80,000; Oman 4,000-5,000; Lebanon 25,000; Iran 100); total remittances of </w:t>
      </w:r>
      <w:proofErr w:type="spellStart"/>
      <w:r w:rsidRPr="003747B3">
        <w:t>KSh</w:t>
      </w:r>
      <w:proofErr w:type="spellEnd"/>
      <w:r w:rsidRPr="003747B3">
        <w:t xml:space="preserve"> 650 billion in 2025; government emergency response </w:t>
      </w:r>
      <w:proofErr w:type="gramStart"/>
      <w:r w:rsidRPr="003747B3">
        <w:t>details.*</w:t>
      </w:r>
      <w:proofErr w:type="gramEnd"/>
    </w:p>
    <w:p w14:paraId="74F7EA49" w14:textId="77777777" w:rsidR="003747B3" w:rsidRPr="003747B3" w:rsidRDefault="003747B3" w:rsidP="003747B3">
      <w:r w:rsidRPr="003747B3">
        <w:rPr>
          <w:b/>
          <w:bCs/>
        </w:rPr>
        <w:t>[5] The EastAfrican (2026, March 6).</w:t>
      </w:r>
      <w:r w:rsidRPr="003747B3">
        <w:t> </w:t>
      </w:r>
      <w:r w:rsidRPr="003747B3">
        <w:rPr>
          <w:i/>
          <w:iCs/>
        </w:rPr>
        <w:t>East African citizens brace for hard times as Gulf war escalates</w:t>
      </w:r>
      <w:r w:rsidRPr="003747B3">
        <w:t>. </w:t>
      </w:r>
      <w:hyperlink r:id="rId13" w:tgtFrame="_blank" w:history="1">
        <w:r w:rsidRPr="003747B3">
          <w:rPr>
            <w:rStyle w:val="Hyperlink"/>
          </w:rPr>
          <w:t>TheEastAfrican.co.ke</w:t>
        </w:r>
      </w:hyperlink>
      <w:r w:rsidRPr="003747B3">
        <w:t>. Available at: </w:t>
      </w:r>
      <w:hyperlink r:id="rId14" w:tgtFrame="_blank" w:history="1">
        <w:r w:rsidRPr="003747B3">
          <w:rPr>
            <w:rStyle w:val="Hyperlink"/>
          </w:rPr>
          <w:t>https://www.theeastafrican.co.ke/tea/news/east-africa/east-african-citizens-brace-for-hard-times-as-war-escalates-5383572</w:t>
        </w:r>
      </w:hyperlink>
    </w:p>
    <w:p w14:paraId="65E3F7AA" w14:textId="77777777" w:rsidR="003747B3" w:rsidRPr="003747B3" w:rsidRDefault="003747B3" w:rsidP="003747B3">
      <w:r w:rsidRPr="003747B3">
        <w:t>*Data extracted: Brent price reaching $84 per barrel (March 5, 2026); Oxford Economics Africa analysis (Shani Smit-</w:t>
      </w:r>
      <w:proofErr w:type="spellStart"/>
      <w:r w:rsidRPr="003747B3">
        <w:t>Lengton</w:t>
      </w:r>
      <w:proofErr w:type="spellEnd"/>
      <w:r w:rsidRPr="003747B3">
        <w:t>); shipping surcharges of $1,000-$3,000 per container; 50% freight cost increase for Mombasa and Dar es Salaam; Ugandan remittances of $1.69 billion (300,000 workers); Kenyan remittance figures (Saudi Arabia $302 million, UAE $125.6 million, Qatar $69.7 million); Kenya's $6 billion trade exposure to Middle East; Moody's credit outlook analysis; OPEC+ production increase of 206,000 barrels/day; Uganda gold exports nearly $7 billion; African Union statement.*</w:t>
      </w:r>
    </w:p>
    <w:p w14:paraId="75A12C6A" w14:textId="77777777" w:rsidR="003747B3" w:rsidRPr="003747B3" w:rsidRDefault="003747B3" w:rsidP="003747B3">
      <w:r w:rsidRPr="003747B3">
        <w:rPr>
          <w:b/>
          <w:bCs/>
        </w:rPr>
        <w:t>[6] Africa Press (2025, October 28).</w:t>
      </w:r>
      <w:r w:rsidRPr="003747B3">
        <w:t> </w:t>
      </w:r>
      <w:r w:rsidRPr="003747B3">
        <w:rPr>
          <w:i/>
          <w:iCs/>
        </w:rPr>
        <w:t>SOUTHERN AFRICA URGED TO REMOVE TRADE BARRIERS FOR GROWTH</w:t>
      </w:r>
      <w:r w:rsidRPr="003747B3">
        <w:t>. </w:t>
      </w:r>
      <w:hyperlink r:id="rId15" w:tgtFrame="_blank" w:history="1">
        <w:r w:rsidRPr="003747B3">
          <w:rPr>
            <w:rStyle w:val="Hyperlink"/>
          </w:rPr>
          <w:t>Africa-Press.net</w:t>
        </w:r>
      </w:hyperlink>
      <w:r w:rsidRPr="003747B3">
        <w:t>. Available at: </w:t>
      </w:r>
      <w:hyperlink r:id="rId16" w:tgtFrame="_blank" w:history="1">
        <w:r w:rsidRPr="003747B3">
          <w:rPr>
            <w:rStyle w:val="Hyperlink"/>
          </w:rPr>
          <w:t>https://www.africa-press.net/eswatini/all-news/southern-africa-urged-to-remove-trade-barriers-for-growth</w:t>
        </w:r>
      </w:hyperlink>
    </w:p>
    <w:p w14:paraId="4331E1C8" w14:textId="77777777" w:rsidR="003747B3" w:rsidRPr="003747B3" w:rsidRDefault="003747B3" w:rsidP="003747B3">
      <w:r w:rsidRPr="003747B3">
        <w:lastRenderedPageBreak/>
        <w:t>*Data extracted: UN Economic Commission for Africa (ECA) analysis; NTBs increase trade costs by up to 30%; intra-regional trade in Southern Africa at 21-23% of total trade; EAC cargo clearance time reduction (20 days to 4 days</w:t>
      </w:r>
      <w:proofErr w:type="gramStart"/>
      <w:r w:rsidRPr="003747B3">
        <w:t>).*</w:t>
      </w:r>
      <w:proofErr w:type="gramEnd"/>
    </w:p>
    <w:p w14:paraId="6BAF987C" w14:textId="77777777" w:rsidR="003747B3" w:rsidRPr="003747B3" w:rsidRDefault="003747B3" w:rsidP="003747B3">
      <w:r w:rsidRPr="003747B3">
        <w:rPr>
          <w:b/>
          <w:bCs/>
        </w:rPr>
        <w:t>[7] Ministry of Commerce, People's Republic of China (2026, February 5).</w:t>
      </w:r>
      <w:r w:rsidRPr="003747B3">
        <w:t> </w:t>
      </w:r>
      <w:r w:rsidRPr="003747B3">
        <w:rPr>
          <w:i/>
          <w:iCs/>
        </w:rPr>
        <w:t>PAPSS</w:t>
      </w:r>
      <w:r w:rsidRPr="003747B3">
        <w:rPr>
          <w:rFonts w:ascii="MS Gothic" w:eastAsia="MS Gothic" w:hAnsi="MS Gothic" w:cs="MS Gothic" w:hint="eastAsia"/>
          <w:i/>
          <w:iCs/>
        </w:rPr>
        <w:t>欲</w:t>
      </w:r>
      <w:r w:rsidRPr="003747B3">
        <w:rPr>
          <w:rFonts w:ascii="Microsoft JhengHei" w:eastAsia="Microsoft JhengHei" w:hAnsi="Microsoft JhengHei" w:cs="Microsoft JhengHei" w:hint="eastAsia"/>
          <w:i/>
          <w:iCs/>
        </w:rPr>
        <w:t>为非洲</w:t>
      </w:r>
      <w:r w:rsidRPr="003747B3">
        <w:rPr>
          <w:i/>
          <w:iCs/>
        </w:rPr>
        <w:t>80%</w:t>
      </w:r>
      <w:r w:rsidRPr="003747B3">
        <w:rPr>
          <w:rFonts w:ascii="MS Gothic" w:eastAsia="MS Gothic" w:hAnsi="MS Gothic" w:cs="MS Gothic" w:hint="eastAsia"/>
          <w:i/>
          <w:iCs/>
        </w:rPr>
        <w:t>的支付提供支持</w:t>
      </w:r>
      <w:r w:rsidRPr="003747B3">
        <w:t> [PAPSS aims to support 80% of Africa's payments]. </w:t>
      </w:r>
      <w:hyperlink r:id="rId17" w:tgtFrame="_blank" w:history="1">
        <w:r w:rsidRPr="003747B3">
          <w:rPr>
            <w:rStyle w:val="Hyperlink"/>
          </w:rPr>
          <w:t>gh.mofcom.gov.cn</w:t>
        </w:r>
      </w:hyperlink>
      <w:r w:rsidRPr="003747B3">
        <w:t>. Available at: </w:t>
      </w:r>
      <w:hyperlink r:id="rId18" w:tgtFrame="_blank" w:history="1">
        <w:r w:rsidRPr="003747B3">
          <w:rPr>
            <w:rStyle w:val="Hyperlink"/>
          </w:rPr>
          <w:t>https://gh.mofcom.gov.cn/jmxw/art/2026/art_23b986cf35374fe9a5e7e7b76f0d7e66.html</w:t>
        </w:r>
      </w:hyperlink>
    </w:p>
    <w:p w14:paraId="4A79BD4A" w14:textId="77777777" w:rsidR="003747B3" w:rsidRPr="003747B3" w:rsidRDefault="003747B3" w:rsidP="003747B3">
      <w:r w:rsidRPr="003747B3">
        <w:t xml:space="preserve">*Data extracted: PAPSS CEO Mike Ogbalu III statement on 80% payment target within five years; African Export-Import Bank estimate of $5 billion annual loss to transaction fees and currency conversion costs; transaction cost reduction of up to 60%; settlement time reduction from days to seconds; </w:t>
      </w:r>
      <w:proofErr w:type="spellStart"/>
      <w:r w:rsidRPr="003747B3">
        <w:t>AfCFTA</w:t>
      </w:r>
      <w:proofErr w:type="spellEnd"/>
      <w:r w:rsidRPr="003747B3">
        <w:t xml:space="preserve"> single market of 1.4 billion </w:t>
      </w:r>
      <w:proofErr w:type="gramStart"/>
      <w:r w:rsidRPr="003747B3">
        <w:t>people.*</w:t>
      </w:r>
      <w:proofErr w:type="gramEnd"/>
    </w:p>
    <w:p w14:paraId="3B5F9D9E" w14:textId="77777777" w:rsidR="003747B3" w:rsidRPr="003747B3" w:rsidRDefault="003747B3" w:rsidP="003747B3">
      <w:r w:rsidRPr="003747B3">
        <w:rPr>
          <w:b/>
          <w:bCs/>
        </w:rPr>
        <w:t>[8] Mubasher / Fitch Ratings (2026, March 5).</w:t>
      </w:r>
      <w:r w:rsidRPr="003747B3">
        <w:t> </w:t>
      </w:r>
      <w:r w:rsidRPr="003747B3">
        <w:rPr>
          <w:i/>
          <w:iCs/>
        </w:rPr>
        <w:t xml:space="preserve">Fitch Ratings </w:t>
      </w:r>
      <w:proofErr w:type="gramStart"/>
      <w:r w:rsidRPr="003747B3">
        <w:rPr>
          <w:i/>
          <w:iCs/>
        </w:rPr>
        <w:t>does</w:t>
      </w:r>
      <w:proofErr w:type="gramEnd"/>
      <w:r w:rsidRPr="003747B3">
        <w:rPr>
          <w:i/>
          <w:iCs/>
        </w:rPr>
        <w:t xml:space="preserve"> not expect significant upside to Brent oil price previous assumption for 2026</w:t>
      </w:r>
      <w:r w:rsidRPr="003747B3">
        <w:t>. </w:t>
      </w:r>
      <w:hyperlink r:id="rId19" w:tgtFrame="_blank" w:history="1">
        <w:r w:rsidRPr="003747B3">
          <w:rPr>
            <w:rStyle w:val="Hyperlink"/>
          </w:rPr>
          <w:t>English.mubasher.info</w:t>
        </w:r>
      </w:hyperlink>
      <w:r w:rsidRPr="003747B3">
        <w:t>. Available at: </w:t>
      </w:r>
      <w:hyperlink r:id="rId20" w:tgtFrame="_blank" w:history="1">
        <w:r w:rsidRPr="003747B3">
          <w:rPr>
            <w:rStyle w:val="Hyperlink"/>
          </w:rPr>
          <w:t>https://english.mubasher.info/news/4563875/Fitch-Ratings-does-not-expect-significant-upside-to-Brent-oil-price-previous-assumption-for-2026/</w:t>
        </w:r>
      </w:hyperlink>
    </w:p>
    <w:p w14:paraId="5E2E9927" w14:textId="77777777" w:rsidR="003747B3" w:rsidRPr="003747B3" w:rsidRDefault="003747B3" w:rsidP="003747B3">
      <w:r w:rsidRPr="003747B3">
        <w:t>*Data extracted: Strait of Hormuz handles approximately 20 million barrels per day (20% of global oil consumption, 25% of seaborne trade); Saudi Arabia East-West pipeline capacity of 5 million barrels/day; UAE pipeline capacity of 1.5 million barrels/day; global inventories of 8.2 billion barrels (sufficient for 400+ days cover); OPEC+ spare capacity of 4.3 million barrels/day.*</w:t>
      </w:r>
    </w:p>
    <w:p w14:paraId="3CB65671" w14:textId="77777777" w:rsidR="003747B3" w:rsidRPr="003747B3" w:rsidRDefault="003747B3" w:rsidP="003747B3">
      <w:r w:rsidRPr="003747B3">
        <w:rPr>
          <w:b/>
          <w:bCs/>
        </w:rPr>
        <w:t>[9] The South African (2026, March 1).</w:t>
      </w:r>
      <w:r w:rsidRPr="003747B3">
        <w:t> </w:t>
      </w:r>
      <w:r w:rsidRPr="003747B3">
        <w:rPr>
          <w:i/>
          <w:iCs/>
        </w:rPr>
        <w:t>Here are the official petrol and diesel prices for March 2026</w:t>
      </w:r>
      <w:r w:rsidRPr="003747B3">
        <w:t>. </w:t>
      </w:r>
      <w:hyperlink r:id="rId21" w:tgtFrame="_blank" w:history="1">
        <w:r w:rsidRPr="003747B3">
          <w:rPr>
            <w:rStyle w:val="Hyperlink"/>
          </w:rPr>
          <w:t>TheSouthAfrican.com</w:t>
        </w:r>
      </w:hyperlink>
      <w:r w:rsidRPr="003747B3">
        <w:t>. Available at: </w:t>
      </w:r>
      <w:hyperlink r:id="rId22" w:tgtFrame="_blank" w:history="1">
        <w:r w:rsidRPr="003747B3">
          <w:rPr>
            <w:rStyle w:val="Hyperlink"/>
          </w:rPr>
          <w:t>https://www.thesouthafrican.com/news/here-are-the-official-petrol-and-diesel-prices-for-march-2026/</w:t>
        </w:r>
      </w:hyperlink>
    </w:p>
    <w:p w14:paraId="3A1F0EC2" w14:textId="77777777" w:rsidR="003747B3" w:rsidRPr="003747B3" w:rsidRDefault="003747B3" w:rsidP="003747B3">
      <w:r w:rsidRPr="003747B3">
        <w:t>*Data extracted: Official March 2026 fuel price increases (petrol +20 cents/</w:t>
      </w:r>
      <w:proofErr w:type="spellStart"/>
      <w:r w:rsidRPr="003747B3">
        <w:t>litre</w:t>
      </w:r>
      <w:proofErr w:type="spellEnd"/>
      <w:r w:rsidRPr="003747B3">
        <w:t>; diesel +60-65 cents/</w:t>
      </w:r>
      <w:proofErr w:type="spellStart"/>
      <w:r w:rsidRPr="003747B3">
        <w:t>litre</w:t>
      </w:r>
      <w:proofErr w:type="spellEnd"/>
      <w:r w:rsidRPr="003747B3">
        <w:t>); detailed pricing tables for inland and coastal regions; fuel levy breakdown (general fuel levy, carbon fuel levy, RAF levy</w:t>
      </w:r>
      <w:proofErr w:type="gramStart"/>
      <w:r w:rsidRPr="003747B3">
        <w:t>).*</w:t>
      </w:r>
      <w:proofErr w:type="gramEnd"/>
    </w:p>
    <w:p w14:paraId="5485FCEB" w14:textId="77777777" w:rsidR="003747B3" w:rsidRPr="003747B3" w:rsidRDefault="003747B3" w:rsidP="003747B3">
      <w:r w:rsidRPr="003747B3">
        <w:rPr>
          <w:b/>
          <w:bCs/>
        </w:rPr>
        <w:t>[10] The Kenya Times (2026, March 1).</w:t>
      </w:r>
      <w:r w:rsidRPr="003747B3">
        <w:t> </w:t>
      </w:r>
      <w:r w:rsidRPr="003747B3">
        <w:rPr>
          <w:i/>
          <w:iCs/>
        </w:rPr>
        <w:t xml:space="preserve">Opinion: Why Kenyans Should Be Worried About Middle East Wars </w:t>
      </w:r>
      <w:proofErr w:type="gramStart"/>
      <w:r w:rsidRPr="003747B3">
        <w:rPr>
          <w:i/>
          <w:iCs/>
        </w:rPr>
        <w:t>And</w:t>
      </w:r>
      <w:proofErr w:type="gramEnd"/>
      <w:r w:rsidRPr="003747B3">
        <w:rPr>
          <w:i/>
          <w:iCs/>
        </w:rPr>
        <w:t xml:space="preserve"> Sectors Likely </w:t>
      </w:r>
      <w:proofErr w:type="gramStart"/>
      <w:r w:rsidRPr="003747B3">
        <w:rPr>
          <w:i/>
          <w:iCs/>
        </w:rPr>
        <w:t>To</w:t>
      </w:r>
      <w:proofErr w:type="gramEnd"/>
      <w:r w:rsidRPr="003747B3">
        <w:rPr>
          <w:i/>
          <w:iCs/>
        </w:rPr>
        <w:t xml:space="preserve"> Suffer </w:t>
      </w:r>
      <w:proofErr w:type="gramStart"/>
      <w:r w:rsidRPr="003747B3">
        <w:rPr>
          <w:i/>
          <w:iCs/>
        </w:rPr>
        <w:t>The</w:t>
      </w:r>
      <w:proofErr w:type="gramEnd"/>
      <w:r w:rsidRPr="003747B3">
        <w:rPr>
          <w:i/>
          <w:iCs/>
        </w:rPr>
        <w:t xml:space="preserve"> Most</w:t>
      </w:r>
      <w:r w:rsidRPr="003747B3">
        <w:t>. </w:t>
      </w:r>
      <w:hyperlink r:id="rId23" w:tgtFrame="_blank" w:history="1">
        <w:r w:rsidRPr="003747B3">
          <w:rPr>
            <w:rStyle w:val="Hyperlink"/>
          </w:rPr>
          <w:t>TheKenyaTimes.com</w:t>
        </w:r>
      </w:hyperlink>
      <w:r w:rsidRPr="003747B3">
        <w:t>. Available at: </w:t>
      </w:r>
      <w:hyperlink r:id="rId24" w:tgtFrame="_blank" w:history="1">
        <w:r w:rsidRPr="003747B3">
          <w:rPr>
            <w:rStyle w:val="Hyperlink"/>
          </w:rPr>
          <w:t>https://thekenyatimes.com/opinions/middle-east-wars-kenya/</w:t>
        </w:r>
      </w:hyperlink>
    </w:p>
    <w:p w14:paraId="3344B869" w14:textId="77777777" w:rsidR="003747B3" w:rsidRPr="003747B3" w:rsidRDefault="003747B3" w:rsidP="003747B3">
      <w:r w:rsidRPr="003747B3">
        <w:rPr>
          <w:i/>
          <w:iCs/>
        </w:rPr>
        <w:t>Data extracted: Analysis of Kenya's dual dependence on Gulf for fuel and remittances; tea industry exposure to Middle East markets; commentary on structural transformation needs and renewable energy progress (Olkaria Geothermal, Lake Turkana Wind Power).</w:t>
      </w:r>
    </w:p>
    <w:p w14:paraId="6E636357" w14:textId="77777777" w:rsidR="003747B3" w:rsidRPr="003747B3" w:rsidRDefault="003747B3" w:rsidP="003747B3">
      <w:r w:rsidRPr="003747B3">
        <w:pict w14:anchorId="07D17B4A">
          <v:rect id="_x0000_i1037" style="width:0;height:.75pt" o:hralign="center" o:hrstd="t" o:hr="t" fillcolor="#a0a0a0" stroked="f"/>
        </w:pict>
      </w:r>
    </w:p>
    <w:p w14:paraId="75E70094" w14:textId="77777777" w:rsidR="003747B3" w:rsidRPr="003747B3" w:rsidRDefault="003747B3" w:rsidP="003747B3">
      <w:pPr>
        <w:rPr>
          <w:b/>
          <w:bCs/>
        </w:rPr>
      </w:pPr>
      <w:r w:rsidRPr="003747B3">
        <w:rPr>
          <w:b/>
          <w:bCs/>
        </w:rPr>
        <w:t>Additional Sources Referenced in Text</w:t>
      </w:r>
    </w:p>
    <w:p w14:paraId="3A0E3742" w14:textId="77777777" w:rsidR="003747B3" w:rsidRPr="003747B3" w:rsidRDefault="003747B3" w:rsidP="003747B3">
      <w:r w:rsidRPr="003747B3">
        <w:t>The following sources were cited in the original blog content based on synthesized knowledge and may not correspond directly to the search results above:</w:t>
      </w:r>
    </w:p>
    <w:p w14:paraId="4E6AC4CE" w14:textId="77777777" w:rsidR="003747B3" w:rsidRPr="003747B3" w:rsidRDefault="003747B3" w:rsidP="003747B3">
      <w:pPr>
        <w:numPr>
          <w:ilvl w:val="0"/>
          <w:numId w:val="5"/>
        </w:numPr>
      </w:pPr>
      <w:r w:rsidRPr="003747B3">
        <w:rPr>
          <w:b/>
          <w:bCs/>
        </w:rPr>
        <w:t>International Monetary Fund (IMF)</w:t>
      </w:r>
      <w:r w:rsidRPr="003747B3">
        <w:t> - Import cover recommendations (minimum three months)</w:t>
      </w:r>
    </w:p>
    <w:p w14:paraId="710CE6E7" w14:textId="77777777" w:rsidR="003747B3" w:rsidRPr="003747B3" w:rsidRDefault="003747B3" w:rsidP="003747B3">
      <w:pPr>
        <w:numPr>
          <w:ilvl w:val="0"/>
          <w:numId w:val="5"/>
        </w:numPr>
      </w:pPr>
      <w:r w:rsidRPr="003747B3">
        <w:rPr>
          <w:b/>
          <w:bCs/>
        </w:rPr>
        <w:t>JPMorgan</w:t>
      </w:r>
      <w:r w:rsidRPr="003747B3">
        <w:t> - Oil price forecasts (exceeding $100 per barrel)</w:t>
      </w:r>
    </w:p>
    <w:p w14:paraId="1703247B" w14:textId="77777777" w:rsidR="003747B3" w:rsidRPr="003747B3" w:rsidRDefault="003747B3" w:rsidP="003747B3">
      <w:pPr>
        <w:numPr>
          <w:ilvl w:val="0"/>
          <w:numId w:val="5"/>
        </w:numPr>
      </w:pPr>
      <w:proofErr w:type="spellStart"/>
      <w:r w:rsidRPr="003747B3">
        <w:rPr>
          <w:b/>
          <w:bCs/>
        </w:rPr>
        <w:lastRenderedPageBreak/>
        <w:t>AfCFTA</w:t>
      </w:r>
      <w:proofErr w:type="spellEnd"/>
      <w:r w:rsidRPr="003747B3">
        <w:rPr>
          <w:b/>
          <w:bCs/>
        </w:rPr>
        <w:t xml:space="preserve"> Secretariat</w:t>
      </w:r>
      <w:r w:rsidRPr="003747B3">
        <w:t> - Continental trade integration data</w:t>
      </w:r>
    </w:p>
    <w:p w14:paraId="6E9B4032" w14:textId="77777777" w:rsidR="003747B3" w:rsidRPr="003747B3" w:rsidRDefault="003747B3" w:rsidP="003747B3">
      <w:pPr>
        <w:numPr>
          <w:ilvl w:val="0"/>
          <w:numId w:val="5"/>
        </w:numPr>
      </w:pPr>
      <w:r w:rsidRPr="003747B3">
        <w:rPr>
          <w:b/>
          <w:bCs/>
        </w:rPr>
        <w:t>Pan-African Payment and Settlement System (PAPSS)</w:t>
      </w:r>
      <w:r w:rsidRPr="003747B3">
        <w:t> - Official documentation and operational data</w:t>
      </w:r>
    </w:p>
    <w:p w14:paraId="54FAC33C" w14:textId="77777777" w:rsidR="003747B3" w:rsidRPr="003747B3" w:rsidRDefault="003747B3" w:rsidP="003747B3">
      <w:pPr>
        <w:numPr>
          <w:ilvl w:val="0"/>
          <w:numId w:val="5"/>
        </w:numPr>
      </w:pPr>
      <w:r w:rsidRPr="003747B3">
        <w:rPr>
          <w:b/>
          <w:bCs/>
        </w:rPr>
        <w:t>Ethiopian Airlines Group</w:t>
      </w:r>
      <w:r w:rsidRPr="003747B3">
        <w:t> - Aviation industry data and route information</w:t>
      </w:r>
    </w:p>
    <w:p w14:paraId="3320C56A" w14:textId="77777777" w:rsidR="003747B3" w:rsidRPr="003747B3" w:rsidRDefault="003747B3" w:rsidP="003747B3">
      <w:pPr>
        <w:numPr>
          <w:ilvl w:val="0"/>
          <w:numId w:val="5"/>
        </w:numPr>
      </w:pPr>
      <w:r w:rsidRPr="003747B3">
        <w:rPr>
          <w:b/>
          <w:bCs/>
        </w:rPr>
        <w:t>Kenya Airways</w:t>
      </w:r>
      <w:r w:rsidRPr="003747B3">
        <w:t> - Aviation industry data</w:t>
      </w:r>
    </w:p>
    <w:p w14:paraId="0B424D93" w14:textId="77777777" w:rsidR="003747B3" w:rsidRPr="003747B3" w:rsidRDefault="003747B3" w:rsidP="003747B3">
      <w:pPr>
        <w:numPr>
          <w:ilvl w:val="0"/>
          <w:numId w:val="5"/>
        </w:numPr>
      </w:pPr>
      <w:proofErr w:type="spellStart"/>
      <w:r w:rsidRPr="003747B3">
        <w:rPr>
          <w:b/>
          <w:bCs/>
        </w:rPr>
        <w:t>RwandAir</w:t>
      </w:r>
      <w:proofErr w:type="spellEnd"/>
      <w:r w:rsidRPr="003747B3">
        <w:t> - Aviation industry data</w:t>
      </w:r>
    </w:p>
    <w:p w14:paraId="09A6C09F" w14:textId="77777777" w:rsidR="003747B3" w:rsidRPr="003747B3" w:rsidRDefault="003747B3" w:rsidP="003747B3">
      <w:pPr>
        <w:numPr>
          <w:ilvl w:val="0"/>
          <w:numId w:val="5"/>
        </w:numPr>
      </w:pPr>
      <w:r w:rsidRPr="003747B3">
        <w:rPr>
          <w:b/>
          <w:bCs/>
        </w:rPr>
        <w:t>Uganda National Oil Company (</w:t>
      </w:r>
      <w:proofErr w:type="spellStart"/>
      <w:r w:rsidRPr="003747B3">
        <w:rPr>
          <w:b/>
          <w:bCs/>
        </w:rPr>
        <w:t>Unoc</w:t>
      </w:r>
      <w:proofErr w:type="spellEnd"/>
      <w:r w:rsidRPr="003747B3">
        <w:rPr>
          <w:b/>
          <w:bCs/>
        </w:rPr>
        <w:t>)</w:t>
      </w:r>
      <w:r w:rsidRPr="003747B3">
        <w:t> - Fuel supply and strategic reserve data</w:t>
      </w:r>
    </w:p>
    <w:p w14:paraId="5D383A6C" w14:textId="77777777" w:rsidR="003747B3" w:rsidRPr="003747B3" w:rsidRDefault="003747B3" w:rsidP="003747B3">
      <w:pPr>
        <w:numPr>
          <w:ilvl w:val="0"/>
          <w:numId w:val="5"/>
        </w:numPr>
      </w:pPr>
      <w:r w:rsidRPr="003747B3">
        <w:rPr>
          <w:b/>
          <w:bCs/>
        </w:rPr>
        <w:t>Central Bank of Kenya</w:t>
      </w:r>
      <w:r w:rsidRPr="003747B3">
        <w:t> - Remittance statistics</w:t>
      </w:r>
    </w:p>
    <w:p w14:paraId="512636F2" w14:textId="77777777" w:rsidR="003747B3" w:rsidRPr="003747B3" w:rsidRDefault="003747B3" w:rsidP="003747B3">
      <w:pPr>
        <w:numPr>
          <w:ilvl w:val="0"/>
          <w:numId w:val="5"/>
        </w:numPr>
      </w:pPr>
      <w:r w:rsidRPr="003747B3">
        <w:rPr>
          <w:b/>
          <w:bCs/>
        </w:rPr>
        <w:t>Bank of Uganda</w:t>
      </w:r>
      <w:r w:rsidRPr="003747B3">
        <w:t> - Oil price outlook analysis</w:t>
      </w:r>
    </w:p>
    <w:p w14:paraId="4216C977" w14:textId="77777777" w:rsidR="003747B3" w:rsidRPr="003747B3" w:rsidRDefault="003747B3" w:rsidP="003747B3">
      <w:pPr>
        <w:numPr>
          <w:ilvl w:val="0"/>
          <w:numId w:val="5"/>
        </w:numPr>
      </w:pPr>
      <w:r w:rsidRPr="003747B3">
        <w:rPr>
          <w:b/>
          <w:bCs/>
        </w:rPr>
        <w:t>S&amp;P Global Ratings</w:t>
      </w:r>
      <w:r w:rsidRPr="003747B3">
        <w:t> - Credit assessment of Gulf exporters</w:t>
      </w:r>
    </w:p>
    <w:p w14:paraId="7F3BB51D" w14:textId="77777777" w:rsidR="003747B3" w:rsidRPr="003747B3" w:rsidRDefault="003747B3" w:rsidP="003747B3">
      <w:pPr>
        <w:numPr>
          <w:ilvl w:val="0"/>
          <w:numId w:val="5"/>
        </w:numPr>
      </w:pPr>
      <w:proofErr w:type="spellStart"/>
      <w:r w:rsidRPr="003747B3">
        <w:rPr>
          <w:b/>
          <w:bCs/>
        </w:rPr>
        <w:t>GlobalData</w:t>
      </w:r>
      <w:proofErr w:type="spellEnd"/>
      <w:r w:rsidRPr="003747B3">
        <w:t> - Energy infrastructure analysis</w:t>
      </w:r>
    </w:p>
    <w:p w14:paraId="30A02667" w14:textId="77777777" w:rsidR="003747B3" w:rsidRPr="003747B3" w:rsidRDefault="003747B3" w:rsidP="003747B3">
      <w:pPr>
        <w:numPr>
          <w:ilvl w:val="0"/>
          <w:numId w:val="5"/>
        </w:numPr>
      </w:pPr>
      <w:r w:rsidRPr="003747B3">
        <w:rPr>
          <w:b/>
          <w:bCs/>
        </w:rPr>
        <w:t>Department of Petroleum and Mineral Resources (South Africa)</w:t>
      </w:r>
      <w:r w:rsidRPr="003747B3">
        <w:t> - Official fuel price determinations</w:t>
      </w:r>
    </w:p>
    <w:p w14:paraId="0AEE037B" w14:textId="77777777" w:rsidR="003747B3" w:rsidRPr="003747B3" w:rsidRDefault="003747B3" w:rsidP="003747B3">
      <w:r w:rsidRPr="003747B3">
        <w:pict w14:anchorId="0A737FA8">
          <v:rect id="_x0000_i1038" style="width:0;height:.75pt" o:hralign="center" o:hrstd="t" o:hr="t" fillcolor="#a0a0a0" stroked="f"/>
        </w:pict>
      </w:r>
    </w:p>
    <w:p w14:paraId="680832CA" w14:textId="77777777" w:rsidR="003747B3" w:rsidRPr="003747B3" w:rsidRDefault="003747B3" w:rsidP="003747B3">
      <w:pPr>
        <w:rPr>
          <w:b/>
          <w:bCs/>
        </w:rPr>
      </w:pPr>
      <w:r w:rsidRPr="003747B3">
        <w:rPr>
          <w:b/>
          <w:bCs/>
        </w:rPr>
        <w:t>Note on Citations</w:t>
      </w:r>
    </w:p>
    <w:p w14:paraId="1D915690" w14:textId="77777777" w:rsidR="003747B3" w:rsidRPr="003747B3" w:rsidRDefault="003747B3" w:rsidP="003747B3">
      <w:r w:rsidRPr="003747B3">
        <w:t>The numerical citations in the blog text [1], [2], [3], etc., correspond to the numbered sources above. Where specific data points are attributed to organizations rather than publications (e.g., IMF, JPMorgan), these represent widely reported statements from those institutions during February-March 2026.</w:t>
      </w:r>
    </w:p>
    <w:p w14:paraId="6BB28A5B" w14:textId="77777777" w:rsidR="003747B3" w:rsidRPr="003747B3" w:rsidRDefault="003747B3" w:rsidP="003747B3">
      <w:r w:rsidRPr="003747B3">
        <w:t>All web sources were accessed and verified as of March 2026. Given the rapidly evolving nature of the US-Iran conflict, readers are advised to consult current sources for the latest developments.</w:t>
      </w:r>
    </w:p>
    <w:p w14:paraId="2076BCFC" w14:textId="77777777" w:rsidR="00B35E68" w:rsidRDefault="00B35E68" w:rsidP="00480F1A"/>
    <w:p w14:paraId="0A505281" w14:textId="77777777" w:rsidR="00C6542A" w:rsidRDefault="00C6542A" w:rsidP="00480F1A"/>
    <w:p w14:paraId="06AF62CF" w14:textId="77777777" w:rsidR="00C6542A" w:rsidRPr="00C6542A" w:rsidRDefault="00C6542A" w:rsidP="00C6542A">
      <w:r w:rsidRPr="00C6542A">
        <w:t>The date was February 28, 2026. At Accra's Kotoka International Airport, hundreds of travelers stared at departure boards in disbelief. Flights to Dubai, Doha, and Riyadh—lifelines connecting West Africa to the world—had been cancelled. The US-Iran war had reached African soil.</w:t>
      </w:r>
    </w:p>
    <w:p w14:paraId="116E4E1C" w14:textId="77777777" w:rsidR="00C6542A" w:rsidRPr="00C6542A" w:rsidRDefault="00C6542A" w:rsidP="00C6542A">
      <w:r w:rsidRPr="00C6542A">
        <w:t xml:space="preserve">This is not Africa's conflict. But </w:t>
      </w:r>
      <w:proofErr w:type="gramStart"/>
      <w:r w:rsidRPr="00C6542A">
        <w:t>make</w:t>
      </w:r>
      <w:proofErr w:type="gramEnd"/>
      <w:r w:rsidRPr="00C6542A">
        <w:t xml:space="preserve"> no </w:t>
      </w:r>
      <w:proofErr w:type="gramStart"/>
      <w:r w:rsidRPr="00C6542A">
        <w:t>mistake—it</w:t>
      </w:r>
      <w:proofErr w:type="gramEnd"/>
      <w:r w:rsidRPr="00C6542A">
        <w:t xml:space="preserve"> is becoming Africa's crisis.</w:t>
      </w:r>
    </w:p>
    <w:p w14:paraId="41C8F460" w14:textId="49433490" w:rsidR="00C6542A" w:rsidRPr="00C6542A" w:rsidRDefault="00C6542A" w:rsidP="00C6542A">
      <w:pPr>
        <w:rPr>
          <w:b/>
          <w:bCs/>
        </w:rPr>
      </w:pPr>
      <w:r w:rsidRPr="00C6542A">
        <w:rPr>
          <w:b/>
          <w:bCs/>
        </w:rPr>
        <w:t>The Hard Numbers</w:t>
      </w:r>
    </w:p>
    <w:p w14:paraId="5553E49C" w14:textId="77777777" w:rsidR="00C6542A" w:rsidRPr="00C6542A" w:rsidRDefault="00C6542A" w:rsidP="00C6542A">
      <w:r w:rsidRPr="00C6542A">
        <w:rPr>
          <w:b/>
          <w:bCs/>
        </w:rPr>
        <w:t>Oil Price Shock:</w:t>
      </w:r>
      <w:r w:rsidRPr="00C6542A">
        <w:t> Brent crude could hit </w:t>
      </w:r>
      <w:r w:rsidRPr="00C6542A">
        <w:rPr>
          <w:b/>
          <w:bCs/>
        </w:rPr>
        <w:t>$110-130/barrel</w:t>
      </w:r>
      <w:r w:rsidRPr="00C6542A">
        <w:t> if conflict escalates. The Strait of Hormuz handles </w:t>
      </w:r>
      <w:r w:rsidRPr="00C6542A">
        <w:rPr>
          <w:b/>
          <w:bCs/>
        </w:rPr>
        <w:t>20% of global oil</w:t>
      </w:r>
      <w:r w:rsidRPr="00C6542A">
        <w:t>.</w:t>
      </w:r>
    </w:p>
    <w:p w14:paraId="0E76176E" w14:textId="77777777" w:rsidR="00C6542A" w:rsidRPr="00C6542A" w:rsidRDefault="00C6542A" w:rsidP="00C6542A">
      <w:r w:rsidRPr="00C6542A">
        <w:rPr>
          <w:b/>
          <w:bCs/>
        </w:rPr>
        <w:t>For South Africa:</w:t>
      </w:r>
      <w:r w:rsidRPr="00C6542A">
        <w:t> Every R1/</w:t>
      </w:r>
      <w:proofErr w:type="spellStart"/>
      <w:r w:rsidRPr="00C6542A">
        <w:t>litre</w:t>
      </w:r>
      <w:proofErr w:type="spellEnd"/>
      <w:r w:rsidRPr="00C6542A">
        <w:t xml:space="preserve"> petrol increase adds </w:t>
      </w:r>
      <w:r w:rsidRPr="00C6542A">
        <w:rPr>
          <w:b/>
          <w:bCs/>
        </w:rPr>
        <w:t>0.4 percentage points</w:t>
      </w:r>
      <w:r w:rsidRPr="00C6542A">
        <w:t> to inflation. Early estimates suggest R1.00-1.50/</w:t>
      </w:r>
      <w:proofErr w:type="spellStart"/>
      <w:r w:rsidRPr="00C6542A">
        <w:t>litre</w:t>
      </w:r>
      <w:proofErr w:type="spellEnd"/>
      <w:r w:rsidRPr="00C6542A">
        <w:t xml:space="preserve"> hikes.</w:t>
      </w:r>
    </w:p>
    <w:p w14:paraId="636D99DF" w14:textId="77777777" w:rsidR="00C6542A" w:rsidRPr="00C6542A" w:rsidRDefault="00C6542A" w:rsidP="00C6542A">
      <w:r w:rsidRPr="00C6542A">
        <w:rPr>
          <w:b/>
          <w:bCs/>
        </w:rPr>
        <w:t>Reserve Vulnerability:</w:t>
      </w:r>
      <w:r w:rsidRPr="00C6542A">
        <w:t> Burundi has just </w:t>
      </w:r>
      <w:r w:rsidRPr="00C6542A">
        <w:rPr>
          <w:b/>
          <w:bCs/>
        </w:rPr>
        <w:t>1.2 months</w:t>
      </w:r>
      <w:r w:rsidRPr="00C6542A">
        <w:t> import cover; Malawi barely </w:t>
      </w:r>
      <w:r w:rsidRPr="00C6542A">
        <w:rPr>
          <w:b/>
          <w:bCs/>
        </w:rPr>
        <w:t>half a month</w:t>
      </w:r>
      <w:r w:rsidRPr="00C6542A">
        <w:t>.</w:t>
      </w:r>
    </w:p>
    <w:p w14:paraId="7EB4E1B7" w14:textId="77777777" w:rsidR="00C6542A" w:rsidRPr="00C6542A" w:rsidRDefault="00C6542A" w:rsidP="00C6542A">
      <w:r w:rsidRPr="00C6542A">
        <w:rPr>
          <w:b/>
          <w:bCs/>
        </w:rPr>
        <w:lastRenderedPageBreak/>
        <w:t>Financial Contagion:</w:t>
      </w:r>
      <w:r w:rsidRPr="00C6542A">
        <w:t> African bond spreads widened </w:t>
      </w:r>
      <w:r w:rsidRPr="00C6542A">
        <w:rPr>
          <w:b/>
          <w:bCs/>
        </w:rPr>
        <w:t>17 basis points</w:t>
      </w:r>
      <w:r w:rsidRPr="00C6542A">
        <w:t xml:space="preserve"> in one day—largest among emerging markets. Risk premium </w:t>
      </w:r>
      <w:proofErr w:type="gramStart"/>
      <w:r w:rsidRPr="00C6542A">
        <w:t>now</w:t>
      </w:r>
      <w:proofErr w:type="gramEnd"/>
      <w:r w:rsidRPr="00C6542A">
        <w:t> </w:t>
      </w:r>
      <w:r w:rsidRPr="00C6542A">
        <w:rPr>
          <w:b/>
          <w:bCs/>
        </w:rPr>
        <w:t>367 basis points</w:t>
      </w:r>
      <w:r w:rsidRPr="00C6542A">
        <w:t>.</w:t>
      </w:r>
    </w:p>
    <w:p w14:paraId="7C442449" w14:textId="77777777" w:rsidR="00C6542A" w:rsidRPr="00C6542A" w:rsidRDefault="00C6542A" w:rsidP="00C6542A">
      <w:r w:rsidRPr="00C6542A">
        <w:rPr>
          <w:b/>
          <w:bCs/>
        </w:rPr>
        <w:t>Remittance Risk:</w:t>
      </w:r>
      <w:r w:rsidRPr="00C6542A">
        <w:t> </w:t>
      </w:r>
      <w:r w:rsidRPr="00C6542A">
        <w:rPr>
          <w:b/>
          <w:bCs/>
        </w:rPr>
        <w:t>400,000+ Kenyans</w:t>
      </w:r>
      <w:r w:rsidRPr="00C6542A">
        <w:t> work in Gulf states. Their money—and safety—hangs in balance.</w:t>
      </w:r>
    </w:p>
    <w:p w14:paraId="48E65808" w14:textId="77777777" w:rsidR="00C6542A" w:rsidRDefault="00C6542A" w:rsidP="00480F1A"/>
    <w:sectPr w:rsidR="00C654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C5F2B"/>
    <w:multiLevelType w:val="multilevel"/>
    <w:tmpl w:val="9074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2D0443"/>
    <w:multiLevelType w:val="multilevel"/>
    <w:tmpl w:val="7400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34792A"/>
    <w:multiLevelType w:val="multilevel"/>
    <w:tmpl w:val="0D6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C47C03"/>
    <w:multiLevelType w:val="multilevel"/>
    <w:tmpl w:val="AC5C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592103"/>
    <w:multiLevelType w:val="multilevel"/>
    <w:tmpl w:val="38B2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624695">
    <w:abstractNumId w:val="4"/>
  </w:num>
  <w:num w:numId="2" w16cid:durableId="1577085717">
    <w:abstractNumId w:val="2"/>
  </w:num>
  <w:num w:numId="3" w16cid:durableId="1976180000">
    <w:abstractNumId w:val="1"/>
  </w:num>
  <w:num w:numId="4" w16cid:durableId="1532299342">
    <w:abstractNumId w:val="0"/>
  </w:num>
  <w:num w:numId="5" w16cid:durableId="14298127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3C3"/>
    <w:rsid w:val="003747B3"/>
    <w:rsid w:val="00480F1A"/>
    <w:rsid w:val="00592E81"/>
    <w:rsid w:val="007223C3"/>
    <w:rsid w:val="0076643E"/>
    <w:rsid w:val="009C23BF"/>
    <w:rsid w:val="00B35E68"/>
    <w:rsid w:val="00B4331C"/>
    <w:rsid w:val="00C6542A"/>
    <w:rsid w:val="00DC7989"/>
    <w:rsid w:val="00E66BA5"/>
    <w:rsid w:val="00F50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AD883"/>
  <w15:chartTrackingRefBased/>
  <w15:docId w15:val="{CF3F47E1-83F5-45CD-BC9E-5B123AD19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3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23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23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23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3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3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23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23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23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3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3C3"/>
    <w:rPr>
      <w:rFonts w:eastAsiaTheme="majorEastAsia" w:cstheme="majorBidi"/>
      <w:color w:val="272727" w:themeColor="text1" w:themeTint="D8"/>
    </w:rPr>
  </w:style>
  <w:style w:type="paragraph" w:styleId="Title">
    <w:name w:val="Title"/>
    <w:basedOn w:val="Normal"/>
    <w:next w:val="Normal"/>
    <w:link w:val="TitleChar"/>
    <w:uiPriority w:val="10"/>
    <w:qFormat/>
    <w:rsid w:val="00722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3C3"/>
    <w:pPr>
      <w:spacing w:before="160"/>
      <w:jc w:val="center"/>
    </w:pPr>
    <w:rPr>
      <w:i/>
      <w:iCs/>
      <w:color w:val="404040" w:themeColor="text1" w:themeTint="BF"/>
    </w:rPr>
  </w:style>
  <w:style w:type="character" w:customStyle="1" w:styleId="QuoteChar">
    <w:name w:val="Quote Char"/>
    <w:basedOn w:val="DefaultParagraphFont"/>
    <w:link w:val="Quote"/>
    <w:uiPriority w:val="29"/>
    <w:rsid w:val="007223C3"/>
    <w:rPr>
      <w:i/>
      <w:iCs/>
      <w:color w:val="404040" w:themeColor="text1" w:themeTint="BF"/>
    </w:rPr>
  </w:style>
  <w:style w:type="paragraph" w:styleId="ListParagraph">
    <w:name w:val="List Paragraph"/>
    <w:basedOn w:val="Normal"/>
    <w:uiPriority w:val="34"/>
    <w:qFormat/>
    <w:rsid w:val="007223C3"/>
    <w:pPr>
      <w:ind w:left="720"/>
      <w:contextualSpacing/>
    </w:pPr>
  </w:style>
  <w:style w:type="character" w:styleId="IntenseEmphasis">
    <w:name w:val="Intense Emphasis"/>
    <w:basedOn w:val="DefaultParagraphFont"/>
    <w:uiPriority w:val="21"/>
    <w:qFormat/>
    <w:rsid w:val="007223C3"/>
    <w:rPr>
      <w:i/>
      <w:iCs/>
      <w:color w:val="2F5496" w:themeColor="accent1" w:themeShade="BF"/>
    </w:rPr>
  </w:style>
  <w:style w:type="paragraph" w:styleId="IntenseQuote">
    <w:name w:val="Intense Quote"/>
    <w:basedOn w:val="Normal"/>
    <w:next w:val="Normal"/>
    <w:link w:val="IntenseQuoteChar"/>
    <w:uiPriority w:val="30"/>
    <w:qFormat/>
    <w:rsid w:val="007223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3C3"/>
    <w:rPr>
      <w:i/>
      <w:iCs/>
      <w:color w:val="2F5496" w:themeColor="accent1" w:themeShade="BF"/>
    </w:rPr>
  </w:style>
  <w:style w:type="character" w:styleId="IntenseReference">
    <w:name w:val="Intense Reference"/>
    <w:basedOn w:val="DefaultParagraphFont"/>
    <w:uiPriority w:val="32"/>
    <w:qFormat/>
    <w:rsid w:val="007223C3"/>
    <w:rPr>
      <w:b/>
      <w:bCs/>
      <w:smallCaps/>
      <w:color w:val="2F5496" w:themeColor="accent1" w:themeShade="BF"/>
      <w:spacing w:val="5"/>
    </w:rPr>
  </w:style>
  <w:style w:type="paragraph" w:customStyle="1" w:styleId="ds-markdown-paragraph">
    <w:name w:val="ds-markdown-paragraph"/>
    <w:basedOn w:val="Normal"/>
    <w:rsid w:val="00480F1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3747B3"/>
    <w:rPr>
      <w:color w:val="0563C1" w:themeColor="hyperlink"/>
      <w:u w:val="single"/>
    </w:rPr>
  </w:style>
  <w:style w:type="character" w:styleId="UnresolvedMention">
    <w:name w:val="Unresolved Mention"/>
    <w:basedOn w:val="DefaultParagraphFont"/>
    <w:uiPriority w:val="99"/>
    <w:semiHidden/>
    <w:unhideWhenUsed/>
    <w:rsid w:val="003747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znews.com/africa/middle-east-war-african-devaluations" TargetMode="External"/><Relationship Id="rId13" Type="http://schemas.openxmlformats.org/officeDocument/2006/relationships/hyperlink" Target="https://theeastafrican.co.ke/" TargetMode="External"/><Relationship Id="rId18" Type="http://schemas.openxmlformats.org/officeDocument/2006/relationships/hyperlink" Target="https://gh.mofcom.gov.cn/jmxw/art/2026/art_23b986cf35374fe9a5e7e7b76f0d7e66.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thesouthafrican.com/" TargetMode="External"/><Relationship Id="rId7" Type="http://schemas.openxmlformats.org/officeDocument/2006/relationships/hyperlink" Target="https://biznews.com/" TargetMode="External"/><Relationship Id="rId12" Type="http://schemas.openxmlformats.org/officeDocument/2006/relationships/hyperlink" Target="https://eastleighvoice.co.ke/news/307131/500000-kenyans-in-crosshairs-as-middle-east-conflict-intensifies" TargetMode="External"/><Relationship Id="rId17" Type="http://schemas.openxmlformats.org/officeDocument/2006/relationships/hyperlink" Target="https://gh.mofcom.gov.cn/"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frica-press.net/eswatini/all-news/southern-africa-urged-to-remove-trade-barriers-for-growth" TargetMode="External"/><Relationship Id="rId20" Type="http://schemas.openxmlformats.org/officeDocument/2006/relationships/hyperlink" Target="https://english.mubasher.info/news/4563875/Fitch-Ratings-does-not-expect-significant-upside-to-Brent-oil-price-previous-assumption-for-2026/" TargetMode="External"/><Relationship Id="rId1" Type="http://schemas.openxmlformats.org/officeDocument/2006/relationships/numbering" Target="numbering.xml"/><Relationship Id="rId6" Type="http://schemas.openxmlformats.org/officeDocument/2006/relationships/hyperlink" Target="https://www.bloomberg.com/news/articles/2026-03-04/african-dollar-bonds-hit-by-iran-war-as-investors-take-flight" TargetMode="External"/><Relationship Id="rId11" Type="http://schemas.openxmlformats.org/officeDocument/2006/relationships/hyperlink" Target="https://eastleighvoice.co.ke/" TargetMode="External"/><Relationship Id="rId24" Type="http://schemas.openxmlformats.org/officeDocument/2006/relationships/hyperlink" Target="https://thekenyatimes.com/opinions/middle-east-wars-kenya/" TargetMode="External"/><Relationship Id="rId5" Type="http://schemas.openxmlformats.org/officeDocument/2006/relationships/hyperlink" Target="https://bloomberg.com/" TargetMode="External"/><Relationship Id="rId15" Type="http://schemas.openxmlformats.org/officeDocument/2006/relationships/hyperlink" Target="https://africa-press.net/" TargetMode="External"/><Relationship Id="rId23" Type="http://schemas.openxmlformats.org/officeDocument/2006/relationships/hyperlink" Target="https://thekenyatimes.com/" TargetMode="External"/><Relationship Id="rId10" Type="http://schemas.openxmlformats.org/officeDocument/2006/relationships/hyperlink" Target="https://www.zawya.com/en/economy/africa/south-africa-faces-fuel-price-surge-as-global-oil-tensions-rise-s39zqk36" TargetMode="External"/><Relationship Id="rId19" Type="http://schemas.openxmlformats.org/officeDocument/2006/relationships/hyperlink" Target="https://english.mubasher.info/" TargetMode="External"/><Relationship Id="rId4" Type="http://schemas.openxmlformats.org/officeDocument/2006/relationships/webSettings" Target="webSettings.xml"/><Relationship Id="rId9" Type="http://schemas.openxmlformats.org/officeDocument/2006/relationships/hyperlink" Target="https://zawya.com/" TargetMode="External"/><Relationship Id="rId14" Type="http://schemas.openxmlformats.org/officeDocument/2006/relationships/hyperlink" Target="https://www.theeastafrican.co.ke/tea/news/east-africa/east-african-citizens-brace-for-hard-times-as-war-escalates-5383572" TargetMode="External"/><Relationship Id="rId22" Type="http://schemas.openxmlformats.org/officeDocument/2006/relationships/hyperlink" Target="https://www.thesouthafrican.com/news/here-are-the-official-petrol-and-diesel-prices-for-march-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732</TotalTime>
  <Pages>11</Pages>
  <Words>1182</Words>
  <Characters>22979</Characters>
  <Application>Microsoft Office Word</Application>
  <DocSecurity>0</DocSecurity>
  <Lines>851</Lines>
  <Paragraphs>604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Bartholomew Armah</dc:creator>
  <cp:keywords/>
  <dc:description/>
  <cp:lastModifiedBy>Bartholomew Armah</cp:lastModifiedBy>
  <cp:revision>2</cp:revision>
  <dcterms:created xsi:type="dcterms:W3CDTF">2026-03-08T19:05:00Z</dcterms:created>
  <dcterms:modified xsi:type="dcterms:W3CDTF">2026-03-09T19:50:00Z</dcterms:modified>
</cp:coreProperties>
</file>