
<file path=[Content_Types].xml><?xml version="1.0" encoding="utf-8"?>
<Types xmlns="http://schemas.openxmlformats.org/package/2006/content-types">
  <Default Extension="png" ContentType="image/png"/>
  <Default Extension="rels" ContentType="application/vnd.openxmlformats-package.relationships+xml"/>
  <Default Extension="xlsx" ContentType="application/vnd.openxmlformats-officedocument.spreadsheetml.sheet"/>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charts/chart2.xml" ContentType="application/vnd.openxmlformats-officedocument.drawingml.chart+xml"/>
  <Override PartName="/word/charts/style2.xml" ContentType="application/vnd.ms-office.chartstyle+xml"/>
  <Override PartName="/word/charts/colors2.xml" ContentType="application/vnd.ms-office.chartcolorstyle+xml"/>
  <Override PartName="/word/theme/themeOverride2.xml" ContentType="application/vnd.openxmlformats-officedocument.themeOverride+xml"/>
  <Override PartName="/word/charts/chart3.xml" ContentType="application/vnd.openxmlformats-officedocument.drawingml.chart+xml"/>
  <Override PartName="/word/charts/style3.xml" ContentType="application/vnd.ms-office.chartstyle+xml"/>
  <Override PartName="/word/charts/colors3.xml" ContentType="application/vnd.ms-office.chartcolorstyle+xml"/>
  <Override PartName="/word/charts/chart4.xml" ContentType="application/vnd.openxmlformats-officedocument.drawingml.chart+xml"/>
  <Override PartName="/word/charts/style4.xml" ContentType="application/vnd.ms-office.chartstyle+xml"/>
  <Override PartName="/word/charts/colors4.xml" ContentType="application/vnd.ms-office.chartcolorstyle+xml"/>
  <Override PartName="/word/theme/themeOverride3.xml" ContentType="application/vnd.openxmlformats-officedocument.themeOverride+xml"/>
  <Override PartName="/word/charts/chart5.xml" ContentType="application/vnd.openxmlformats-officedocument.drawingml.chart+xml"/>
  <Override PartName="/word/charts/style5.xml" ContentType="application/vnd.ms-office.chartstyle+xml"/>
  <Override PartName="/word/charts/colors5.xml" ContentType="application/vnd.ms-office.chartcolorstyle+xml"/>
  <Override PartName="/word/theme/themeOverride4.xml" ContentType="application/vnd.openxmlformats-officedocument.themeOverride+xml"/>
  <Override PartName="/word/charts/chart6.xml" ContentType="application/vnd.openxmlformats-officedocument.drawingml.chart+xml"/>
  <Override PartName="/word/charts/style6.xml" ContentType="application/vnd.ms-office.chartstyle+xml"/>
  <Override PartName="/word/charts/colors6.xml" ContentType="application/vnd.ms-office.chartcolorstyle+xml"/>
  <Override PartName="/word/theme/themeOverride5.xml" ContentType="application/vnd.openxmlformats-officedocument.themeOverride+xml"/>
  <Override PartName="/word/charts/chart7.xml" ContentType="application/vnd.openxmlformats-officedocument.drawingml.chart+xml"/>
  <Override PartName="/word/charts/style7.xml" ContentType="application/vnd.ms-office.chartstyle+xml"/>
  <Override PartName="/word/charts/colors7.xml" ContentType="application/vnd.ms-office.chartcolorstyle+xml"/>
  <Override PartName="/word/theme/themeOverride6.xml" ContentType="application/vnd.openxmlformats-officedocument.themeOverride+xml"/>
  <Override PartName="/word/charts/chart8.xml" ContentType="application/vnd.openxmlformats-officedocument.drawingml.chart+xml"/>
  <Override PartName="/word/charts/style8.xml" ContentType="application/vnd.ms-office.chartstyle+xml"/>
  <Override PartName="/word/charts/colors8.xml" ContentType="application/vnd.ms-office.chartcolorstyle+xml"/>
  <Override PartName="/word/charts/chart9.xml" ContentType="application/vnd.openxmlformats-officedocument.drawingml.chart+xml"/>
  <Override PartName="/word/charts/style9.xml" ContentType="application/vnd.ms-office.chartstyle+xml"/>
  <Override PartName="/word/charts/colors9.xml" ContentType="application/vnd.ms-office.chartcolorstyle+xml"/>
  <Override PartName="/word/charts/chart10.xml" ContentType="application/vnd.openxmlformats-officedocument.drawingml.chart+xml"/>
  <Override PartName="/word/charts/style10.xml" ContentType="application/vnd.ms-office.chartstyle+xml"/>
  <Override PartName="/word/charts/colors10.xml" ContentType="application/vnd.ms-office.chartcolorstyle+xml"/>
  <Override PartName="/word/charts/chart11.xml" ContentType="application/vnd.openxmlformats-officedocument.drawingml.chart+xml"/>
  <Override PartName="/word/charts/style11.xml" ContentType="application/vnd.ms-office.chartstyle+xml"/>
  <Override PartName="/word/charts/colors11.xml" ContentType="application/vnd.ms-office.chartcolorstyle+xml"/>
  <Override PartName="/word/theme/themeOverride7.xml" ContentType="application/vnd.openxmlformats-officedocument.themeOverride+xml"/>
  <Override PartName="/word/footer1.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eastAsiaTheme="minorHAnsi"/>
          <w:color w:val="4472C4" w:themeColor="accent1"/>
          <w:kern w:val="2"/>
          <w14:ligatures w14:val="standardContextual"/>
        </w:rPr>
        <w:id w:val="-384646522"/>
        <w:docPartObj>
          <w:docPartGallery w:val="Cover Pages"/>
          <w:docPartUnique/>
        </w:docPartObj>
      </w:sdtPr>
      <w:sdtEndPr>
        <w:rPr>
          <w:sz w:val="28"/>
          <w:szCs w:val="28"/>
        </w:rPr>
      </w:sdtEndPr>
      <w:sdtContent>
        <w:p w14:paraId="21B04C3C" w14:textId="4FE7392F" w:rsidR="001660CA" w:rsidRDefault="001660CA">
          <w:pPr>
            <w:pStyle w:val="NoSpacing"/>
            <w:spacing w:before="1540" w:after="240"/>
            <w:jc w:val="center"/>
            <w:rPr>
              <w:color w:val="4472C4" w:themeColor="accent1"/>
            </w:rPr>
          </w:pPr>
          <w:r>
            <w:rPr>
              <w:noProof/>
              <w:color w:val="4472C4" w:themeColor="accent1"/>
            </w:rPr>
            <w:drawing>
              <wp:inline distT="0" distB="0" distL="0" distR="0" wp14:anchorId="0A5EEBBE" wp14:editId="7686989C">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4472C4" w:themeColor="accent1"/>
              <w:sz w:val="72"/>
              <w:szCs w:val="72"/>
            </w:rPr>
            <w:alias w:val="Title"/>
            <w:tag w:val=""/>
            <w:id w:val="1735040861"/>
            <w:placeholder>
              <w:docPart w:val="E611C918D284420AA367B9F26B193141"/>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3695E23" w14:textId="2DC0B2CE" w:rsidR="001660CA" w:rsidRDefault="00C61C13" w:rsidP="00DF6F92">
              <w:pPr>
                <w:pStyle w:val="NoSpacing"/>
                <w:pBdr>
                  <w:top w:val="single" w:sz="6" w:space="6" w:color="4472C4" w:themeColor="accent1"/>
                  <w:bottom w:val="single" w:sz="6" w:space="6" w:color="4472C4" w:themeColor="accent1"/>
                </w:pBdr>
                <w:spacing w:after="240"/>
                <w:jc w:val="center"/>
                <w:rPr>
                  <w:rFonts w:asciiTheme="majorHAnsi" w:eastAsiaTheme="majorEastAsia" w:hAnsiTheme="majorHAnsi" w:cstheme="majorBidi"/>
                  <w:caps/>
                  <w:color w:val="4472C4" w:themeColor="accent1"/>
                  <w:sz w:val="80"/>
                  <w:szCs w:val="80"/>
                </w:rPr>
              </w:pPr>
              <w:r>
                <w:rPr>
                  <w:rFonts w:asciiTheme="majorHAnsi" w:eastAsiaTheme="majorEastAsia" w:hAnsiTheme="majorHAnsi" w:cstheme="majorBidi"/>
                  <w:caps/>
                  <w:color w:val="4472C4" w:themeColor="accent1"/>
                  <w:sz w:val="72"/>
                  <w:szCs w:val="72"/>
                </w:rPr>
                <w:t>climate-smart health</w:t>
              </w:r>
              <w:r w:rsidR="00DF6F92">
                <w:rPr>
                  <w:rFonts w:asciiTheme="majorHAnsi" w:eastAsiaTheme="majorEastAsia" w:hAnsiTheme="majorHAnsi" w:cstheme="majorBidi"/>
                  <w:caps/>
                  <w:color w:val="4472C4" w:themeColor="accent1"/>
                  <w:sz w:val="72"/>
                  <w:szCs w:val="72"/>
                </w:rPr>
                <w:t xml:space="preserve"> sector financing</w:t>
              </w:r>
            </w:p>
          </w:sdtContent>
        </w:sdt>
        <w:sdt>
          <w:sdtPr>
            <w:rPr>
              <w:color w:val="4472C4" w:themeColor="accent1"/>
              <w:sz w:val="28"/>
              <w:szCs w:val="28"/>
            </w:rPr>
            <w:alias w:val="Subtitle"/>
            <w:tag w:val=""/>
            <w:id w:val="328029620"/>
            <w:placeholder>
              <w:docPart w:val="B8984FD567914EFA9E5699CDB7412964"/>
            </w:placeholder>
            <w:dataBinding w:prefixMappings="xmlns:ns0='http://purl.org/dc/elements/1.1/' xmlns:ns1='http://schemas.openxmlformats.org/package/2006/metadata/core-properties' " w:xpath="/ns1:coreProperties[1]/ns0:subject[1]" w:storeItemID="{6C3C8BC8-F283-45AE-878A-BAB7291924A1}"/>
            <w:text/>
          </w:sdtPr>
          <w:sdtContent>
            <w:p w14:paraId="7C4D0B00" w14:textId="68B37FDB" w:rsidR="001660CA" w:rsidRDefault="00DF6F92">
              <w:pPr>
                <w:pStyle w:val="NoSpacing"/>
                <w:jc w:val="center"/>
                <w:rPr>
                  <w:color w:val="4472C4" w:themeColor="accent1"/>
                  <w:sz w:val="28"/>
                  <w:szCs w:val="28"/>
                </w:rPr>
              </w:pPr>
              <w:r>
                <w:rPr>
                  <w:color w:val="4472C4" w:themeColor="accent1"/>
                  <w:sz w:val="28"/>
                  <w:szCs w:val="28"/>
                </w:rPr>
                <w:t>The</w:t>
              </w:r>
              <w:r w:rsidR="001660CA">
                <w:rPr>
                  <w:color w:val="4472C4" w:themeColor="accent1"/>
                  <w:sz w:val="28"/>
                  <w:szCs w:val="28"/>
                </w:rPr>
                <w:t xml:space="preserve"> Africa</w:t>
              </w:r>
              <w:r w:rsidR="00E2093D">
                <w:rPr>
                  <w:color w:val="4472C4" w:themeColor="accent1"/>
                  <w:sz w:val="28"/>
                  <w:szCs w:val="28"/>
                </w:rPr>
                <w:t>n Context</w:t>
              </w:r>
              <w:r w:rsidR="00D466B5">
                <w:rPr>
                  <w:color w:val="4472C4" w:themeColor="accent1"/>
                  <w:sz w:val="28"/>
                  <w:szCs w:val="28"/>
                </w:rPr>
                <w:t xml:space="preserve"> – Do not cite</w:t>
              </w:r>
            </w:p>
          </w:sdtContent>
        </w:sdt>
        <w:p w14:paraId="32ABF83C" w14:textId="77777777" w:rsidR="001660CA" w:rsidRDefault="001660CA">
          <w:pPr>
            <w:pStyle w:val="NoSpacing"/>
            <w:spacing w:before="480"/>
            <w:jc w:val="center"/>
            <w:rPr>
              <w:color w:val="4472C4" w:themeColor="accent1"/>
            </w:rPr>
          </w:pPr>
          <w:r>
            <w:rPr>
              <w:noProof/>
              <w:color w:val="4472C4" w:themeColor="accent1"/>
            </w:rPr>
            <mc:AlternateContent>
              <mc:Choice Requires="wps">
                <w:drawing>
                  <wp:anchor distT="0" distB="0" distL="114300" distR="114300" simplePos="0" relativeHeight="251663360" behindDoc="0" locked="0" layoutInCell="1" allowOverlap="1" wp14:anchorId="2499888B" wp14:editId="3117F751">
                    <wp:simplePos x="0" y="0"/>
                    <wp:positionH relativeFrom="margin">
                      <wp:align>center</wp:align>
                    </wp:positionH>
                    <mc:AlternateContent>
                      <mc:Choice Requires="wp14">
                        <wp:positionV relativeFrom="page">
                          <wp14:pctPosVOffset>85000</wp14:pctPosVOffset>
                        </wp:positionV>
                      </mc:Choice>
                      <mc:Fallback>
                        <wp:positionV relativeFrom="page">
                          <wp:posOffset>8549640</wp:posOffset>
                        </wp:positionV>
                      </mc:Fallback>
                    </mc:AlternateContent>
                    <wp:extent cx="6553200" cy="557784"/>
                    <wp:effectExtent l="0" t="0" r="0" b="12700"/>
                    <wp:wrapNone/>
                    <wp:docPr id="142" name="Text Box 146"/>
                    <wp:cNvGraphicFramePr/>
                    <a:graphic xmlns:a="http://schemas.openxmlformats.org/drawingml/2006/main">
                      <a:graphicData uri="http://schemas.microsoft.com/office/word/2010/wordprocessingShape">
                        <wps:wsp>
                          <wps:cNvSpPr txBox="1"/>
                          <wps:spPr>
                            <a:xfrm>
                              <a:off x="0" y="0"/>
                              <a:ext cx="6553200" cy="557784"/>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4T00:00:00Z">
                                    <w:dateFormat w:val="MMMM d, yyyy"/>
                                    <w:lid w:val="en-US"/>
                                    <w:storeMappedDataAs w:val="dateTime"/>
                                    <w:calendar w:val="gregorian"/>
                                  </w:date>
                                </w:sdtPr>
                                <w:sdtContent>
                                  <w:p w14:paraId="0EBBA22D" w14:textId="4F9B7710" w:rsidR="001660CA" w:rsidRDefault="001660CA">
                                    <w:pPr>
                                      <w:pStyle w:val="NoSpacing"/>
                                      <w:spacing w:after="40"/>
                                      <w:jc w:val="center"/>
                                      <w:rPr>
                                        <w:caps/>
                                        <w:color w:val="4472C4" w:themeColor="accent1"/>
                                        <w:sz w:val="28"/>
                                        <w:szCs w:val="28"/>
                                      </w:rPr>
                                    </w:pPr>
                                    <w:r>
                                      <w:rPr>
                                        <w:caps/>
                                        <w:color w:val="4472C4" w:themeColor="accent1"/>
                                        <w:sz w:val="28"/>
                                        <w:szCs w:val="28"/>
                                      </w:rPr>
                                      <w:t>November 24, 2025</w:t>
                                    </w:r>
                                  </w:p>
                                </w:sdtContent>
                              </w:sdt>
                              <w:p w14:paraId="4F495184" w14:textId="6EB28151" w:rsidR="001660CA"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D4EE6">
                                      <w:rPr>
                                        <w:caps/>
                                        <w:color w:val="4472C4" w:themeColor="accent1"/>
                                      </w:rPr>
                                      <w:t>Bartholomew Armah Phd</w:t>
                                    </w:r>
                                  </w:sdtContent>
                                </w:sdt>
                              </w:p>
                              <w:p w14:paraId="4AC9257F" w14:textId="24780E4D" w:rsidR="001660CA"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D4EE6">
                                      <w:rPr>
                                        <w:color w:val="4472C4" w:themeColor="accent1"/>
                                      </w:rPr>
                                      <w:t>Senior Economist A</w:t>
                                    </w:r>
                                    <w:r w:rsidR="00A236BE">
                                      <w:rPr>
                                        <w:color w:val="4472C4" w:themeColor="accent1"/>
                                      </w:rPr>
                                      <w:t>UDA-NEPAD</w:t>
                                    </w:r>
                                  </w:sdtContent>
                                </w:sdt>
                              </w:p>
                            </w:txbxContent>
                          </wps:txbx>
                          <wps:bodyPr rot="0" spcFirstLastPara="0" vertOverflow="overflow" horzOverflow="overflow" vert="horz" wrap="square" lIns="0" tIns="0" rIns="0" bIns="0" numCol="1" spcCol="0" rtlCol="0" fromWordArt="0" anchor="b" anchorCtr="0" forceAA="0" compatLnSpc="1">
                            <a:prstTxWarp prst="textNoShape">
                              <a:avLst/>
                            </a:prstTxWarp>
                            <a:spAutoFit/>
                          </wps:bodyPr>
                        </wps:wsp>
                      </a:graphicData>
                    </a:graphic>
                    <wp14:sizeRelH relativeFrom="margin">
                      <wp14:pctWidth>100000</wp14:pctWidth>
                    </wp14:sizeRelH>
                    <wp14:sizeRelV relativeFrom="margin">
                      <wp14:pctHeight>0</wp14:pctHeight>
                    </wp14:sizeRelV>
                  </wp:anchor>
                </w:drawing>
              </mc:Choice>
              <mc:Fallback>
                <w:pict>
                  <v:shapetype w14:anchorId="2499888B" id="_x0000_t202" coordsize="21600,21600" o:spt="202" path="m,l,21600r21600,l21600,xe">
                    <v:stroke joinstyle="miter"/>
                    <v:path gradientshapeok="t" o:connecttype="rect"/>
                  </v:shapetype>
                  <v:shape id="Text Box 146" o:spid="_x0000_s1026" type="#_x0000_t202" style="position:absolute;left:0;text-align:left;margin-left:0;margin-top:0;width:516pt;height:43.9pt;z-index:251663360;visibility:visible;mso-wrap-style:square;mso-width-percent:1000;mso-height-percent:0;mso-top-percent:850;mso-wrap-distance-left:9pt;mso-wrap-distance-top:0;mso-wrap-distance-right:9pt;mso-wrap-distance-bottom:0;mso-position-horizontal:center;mso-position-horizontal-relative:margin;mso-position-vertical-relative:page;mso-width-percent:1000;mso-height-percent:0;mso-top-percent:850;mso-width-relative:margin;mso-height-relative:margin;v-text-anchor:bottom"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" filled="f" stroked="f" strokeweight=".5pt">
                    <v:textbox style="mso-fit-shape-to-text:t" inset="0,0,0,0">
                      <w:txbxContent>
                        <w:sdt>
                          <w:sdtPr>
                            <w:rPr>
                              <w:caps/>
                              <w:color w:val="4472C4" w:themeColor="accent1"/>
                              <w:sz w:val="28"/>
                              <w:szCs w:val="28"/>
                            </w:rPr>
                            <w:alias w:val="Date"/>
                            <w:tag w:val=""/>
                            <w:id w:val="197127006"/>
                            <w:dataBinding w:prefixMappings="xmlns:ns0='http://schemas.microsoft.com/office/2006/coverPageProps' " w:xpath="/ns0:CoverPageProperties[1]/ns0:PublishDate[1]" w:storeItemID="{55AF091B-3C7A-41E3-B477-F2FDAA23CFDA}"/>
                            <w:date w:fullDate="2025-11-24T00:00:00Z">
                              <w:dateFormat w:val="MMMM d, yyyy"/>
                              <w:lid w:val="en-US"/>
                              <w:storeMappedDataAs w:val="dateTime"/>
                              <w:calendar w:val="gregorian"/>
                            </w:date>
                          </w:sdtPr>
                          <w:sdtContent>
                            <w:p w14:paraId="0EBBA22D" w14:textId="4F9B7710" w:rsidR="001660CA" w:rsidRDefault="001660CA">
                              <w:pPr>
                                <w:pStyle w:val="NoSpacing"/>
                                <w:spacing w:after="40"/>
                                <w:jc w:val="center"/>
                                <w:rPr>
                                  <w:caps/>
                                  <w:color w:val="4472C4" w:themeColor="accent1"/>
                                  <w:sz w:val="28"/>
                                  <w:szCs w:val="28"/>
                                </w:rPr>
                              </w:pPr>
                              <w:r>
                                <w:rPr>
                                  <w:caps/>
                                  <w:color w:val="4472C4" w:themeColor="accent1"/>
                                  <w:sz w:val="28"/>
                                  <w:szCs w:val="28"/>
                                </w:rPr>
                                <w:t>November 24, 2025</w:t>
                              </w:r>
                            </w:p>
                          </w:sdtContent>
                        </w:sdt>
                        <w:p w14:paraId="4F495184" w14:textId="6EB28151" w:rsidR="001660CA" w:rsidRDefault="00000000">
                          <w:pPr>
                            <w:pStyle w:val="NoSpacing"/>
                            <w:jc w:val="center"/>
                            <w:rPr>
                              <w:color w:val="4472C4" w:themeColor="accent1"/>
                            </w:rPr>
                          </w:pPr>
                          <w:sdt>
                            <w:sdtPr>
                              <w:rPr>
                                <w:caps/>
                                <w:color w:val="4472C4" w:themeColor="accent1"/>
                              </w:rPr>
                              <w:alias w:val="Company"/>
                              <w:tag w:val=""/>
                              <w:id w:val="1390145197"/>
                              <w:dataBinding w:prefixMappings="xmlns:ns0='http://schemas.openxmlformats.org/officeDocument/2006/extended-properties' " w:xpath="/ns0:Properties[1]/ns0:Company[1]" w:storeItemID="{6668398D-A668-4E3E-A5EB-62B293D839F1}"/>
                              <w:text/>
                            </w:sdtPr>
                            <w:sdtContent>
                              <w:r w:rsidR="004D4EE6">
                                <w:rPr>
                                  <w:caps/>
                                  <w:color w:val="4472C4" w:themeColor="accent1"/>
                                </w:rPr>
                                <w:t>Bartholomew Armah Phd</w:t>
                              </w:r>
                            </w:sdtContent>
                          </w:sdt>
                        </w:p>
                        <w:p w14:paraId="4AC9257F" w14:textId="24780E4D" w:rsidR="001660CA" w:rsidRDefault="00000000">
                          <w:pPr>
                            <w:pStyle w:val="NoSpacing"/>
                            <w:jc w:val="center"/>
                            <w:rPr>
                              <w:color w:val="4472C4" w:themeColor="accent1"/>
                            </w:rPr>
                          </w:pPr>
                          <w:sdt>
                            <w:sdtPr>
                              <w:rPr>
                                <w:color w:val="4472C4" w:themeColor="accent1"/>
                              </w:rPr>
                              <w:alias w:val="Address"/>
                              <w:tag w:val=""/>
                              <w:id w:val="-726379553"/>
                              <w:dataBinding w:prefixMappings="xmlns:ns0='http://schemas.microsoft.com/office/2006/coverPageProps' " w:xpath="/ns0:CoverPageProperties[1]/ns0:CompanyAddress[1]" w:storeItemID="{55AF091B-3C7A-41E3-B477-F2FDAA23CFDA}"/>
                              <w:text/>
                            </w:sdtPr>
                            <w:sdtContent>
                              <w:r w:rsidR="004D4EE6">
                                <w:rPr>
                                  <w:color w:val="4472C4" w:themeColor="accent1"/>
                                </w:rPr>
                                <w:t>Senior Economist A</w:t>
                              </w:r>
                              <w:r w:rsidR="00A236BE">
                                <w:rPr>
                                  <w:color w:val="4472C4" w:themeColor="accent1"/>
                                </w:rPr>
                                <w:t>UDA-NEPAD</w:t>
                              </w:r>
                            </w:sdtContent>
                          </w:sdt>
                        </w:p>
                      </w:txbxContent>
                    </v:textbox>
                    <w10:wrap anchorx="margin" anchory="page"/>
                  </v:shape>
                </w:pict>
              </mc:Fallback>
            </mc:AlternateContent>
          </w:r>
          <w:r>
            <w:rPr>
              <w:noProof/>
              <w:color w:val="4472C4" w:themeColor="accent1"/>
            </w:rPr>
            <w:drawing>
              <wp:inline distT="0" distB="0" distL="0" distR="0" wp14:anchorId="7F77A874" wp14:editId="2C8655AA">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10"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7D550449" w14:textId="047C352A" w:rsidR="001660CA" w:rsidRDefault="001660CA">
          <w:pPr>
            <w:rPr>
              <w:rFonts w:eastAsiaTheme="minorEastAsia"/>
              <w:color w:val="4472C4" w:themeColor="accent1"/>
              <w:kern w:val="0"/>
              <w:sz w:val="28"/>
              <w:szCs w:val="28"/>
              <w14:ligatures w14:val="none"/>
            </w:rPr>
          </w:pPr>
          <w:r>
            <w:rPr>
              <w:rFonts w:eastAsiaTheme="minorEastAsia"/>
              <w:color w:val="4472C4" w:themeColor="accent1"/>
              <w:kern w:val="0"/>
              <w:sz w:val="28"/>
              <w:szCs w:val="28"/>
              <w14:ligatures w14:val="none"/>
            </w:rPr>
            <w:br w:type="page"/>
          </w:r>
        </w:p>
      </w:sdtContent>
    </w:sdt>
    <w:p w14:paraId="7D004748" w14:textId="77777777" w:rsidR="00507F2C" w:rsidRPr="00507F2C" w:rsidRDefault="00507F2C" w:rsidP="00DF721B">
      <w:pPr>
        <w:jc w:val="center"/>
        <w:rPr>
          <w:b/>
          <w:bCs/>
          <w:sz w:val="28"/>
          <w:szCs w:val="28"/>
        </w:rPr>
      </w:pPr>
    </w:p>
    <w:p w14:paraId="692EC3A2" w14:textId="14BE5DBE" w:rsidR="00A236BE" w:rsidRPr="00C607DF" w:rsidRDefault="00A236BE" w:rsidP="00A236BE">
      <w:pPr>
        <w:pStyle w:val="Heading1"/>
        <w:numPr>
          <w:ilvl w:val="0"/>
          <w:numId w:val="0"/>
        </w:numPr>
        <w:ind w:left="432"/>
        <w:rPr>
          <w:b/>
          <w:bCs/>
        </w:rPr>
      </w:pPr>
      <w:bookmarkStart w:id="0" w:name="_Toc214907864"/>
      <w:r w:rsidRPr="00C607DF">
        <w:rPr>
          <w:b/>
          <w:bCs/>
        </w:rPr>
        <w:t>Abstract</w:t>
      </w:r>
      <w:bookmarkEnd w:id="0"/>
    </w:p>
    <w:p w14:paraId="421419A2" w14:textId="77777777" w:rsidR="00A236BE" w:rsidRPr="00B5536C" w:rsidRDefault="00A236BE" w:rsidP="00A236BE">
      <w:pPr>
        <w:jc w:val="both"/>
        <w:rPr>
          <w:i/>
          <w:iCs/>
          <w:sz w:val="20"/>
          <w:szCs w:val="20"/>
        </w:rPr>
      </w:pPr>
      <w:r w:rsidRPr="00B5536C">
        <w:rPr>
          <w:i/>
          <w:iCs/>
          <w:sz w:val="20"/>
          <w:szCs w:val="20"/>
        </w:rPr>
        <w:t>Africa's health systems, already grappling with funding constraints, infrastructure deficits, and a high disease burden, face an additional challenge of climate change. It exacerbates health risks through extreme weather and the spread of diseases, while the health sector itself is a significant, overlooked contributor to global greenhouse gas emissions. This creates a critical nexus where strategic intervention can yield dual benefits.</w:t>
      </w:r>
    </w:p>
    <w:p w14:paraId="18283864" w14:textId="77777777" w:rsidR="00A236BE" w:rsidRPr="00B5536C" w:rsidRDefault="00A236BE" w:rsidP="00A236BE">
      <w:pPr>
        <w:jc w:val="both"/>
        <w:rPr>
          <w:i/>
          <w:iCs/>
          <w:sz w:val="20"/>
          <w:szCs w:val="20"/>
        </w:rPr>
      </w:pPr>
      <w:r w:rsidRPr="00B5536C">
        <w:rPr>
          <w:i/>
          <w:iCs/>
          <w:sz w:val="20"/>
          <w:szCs w:val="20"/>
        </w:rPr>
        <w:t>This paper argues that Africa can transform this challenge into a strategic opportunity by leveraging climate finance to build resilient, low-carbon health systems. It proposes a multi-pronged approach: integrating climate resilience into national health policies, greening health sector operations (from energy and waste management to supply chains), and, most critically, tapping into innovative climate funding streams.</w:t>
      </w:r>
    </w:p>
    <w:p w14:paraId="5A081451" w14:textId="77777777" w:rsidR="00A236BE" w:rsidRPr="00216832" w:rsidRDefault="00A236BE" w:rsidP="00A236BE">
      <w:pPr>
        <w:jc w:val="both"/>
        <w:rPr>
          <w:sz w:val="20"/>
          <w:szCs w:val="20"/>
        </w:rPr>
      </w:pPr>
      <w:r w:rsidRPr="00B5536C">
        <w:rPr>
          <w:i/>
          <w:iCs/>
          <w:sz w:val="20"/>
          <w:szCs w:val="20"/>
        </w:rPr>
        <w:t>The analysis details how instruments like carbon credits, green bonds, and adaptation grants can be strategically deployed to finance renewable energy for clinics, energy-efficient infrastructure, and climate-proofing of health facilities. By blending these climate funds with public and private capital, African nations can unlock billions in new investment. This approach not only reduces the sector's carbon footprint and operational costs but also generates new revenue streams, ultimately creating healthcare systems that are both healthier for populations and more resilient in the face of climate change. The paper concludes with concrete policy recommendations for governments and development partners to catalyze this transition, turning the imperative of greening into a powerful engine for health system strengthening</w:t>
      </w:r>
      <w:r w:rsidRPr="00216832">
        <w:rPr>
          <w:sz w:val="20"/>
          <w:szCs w:val="20"/>
        </w:rPr>
        <w:t>.</w:t>
      </w:r>
    </w:p>
    <w:p w14:paraId="419259A2" w14:textId="030045EA" w:rsidR="00507F2C" w:rsidRPr="00507F2C" w:rsidRDefault="00507F2C" w:rsidP="00DF721B">
      <w:pPr>
        <w:jc w:val="center"/>
        <w:rPr>
          <w:b/>
          <w:bCs/>
          <w:sz w:val="28"/>
          <w:szCs w:val="28"/>
        </w:rPr>
      </w:pPr>
    </w:p>
    <w:p w14:paraId="7487C8B5" w14:textId="4D066444" w:rsidR="007035D1" w:rsidRDefault="007035D1">
      <w:pPr>
        <w:rPr>
          <w:b/>
          <w:bCs/>
        </w:rPr>
      </w:pPr>
      <w:r>
        <w:rPr>
          <w:b/>
          <w:bCs/>
        </w:rPr>
        <w:br w:type="page"/>
      </w:r>
    </w:p>
    <w:sdt>
      <w:sdtPr>
        <w:rPr>
          <w:rFonts w:asciiTheme="minorHAnsi" w:eastAsiaTheme="minorHAnsi" w:hAnsiTheme="minorHAnsi" w:cstheme="minorBidi"/>
          <w:color w:val="auto"/>
          <w:kern w:val="2"/>
          <w:sz w:val="22"/>
          <w:szCs w:val="22"/>
          <w14:ligatures w14:val="standardContextual"/>
        </w:rPr>
        <w:id w:val="239759418"/>
        <w:docPartObj>
          <w:docPartGallery w:val="Table of Contents"/>
          <w:docPartUnique/>
        </w:docPartObj>
      </w:sdtPr>
      <w:sdtEndPr>
        <w:rPr>
          <w:b/>
          <w:bCs/>
          <w:noProof/>
        </w:rPr>
      </w:sdtEndPr>
      <w:sdtContent>
        <w:p w14:paraId="0036F29E" w14:textId="193AFDBE" w:rsidR="001E57D2" w:rsidRDefault="001E57D2">
          <w:pPr>
            <w:pStyle w:val="TOCHeading"/>
          </w:pPr>
          <w:r>
            <w:t>Contents</w:t>
          </w:r>
        </w:p>
        <w:p w14:paraId="32AF59B7" w14:textId="0D3E8886" w:rsidR="00901716" w:rsidRDefault="001E57D2">
          <w:pPr>
            <w:pStyle w:val="TOC1"/>
            <w:tabs>
              <w:tab w:val="right" w:leader="dot" w:pos="9350"/>
            </w:tabs>
            <w:rPr>
              <w:rFonts w:eastAsiaTheme="minorEastAsia"/>
              <w:noProof/>
              <w:sz w:val="24"/>
              <w:szCs w:val="24"/>
            </w:rPr>
          </w:pPr>
          <w:r>
            <w:fldChar w:fldCharType="begin"/>
          </w:r>
          <w:r>
            <w:instrText xml:space="preserve"> TOC \o "1-1" \h \z \u </w:instrText>
          </w:r>
          <w:r>
            <w:fldChar w:fldCharType="separate"/>
          </w:r>
          <w:hyperlink w:anchor="_Toc214907864" w:history="1">
            <w:r w:rsidR="00901716" w:rsidRPr="00917869">
              <w:rPr>
                <w:rStyle w:val="Hyperlink"/>
                <w:b/>
                <w:bCs/>
                <w:noProof/>
              </w:rPr>
              <w:t>Abstract</w:t>
            </w:r>
            <w:r w:rsidR="00901716">
              <w:rPr>
                <w:noProof/>
                <w:webHidden/>
              </w:rPr>
              <w:tab/>
            </w:r>
            <w:r w:rsidR="00901716">
              <w:rPr>
                <w:noProof/>
                <w:webHidden/>
              </w:rPr>
              <w:fldChar w:fldCharType="begin"/>
            </w:r>
            <w:r w:rsidR="00901716">
              <w:rPr>
                <w:noProof/>
                <w:webHidden/>
              </w:rPr>
              <w:instrText xml:space="preserve"> PAGEREF _Toc214907864 \h </w:instrText>
            </w:r>
            <w:r w:rsidR="00901716">
              <w:rPr>
                <w:noProof/>
                <w:webHidden/>
              </w:rPr>
            </w:r>
            <w:r w:rsidR="00901716">
              <w:rPr>
                <w:noProof/>
                <w:webHidden/>
              </w:rPr>
              <w:fldChar w:fldCharType="separate"/>
            </w:r>
            <w:r w:rsidR="00EA4E03">
              <w:rPr>
                <w:noProof/>
                <w:webHidden/>
              </w:rPr>
              <w:t>1</w:t>
            </w:r>
            <w:r w:rsidR="00901716">
              <w:rPr>
                <w:noProof/>
                <w:webHidden/>
              </w:rPr>
              <w:fldChar w:fldCharType="end"/>
            </w:r>
          </w:hyperlink>
        </w:p>
        <w:p w14:paraId="0C119C86" w14:textId="5D2934D2" w:rsidR="00901716" w:rsidRDefault="00901716">
          <w:pPr>
            <w:pStyle w:val="TOC1"/>
            <w:tabs>
              <w:tab w:val="left" w:pos="440"/>
              <w:tab w:val="right" w:leader="dot" w:pos="9350"/>
            </w:tabs>
            <w:rPr>
              <w:rFonts w:eastAsiaTheme="minorEastAsia"/>
              <w:noProof/>
              <w:sz w:val="24"/>
              <w:szCs w:val="24"/>
            </w:rPr>
          </w:pPr>
          <w:hyperlink w:anchor="_Toc214907865" w:history="1">
            <w:r w:rsidRPr="00917869">
              <w:rPr>
                <w:rStyle w:val="Hyperlink"/>
                <w:noProof/>
              </w:rPr>
              <w:t>1</w:t>
            </w:r>
            <w:r>
              <w:rPr>
                <w:rFonts w:eastAsiaTheme="minorEastAsia"/>
                <w:noProof/>
                <w:sz w:val="24"/>
                <w:szCs w:val="24"/>
              </w:rPr>
              <w:tab/>
            </w:r>
            <w:r w:rsidRPr="00917869">
              <w:rPr>
                <w:rStyle w:val="Hyperlink"/>
                <w:noProof/>
              </w:rPr>
              <w:t>Introduction</w:t>
            </w:r>
            <w:r>
              <w:rPr>
                <w:noProof/>
                <w:webHidden/>
              </w:rPr>
              <w:tab/>
            </w:r>
            <w:r>
              <w:rPr>
                <w:noProof/>
                <w:webHidden/>
              </w:rPr>
              <w:fldChar w:fldCharType="begin"/>
            </w:r>
            <w:r>
              <w:rPr>
                <w:noProof/>
                <w:webHidden/>
              </w:rPr>
              <w:instrText xml:space="preserve"> PAGEREF _Toc214907865 \h </w:instrText>
            </w:r>
            <w:r>
              <w:rPr>
                <w:noProof/>
                <w:webHidden/>
              </w:rPr>
            </w:r>
            <w:r>
              <w:rPr>
                <w:noProof/>
                <w:webHidden/>
              </w:rPr>
              <w:fldChar w:fldCharType="separate"/>
            </w:r>
            <w:r w:rsidR="00EA4E03">
              <w:rPr>
                <w:noProof/>
                <w:webHidden/>
              </w:rPr>
              <w:t>3</w:t>
            </w:r>
            <w:r>
              <w:rPr>
                <w:noProof/>
                <w:webHidden/>
              </w:rPr>
              <w:fldChar w:fldCharType="end"/>
            </w:r>
          </w:hyperlink>
        </w:p>
        <w:p w14:paraId="1AAE6865" w14:textId="6E28FE39" w:rsidR="00901716" w:rsidRDefault="00901716">
          <w:pPr>
            <w:pStyle w:val="TOC1"/>
            <w:tabs>
              <w:tab w:val="left" w:pos="440"/>
              <w:tab w:val="right" w:leader="dot" w:pos="9350"/>
            </w:tabs>
            <w:rPr>
              <w:rFonts w:eastAsiaTheme="minorEastAsia"/>
              <w:noProof/>
              <w:sz w:val="24"/>
              <w:szCs w:val="24"/>
            </w:rPr>
          </w:pPr>
          <w:hyperlink w:anchor="_Toc214907866" w:history="1">
            <w:r w:rsidRPr="00917869">
              <w:rPr>
                <w:rStyle w:val="Hyperlink"/>
                <w:noProof/>
              </w:rPr>
              <w:t>2</w:t>
            </w:r>
            <w:r>
              <w:rPr>
                <w:rFonts w:eastAsiaTheme="minorEastAsia"/>
                <w:noProof/>
                <w:sz w:val="24"/>
                <w:szCs w:val="24"/>
              </w:rPr>
              <w:tab/>
            </w:r>
            <w:r w:rsidRPr="00917869">
              <w:rPr>
                <w:rStyle w:val="Hyperlink"/>
                <w:noProof/>
              </w:rPr>
              <w:t>Africa’s Health Sector Landscape</w:t>
            </w:r>
            <w:r>
              <w:rPr>
                <w:noProof/>
                <w:webHidden/>
              </w:rPr>
              <w:tab/>
            </w:r>
            <w:r>
              <w:rPr>
                <w:noProof/>
                <w:webHidden/>
              </w:rPr>
              <w:fldChar w:fldCharType="begin"/>
            </w:r>
            <w:r>
              <w:rPr>
                <w:noProof/>
                <w:webHidden/>
              </w:rPr>
              <w:instrText xml:space="preserve"> PAGEREF _Toc214907866 \h </w:instrText>
            </w:r>
            <w:r>
              <w:rPr>
                <w:noProof/>
                <w:webHidden/>
              </w:rPr>
            </w:r>
            <w:r>
              <w:rPr>
                <w:noProof/>
                <w:webHidden/>
              </w:rPr>
              <w:fldChar w:fldCharType="separate"/>
            </w:r>
            <w:r w:rsidR="00EA4E03">
              <w:rPr>
                <w:noProof/>
                <w:webHidden/>
              </w:rPr>
              <w:t>3</w:t>
            </w:r>
            <w:r>
              <w:rPr>
                <w:noProof/>
                <w:webHidden/>
              </w:rPr>
              <w:fldChar w:fldCharType="end"/>
            </w:r>
          </w:hyperlink>
        </w:p>
        <w:p w14:paraId="2FE7A882" w14:textId="65A4E9E0" w:rsidR="00901716" w:rsidRDefault="00901716">
          <w:pPr>
            <w:pStyle w:val="TOC1"/>
            <w:tabs>
              <w:tab w:val="left" w:pos="440"/>
              <w:tab w:val="right" w:leader="dot" w:pos="9350"/>
            </w:tabs>
            <w:rPr>
              <w:rFonts w:eastAsiaTheme="minorEastAsia"/>
              <w:noProof/>
              <w:sz w:val="24"/>
              <w:szCs w:val="24"/>
            </w:rPr>
          </w:pPr>
          <w:hyperlink w:anchor="_Toc214907867" w:history="1">
            <w:r w:rsidRPr="00917869">
              <w:rPr>
                <w:rStyle w:val="Hyperlink"/>
                <w:noProof/>
              </w:rPr>
              <w:t>3</w:t>
            </w:r>
            <w:r>
              <w:rPr>
                <w:rFonts w:eastAsiaTheme="minorEastAsia"/>
                <w:noProof/>
                <w:sz w:val="24"/>
                <w:szCs w:val="24"/>
              </w:rPr>
              <w:tab/>
            </w:r>
            <w:r w:rsidRPr="00917869">
              <w:rPr>
                <w:rStyle w:val="Hyperlink"/>
                <w:noProof/>
              </w:rPr>
              <w:t>Africa-led initiatives to strengthen the health sector</w:t>
            </w:r>
            <w:r>
              <w:rPr>
                <w:noProof/>
                <w:webHidden/>
              </w:rPr>
              <w:tab/>
            </w:r>
            <w:r>
              <w:rPr>
                <w:noProof/>
                <w:webHidden/>
              </w:rPr>
              <w:fldChar w:fldCharType="begin"/>
            </w:r>
            <w:r>
              <w:rPr>
                <w:noProof/>
                <w:webHidden/>
              </w:rPr>
              <w:instrText xml:space="preserve"> PAGEREF _Toc214907867 \h </w:instrText>
            </w:r>
            <w:r>
              <w:rPr>
                <w:noProof/>
                <w:webHidden/>
              </w:rPr>
            </w:r>
            <w:r>
              <w:rPr>
                <w:noProof/>
                <w:webHidden/>
              </w:rPr>
              <w:fldChar w:fldCharType="separate"/>
            </w:r>
            <w:r w:rsidR="00EA4E03">
              <w:rPr>
                <w:noProof/>
                <w:webHidden/>
              </w:rPr>
              <w:t>7</w:t>
            </w:r>
            <w:r>
              <w:rPr>
                <w:noProof/>
                <w:webHidden/>
              </w:rPr>
              <w:fldChar w:fldCharType="end"/>
            </w:r>
          </w:hyperlink>
        </w:p>
        <w:p w14:paraId="65385772" w14:textId="482253D0" w:rsidR="00901716" w:rsidRDefault="00901716">
          <w:pPr>
            <w:pStyle w:val="TOC1"/>
            <w:tabs>
              <w:tab w:val="left" w:pos="440"/>
              <w:tab w:val="right" w:leader="dot" w:pos="9350"/>
            </w:tabs>
            <w:rPr>
              <w:rFonts w:eastAsiaTheme="minorEastAsia"/>
              <w:noProof/>
              <w:sz w:val="24"/>
              <w:szCs w:val="24"/>
            </w:rPr>
          </w:pPr>
          <w:hyperlink w:anchor="_Toc214907868" w:history="1">
            <w:r w:rsidRPr="00917869">
              <w:rPr>
                <w:rStyle w:val="Hyperlink"/>
                <w:noProof/>
              </w:rPr>
              <w:t>4</w:t>
            </w:r>
            <w:r>
              <w:rPr>
                <w:rFonts w:eastAsiaTheme="minorEastAsia"/>
                <w:noProof/>
                <w:sz w:val="24"/>
                <w:szCs w:val="24"/>
              </w:rPr>
              <w:tab/>
            </w:r>
            <w:r w:rsidRPr="00917869">
              <w:rPr>
                <w:rStyle w:val="Hyperlink"/>
                <w:noProof/>
              </w:rPr>
              <w:t>The nexus between climate change and the health sector</w:t>
            </w:r>
            <w:r>
              <w:rPr>
                <w:noProof/>
                <w:webHidden/>
              </w:rPr>
              <w:tab/>
            </w:r>
            <w:r>
              <w:rPr>
                <w:noProof/>
                <w:webHidden/>
              </w:rPr>
              <w:fldChar w:fldCharType="begin"/>
            </w:r>
            <w:r>
              <w:rPr>
                <w:noProof/>
                <w:webHidden/>
              </w:rPr>
              <w:instrText xml:space="preserve"> PAGEREF _Toc214907868 \h </w:instrText>
            </w:r>
            <w:r>
              <w:rPr>
                <w:noProof/>
                <w:webHidden/>
              </w:rPr>
            </w:r>
            <w:r>
              <w:rPr>
                <w:noProof/>
                <w:webHidden/>
              </w:rPr>
              <w:fldChar w:fldCharType="separate"/>
            </w:r>
            <w:r w:rsidR="00EA4E03">
              <w:rPr>
                <w:noProof/>
                <w:webHidden/>
              </w:rPr>
              <w:t>10</w:t>
            </w:r>
            <w:r>
              <w:rPr>
                <w:noProof/>
                <w:webHidden/>
              </w:rPr>
              <w:fldChar w:fldCharType="end"/>
            </w:r>
          </w:hyperlink>
        </w:p>
        <w:p w14:paraId="3D7F908C" w14:textId="679CD06A" w:rsidR="00901716" w:rsidRDefault="00901716">
          <w:pPr>
            <w:pStyle w:val="TOC1"/>
            <w:tabs>
              <w:tab w:val="left" w:pos="440"/>
              <w:tab w:val="right" w:leader="dot" w:pos="9350"/>
            </w:tabs>
            <w:rPr>
              <w:rFonts w:eastAsiaTheme="minorEastAsia"/>
              <w:noProof/>
              <w:sz w:val="24"/>
              <w:szCs w:val="24"/>
            </w:rPr>
          </w:pPr>
          <w:hyperlink w:anchor="_Toc214907869" w:history="1">
            <w:r w:rsidRPr="00917869">
              <w:rPr>
                <w:rStyle w:val="Hyperlink"/>
                <w:noProof/>
              </w:rPr>
              <w:t>5</w:t>
            </w:r>
            <w:r>
              <w:rPr>
                <w:rFonts w:eastAsiaTheme="minorEastAsia"/>
                <w:noProof/>
                <w:sz w:val="24"/>
                <w:szCs w:val="24"/>
              </w:rPr>
              <w:tab/>
            </w:r>
            <w:r w:rsidRPr="00917869">
              <w:rPr>
                <w:rStyle w:val="Hyperlink"/>
                <w:noProof/>
              </w:rPr>
              <w:t>A Multi-Level Approach to Greening the Health Sector</w:t>
            </w:r>
            <w:r>
              <w:rPr>
                <w:noProof/>
                <w:webHidden/>
              </w:rPr>
              <w:tab/>
            </w:r>
            <w:r>
              <w:rPr>
                <w:noProof/>
                <w:webHidden/>
              </w:rPr>
              <w:fldChar w:fldCharType="begin"/>
            </w:r>
            <w:r>
              <w:rPr>
                <w:noProof/>
                <w:webHidden/>
              </w:rPr>
              <w:instrText xml:space="preserve"> PAGEREF _Toc214907869 \h </w:instrText>
            </w:r>
            <w:r>
              <w:rPr>
                <w:noProof/>
                <w:webHidden/>
              </w:rPr>
            </w:r>
            <w:r>
              <w:rPr>
                <w:noProof/>
                <w:webHidden/>
              </w:rPr>
              <w:fldChar w:fldCharType="separate"/>
            </w:r>
            <w:r w:rsidR="00EA4E03">
              <w:rPr>
                <w:noProof/>
                <w:webHidden/>
              </w:rPr>
              <w:t>10</w:t>
            </w:r>
            <w:r>
              <w:rPr>
                <w:noProof/>
                <w:webHidden/>
              </w:rPr>
              <w:fldChar w:fldCharType="end"/>
            </w:r>
          </w:hyperlink>
        </w:p>
        <w:p w14:paraId="61D9266C" w14:textId="09B9F1A5" w:rsidR="00901716" w:rsidRDefault="00901716">
          <w:pPr>
            <w:pStyle w:val="TOC1"/>
            <w:tabs>
              <w:tab w:val="left" w:pos="440"/>
              <w:tab w:val="right" w:leader="dot" w:pos="9350"/>
            </w:tabs>
            <w:rPr>
              <w:rFonts w:eastAsiaTheme="minorEastAsia"/>
              <w:noProof/>
              <w:sz w:val="24"/>
              <w:szCs w:val="24"/>
            </w:rPr>
          </w:pPr>
          <w:hyperlink w:anchor="_Toc214907870" w:history="1">
            <w:r w:rsidRPr="00917869">
              <w:rPr>
                <w:rStyle w:val="Hyperlink"/>
                <w:noProof/>
              </w:rPr>
              <w:t>6</w:t>
            </w:r>
            <w:r>
              <w:rPr>
                <w:rFonts w:eastAsiaTheme="minorEastAsia"/>
                <w:noProof/>
                <w:sz w:val="24"/>
                <w:szCs w:val="24"/>
              </w:rPr>
              <w:tab/>
            </w:r>
            <w:r w:rsidRPr="00917869">
              <w:rPr>
                <w:rStyle w:val="Hyperlink"/>
                <w:noProof/>
              </w:rPr>
              <w:t>Financing the “greening” of the health sector</w:t>
            </w:r>
            <w:r>
              <w:rPr>
                <w:noProof/>
                <w:webHidden/>
              </w:rPr>
              <w:tab/>
            </w:r>
            <w:r>
              <w:rPr>
                <w:noProof/>
                <w:webHidden/>
              </w:rPr>
              <w:fldChar w:fldCharType="begin"/>
            </w:r>
            <w:r>
              <w:rPr>
                <w:noProof/>
                <w:webHidden/>
              </w:rPr>
              <w:instrText xml:space="preserve"> PAGEREF _Toc214907870 \h </w:instrText>
            </w:r>
            <w:r>
              <w:rPr>
                <w:noProof/>
                <w:webHidden/>
              </w:rPr>
            </w:r>
            <w:r>
              <w:rPr>
                <w:noProof/>
                <w:webHidden/>
              </w:rPr>
              <w:fldChar w:fldCharType="separate"/>
            </w:r>
            <w:r w:rsidR="00EA4E03">
              <w:rPr>
                <w:noProof/>
                <w:webHidden/>
              </w:rPr>
              <w:t>14</w:t>
            </w:r>
            <w:r>
              <w:rPr>
                <w:noProof/>
                <w:webHidden/>
              </w:rPr>
              <w:fldChar w:fldCharType="end"/>
            </w:r>
          </w:hyperlink>
        </w:p>
        <w:p w14:paraId="62A3D5B9" w14:textId="3D47BE22" w:rsidR="00901716" w:rsidRDefault="00901716">
          <w:pPr>
            <w:pStyle w:val="TOC1"/>
            <w:tabs>
              <w:tab w:val="left" w:pos="440"/>
              <w:tab w:val="right" w:leader="dot" w:pos="9350"/>
            </w:tabs>
            <w:rPr>
              <w:rFonts w:eastAsiaTheme="minorEastAsia"/>
              <w:noProof/>
              <w:sz w:val="24"/>
              <w:szCs w:val="24"/>
            </w:rPr>
          </w:pPr>
          <w:hyperlink w:anchor="_Toc214907871" w:history="1">
            <w:r w:rsidRPr="00917869">
              <w:rPr>
                <w:rStyle w:val="Hyperlink"/>
                <w:noProof/>
              </w:rPr>
              <w:t>7</w:t>
            </w:r>
            <w:r>
              <w:rPr>
                <w:rFonts w:eastAsiaTheme="minorEastAsia"/>
                <w:noProof/>
                <w:sz w:val="24"/>
                <w:szCs w:val="24"/>
              </w:rPr>
              <w:tab/>
            </w:r>
            <w:r w:rsidRPr="00917869">
              <w:rPr>
                <w:rStyle w:val="Hyperlink"/>
                <w:noProof/>
              </w:rPr>
              <w:t>Conclusions</w:t>
            </w:r>
            <w:r>
              <w:rPr>
                <w:noProof/>
                <w:webHidden/>
              </w:rPr>
              <w:tab/>
            </w:r>
            <w:r>
              <w:rPr>
                <w:noProof/>
                <w:webHidden/>
              </w:rPr>
              <w:fldChar w:fldCharType="begin"/>
            </w:r>
            <w:r>
              <w:rPr>
                <w:noProof/>
                <w:webHidden/>
              </w:rPr>
              <w:instrText xml:space="preserve"> PAGEREF _Toc214907871 \h </w:instrText>
            </w:r>
            <w:r>
              <w:rPr>
                <w:noProof/>
                <w:webHidden/>
              </w:rPr>
            </w:r>
            <w:r>
              <w:rPr>
                <w:noProof/>
                <w:webHidden/>
              </w:rPr>
              <w:fldChar w:fldCharType="separate"/>
            </w:r>
            <w:r w:rsidR="00EA4E03">
              <w:rPr>
                <w:noProof/>
                <w:webHidden/>
              </w:rPr>
              <w:t>25</w:t>
            </w:r>
            <w:r>
              <w:rPr>
                <w:noProof/>
                <w:webHidden/>
              </w:rPr>
              <w:fldChar w:fldCharType="end"/>
            </w:r>
          </w:hyperlink>
        </w:p>
        <w:p w14:paraId="424B07E7" w14:textId="6ECF1C1C" w:rsidR="00901716" w:rsidRDefault="00901716">
          <w:pPr>
            <w:pStyle w:val="TOC1"/>
            <w:tabs>
              <w:tab w:val="left" w:pos="440"/>
              <w:tab w:val="right" w:leader="dot" w:pos="9350"/>
            </w:tabs>
            <w:rPr>
              <w:rFonts w:eastAsiaTheme="minorEastAsia"/>
              <w:noProof/>
              <w:sz w:val="24"/>
              <w:szCs w:val="24"/>
            </w:rPr>
          </w:pPr>
          <w:hyperlink w:anchor="_Toc214907872" w:history="1">
            <w:r w:rsidRPr="00917869">
              <w:rPr>
                <w:rStyle w:val="Hyperlink"/>
                <w:noProof/>
              </w:rPr>
              <w:t>8</w:t>
            </w:r>
            <w:r>
              <w:rPr>
                <w:rFonts w:eastAsiaTheme="minorEastAsia"/>
                <w:noProof/>
                <w:sz w:val="24"/>
                <w:szCs w:val="24"/>
              </w:rPr>
              <w:tab/>
            </w:r>
            <w:r w:rsidRPr="00917869">
              <w:rPr>
                <w:rStyle w:val="Hyperlink"/>
                <w:noProof/>
              </w:rPr>
              <w:t>Policy Recommendations:</w:t>
            </w:r>
            <w:r>
              <w:rPr>
                <w:noProof/>
                <w:webHidden/>
              </w:rPr>
              <w:tab/>
            </w:r>
            <w:r>
              <w:rPr>
                <w:noProof/>
                <w:webHidden/>
              </w:rPr>
              <w:fldChar w:fldCharType="begin"/>
            </w:r>
            <w:r>
              <w:rPr>
                <w:noProof/>
                <w:webHidden/>
              </w:rPr>
              <w:instrText xml:space="preserve"> PAGEREF _Toc214907872 \h </w:instrText>
            </w:r>
            <w:r>
              <w:rPr>
                <w:noProof/>
                <w:webHidden/>
              </w:rPr>
            </w:r>
            <w:r>
              <w:rPr>
                <w:noProof/>
                <w:webHidden/>
              </w:rPr>
              <w:fldChar w:fldCharType="separate"/>
            </w:r>
            <w:r w:rsidR="00EA4E03">
              <w:rPr>
                <w:noProof/>
                <w:webHidden/>
              </w:rPr>
              <w:t>25</w:t>
            </w:r>
            <w:r>
              <w:rPr>
                <w:noProof/>
                <w:webHidden/>
              </w:rPr>
              <w:fldChar w:fldCharType="end"/>
            </w:r>
          </w:hyperlink>
        </w:p>
        <w:p w14:paraId="537AFFC2" w14:textId="4ABBD2DD" w:rsidR="00901716" w:rsidRDefault="00901716">
          <w:pPr>
            <w:pStyle w:val="TOC1"/>
            <w:tabs>
              <w:tab w:val="left" w:pos="440"/>
              <w:tab w:val="right" w:leader="dot" w:pos="9350"/>
            </w:tabs>
            <w:rPr>
              <w:rFonts w:eastAsiaTheme="minorEastAsia"/>
              <w:noProof/>
              <w:sz w:val="24"/>
              <w:szCs w:val="24"/>
            </w:rPr>
          </w:pPr>
          <w:hyperlink w:anchor="_Toc214907873" w:history="1">
            <w:r w:rsidRPr="00917869">
              <w:rPr>
                <w:rStyle w:val="Hyperlink"/>
                <w:noProof/>
              </w:rPr>
              <w:t>9</w:t>
            </w:r>
            <w:r>
              <w:rPr>
                <w:rFonts w:eastAsiaTheme="minorEastAsia"/>
                <w:noProof/>
                <w:sz w:val="24"/>
                <w:szCs w:val="24"/>
              </w:rPr>
              <w:tab/>
            </w:r>
            <w:r w:rsidRPr="00917869">
              <w:rPr>
                <w:rStyle w:val="Hyperlink"/>
                <w:noProof/>
              </w:rPr>
              <w:t>References</w:t>
            </w:r>
            <w:r>
              <w:rPr>
                <w:noProof/>
                <w:webHidden/>
              </w:rPr>
              <w:tab/>
            </w:r>
            <w:r>
              <w:rPr>
                <w:noProof/>
                <w:webHidden/>
              </w:rPr>
              <w:fldChar w:fldCharType="begin"/>
            </w:r>
            <w:r>
              <w:rPr>
                <w:noProof/>
                <w:webHidden/>
              </w:rPr>
              <w:instrText xml:space="preserve"> PAGEREF _Toc214907873 \h </w:instrText>
            </w:r>
            <w:r>
              <w:rPr>
                <w:noProof/>
                <w:webHidden/>
              </w:rPr>
            </w:r>
            <w:r>
              <w:rPr>
                <w:noProof/>
                <w:webHidden/>
              </w:rPr>
              <w:fldChar w:fldCharType="separate"/>
            </w:r>
            <w:r w:rsidR="00EA4E03">
              <w:rPr>
                <w:noProof/>
                <w:webHidden/>
              </w:rPr>
              <w:t>29</w:t>
            </w:r>
            <w:r>
              <w:rPr>
                <w:noProof/>
                <w:webHidden/>
              </w:rPr>
              <w:fldChar w:fldCharType="end"/>
            </w:r>
          </w:hyperlink>
        </w:p>
        <w:p w14:paraId="57064B79" w14:textId="30B2A353" w:rsidR="001E57D2" w:rsidRDefault="001E57D2">
          <w:r>
            <w:fldChar w:fldCharType="end"/>
          </w:r>
        </w:p>
      </w:sdtContent>
    </w:sdt>
    <w:p w14:paraId="24298835" w14:textId="32DDC0B7" w:rsidR="00140C8B" w:rsidRDefault="00140C8B">
      <w:pPr>
        <w:rPr>
          <w:rFonts w:asciiTheme="majorHAnsi" w:eastAsiaTheme="majorEastAsia" w:hAnsiTheme="majorHAnsi" w:cstheme="majorBidi"/>
          <w:color w:val="2F5496" w:themeColor="accent1" w:themeShade="BF"/>
          <w:sz w:val="40"/>
          <w:szCs w:val="40"/>
        </w:rPr>
      </w:pPr>
      <w:r>
        <w:br w:type="page"/>
      </w:r>
    </w:p>
    <w:p w14:paraId="1A86598E" w14:textId="495A1706" w:rsidR="00D6497A" w:rsidRPr="00D6497A" w:rsidRDefault="00D6497A" w:rsidP="00AB23B2">
      <w:pPr>
        <w:pStyle w:val="Heading1"/>
      </w:pPr>
      <w:bookmarkStart w:id="1" w:name="_Toc214907865"/>
      <w:r w:rsidRPr="00D6497A">
        <w:lastRenderedPageBreak/>
        <w:t>Introduction</w:t>
      </w:r>
      <w:bookmarkEnd w:id="1"/>
    </w:p>
    <w:p w14:paraId="52C08AF3" w14:textId="1336797F" w:rsidR="00D6497A" w:rsidRPr="00D6497A" w:rsidRDefault="00DB0167" w:rsidP="0036476C">
      <w:pPr>
        <w:spacing w:line="240" w:lineRule="auto"/>
        <w:jc w:val="both"/>
      </w:pPr>
      <w:bookmarkStart w:id="2" w:name="_Hlk210225562"/>
      <w:r w:rsidRPr="00460585">
        <w:t>C</w:t>
      </w:r>
      <w:r w:rsidR="00D6497A" w:rsidRPr="00460585">
        <w:t>limate change</w:t>
      </w:r>
      <w:r w:rsidR="00D6497A" w:rsidRPr="00D6497A">
        <w:t xml:space="preserve"> </w:t>
      </w:r>
      <w:r w:rsidR="006E147C">
        <w:t xml:space="preserve">is </w:t>
      </w:r>
      <w:r w:rsidR="00D6497A" w:rsidRPr="00D6497A">
        <w:t>exacerbat</w:t>
      </w:r>
      <w:r w:rsidR="006E147C">
        <w:t>ing</w:t>
      </w:r>
      <w:r w:rsidR="00D6497A" w:rsidRPr="00D6497A">
        <w:t xml:space="preserve"> health risks</w:t>
      </w:r>
      <w:r w:rsidR="00E65486">
        <w:t xml:space="preserve"> and</w:t>
      </w:r>
      <w:r w:rsidR="009E7374">
        <w:t xml:space="preserve"> </w:t>
      </w:r>
      <w:r w:rsidR="00322A2A">
        <w:t xml:space="preserve">further </w:t>
      </w:r>
      <w:r w:rsidR="00763B85">
        <w:t xml:space="preserve">eroding the </w:t>
      </w:r>
      <w:r w:rsidR="0044197A">
        <w:t xml:space="preserve">already fragile </w:t>
      </w:r>
      <w:r w:rsidR="00763B85">
        <w:t xml:space="preserve">foundations of Africa’s </w:t>
      </w:r>
      <w:r>
        <w:t>health system.</w:t>
      </w:r>
      <w:r w:rsidR="00D6497A" w:rsidRPr="00D6497A">
        <w:t xml:space="preserve"> </w:t>
      </w:r>
      <w:r w:rsidR="00AA4ACF">
        <w:t>In parallel</w:t>
      </w:r>
      <w:r w:rsidR="00680FB4">
        <w:t>,</w:t>
      </w:r>
      <w:r w:rsidR="00D6497A" w:rsidRPr="00D6497A">
        <w:t xml:space="preserve"> the health sector</w:t>
      </w:r>
      <w:r w:rsidR="000C5007">
        <w:t>’s</w:t>
      </w:r>
      <w:r w:rsidR="00D6497A" w:rsidRPr="00D6497A">
        <w:t xml:space="preserve"> </w:t>
      </w:r>
      <w:r w:rsidR="00727AC9">
        <w:t xml:space="preserve">direct </w:t>
      </w:r>
      <w:r w:rsidR="00B14242">
        <w:t>(Scope 1</w:t>
      </w:r>
      <w:r w:rsidR="001D294A">
        <w:t xml:space="preserve"> emissions</w:t>
      </w:r>
      <w:r w:rsidR="00B14242">
        <w:t xml:space="preserve">) and indirect </w:t>
      </w:r>
      <w:r w:rsidR="000D062D" w:rsidRPr="00D6497A">
        <w:t>(Scope</w:t>
      </w:r>
      <w:r w:rsidR="000D062D">
        <w:t xml:space="preserve"> </w:t>
      </w:r>
      <w:r w:rsidR="000D062D" w:rsidRPr="00D6497A">
        <w:t>2</w:t>
      </w:r>
      <w:r w:rsidR="00606A5B">
        <w:t xml:space="preserve"> </w:t>
      </w:r>
      <w:r w:rsidR="000D062D" w:rsidRPr="00D6497A">
        <w:t>and 3</w:t>
      </w:r>
      <w:r w:rsidR="001D294A">
        <w:t xml:space="preserve"> emissions</w:t>
      </w:r>
      <w:r w:rsidR="000D062D" w:rsidRPr="00D6497A">
        <w:t>)</w:t>
      </w:r>
      <w:r w:rsidR="00606A5B">
        <w:t xml:space="preserve"> </w:t>
      </w:r>
      <w:r w:rsidR="00727AC9" w:rsidRPr="00D6497A">
        <w:t>contribut</w:t>
      </w:r>
      <w:r w:rsidR="00727AC9">
        <w:t>ion</w:t>
      </w:r>
      <w:r w:rsidR="00397B63">
        <w:t>s</w:t>
      </w:r>
      <w:r w:rsidR="00727AC9" w:rsidRPr="00D6497A">
        <w:t xml:space="preserve"> </w:t>
      </w:r>
      <w:r w:rsidR="00D6497A" w:rsidRPr="00D6497A">
        <w:t xml:space="preserve">to greenhouse gas (GHG) emissions, present an opportunity to </w:t>
      </w:r>
      <w:r w:rsidR="000D7930">
        <w:t>deploy</w:t>
      </w:r>
      <w:r w:rsidR="00231E03">
        <w:t xml:space="preserve"> </w:t>
      </w:r>
      <w:r w:rsidR="00F568FE">
        <w:t xml:space="preserve">climate financing </w:t>
      </w:r>
      <w:r w:rsidR="00634059">
        <w:t xml:space="preserve">and investments </w:t>
      </w:r>
      <w:r w:rsidR="00184F2D">
        <w:t>in support of</w:t>
      </w:r>
      <w:r w:rsidR="00AF0E5A">
        <w:t xml:space="preserve"> </w:t>
      </w:r>
      <w:r w:rsidR="00CC6BC4">
        <w:t>Africa’s</w:t>
      </w:r>
      <w:r w:rsidR="00B40BEF">
        <w:t xml:space="preserve"> fledgling</w:t>
      </w:r>
      <w:r w:rsidR="00CC6BC4">
        <w:t xml:space="preserve"> </w:t>
      </w:r>
      <w:r w:rsidR="00D6497A" w:rsidRPr="00460585">
        <w:t>health system</w:t>
      </w:r>
      <w:r w:rsidR="00CC6BC4" w:rsidRPr="00460585">
        <w:t>s</w:t>
      </w:r>
      <w:r w:rsidR="005A0434">
        <w:t xml:space="preserve"> which are </w:t>
      </w:r>
      <w:r w:rsidR="009E3364">
        <w:t>characterized by</w:t>
      </w:r>
      <w:r w:rsidR="008E7AD8" w:rsidRPr="00D6497A">
        <w:t xml:space="preserve"> </w:t>
      </w:r>
      <w:r w:rsidR="008E7AD8">
        <w:t xml:space="preserve">limited </w:t>
      </w:r>
      <w:r w:rsidR="008E7AD8" w:rsidRPr="00D6497A">
        <w:t xml:space="preserve">access, </w:t>
      </w:r>
      <w:r w:rsidR="008E7AD8">
        <w:t xml:space="preserve">sub-standard </w:t>
      </w:r>
      <w:r w:rsidR="008E7AD8" w:rsidRPr="00D6497A">
        <w:t xml:space="preserve">quality, and </w:t>
      </w:r>
      <w:r w:rsidR="008E7AD8">
        <w:t xml:space="preserve">inadequate </w:t>
      </w:r>
      <w:r w:rsidR="008E7AD8" w:rsidRPr="00D6497A">
        <w:t>financing</w:t>
      </w:r>
      <w:r w:rsidR="00EB2E54">
        <w:t>.</w:t>
      </w:r>
      <w:r w:rsidR="00200CEF">
        <w:t xml:space="preserve"> </w:t>
      </w:r>
      <w:bookmarkEnd w:id="2"/>
      <w:r w:rsidR="00D6497A" w:rsidRPr="00D6497A">
        <w:t>This p</w:t>
      </w:r>
      <w:r w:rsidR="00CC0C8C">
        <w:t>aper</w:t>
      </w:r>
      <w:r w:rsidR="00D6497A" w:rsidRPr="00D6497A">
        <w:t xml:space="preserve"> </w:t>
      </w:r>
      <w:r w:rsidR="001B6661">
        <w:t>proposes</w:t>
      </w:r>
      <w:r w:rsidR="00E932A4">
        <w:t xml:space="preserve"> </w:t>
      </w:r>
      <w:r w:rsidR="00E77E1B">
        <w:t xml:space="preserve">explores </w:t>
      </w:r>
      <w:r w:rsidR="00C90556">
        <w:t>how African countries can</w:t>
      </w:r>
      <w:r w:rsidR="00D6497A" w:rsidRPr="00D6497A">
        <w:t> </w:t>
      </w:r>
      <w:r w:rsidR="00E914DD">
        <w:t xml:space="preserve">attract </w:t>
      </w:r>
      <w:r w:rsidR="00BB1E5B">
        <w:t xml:space="preserve">a blend of </w:t>
      </w:r>
      <w:r w:rsidR="00BB3B8D">
        <w:t xml:space="preserve">public </w:t>
      </w:r>
      <w:r w:rsidR="001E78F2">
        <w:t>(</w:t>
      </w:r>
      <w:r w:rsidR="0050236D">
        <w:t xml:space="preserve">e.g., </w:t>
      </w:r>
      <w:r w:rsidR="001E78F2">
        <w:t xml:space="preserve">Adaptation Finance) and private </w:t>
      </w:r>
      <w:r w:rsidR="00646E79">
        <w:t xml:space="preserve">financing </w:t>
      </w:r>
      <w:r w:rsidR="001857E4" w:rsidRPr="0050236D">
        <w:t>(e.g., green bonds</w:t>
      </w:r>
      <w:r w:rsidR="0050236D" w:rsidRPr="0050236D">
        <w:t>,</w:t>
      </w:r>
      <w:r w:rsidR="0050236D">
        <w:rPr>
          <w:b/>
          <w:bCs/>
        </w:rPr>
        <w:t xml:space="preserve"> </w:t>
      </w:r>
      <w:r w:rsidR="00D6497A" w:rsidRPr="00D6497A">
        <w:t>carbon credits) to</w:t>
      </w:r>
      <w:r w:rsidR="00566A43">
        <w:t xml:space="preserve"> </w:t>
      </w:r>
      <w:r w:rsidR="00F97F17">
        <w:t>s</w:t>
      </w:r>
      <w:r w:rsidR="00D6497A" w:rsidRPr="00D6497A">
        <w:t>trengthen health infrastructure and service delivery</w:t>
      </w:r>
      <w:r w:rsidR="00F8768F">
        <w:t>,</w:t>
      </w:r>
      <w:r w:rsidR="00F97F17">
        <w:t xml:space="preserve"> r</w:t>
      </w:r>
      <w:r w:rsidR="00D6497A" w:rsidRPr="00D6497A">
        <w:t>educe healthcare’s carbon footprint</w:t>
      </w:r>
      <w:r w:rsidR="00AB51C0">
        <w:t xml:space="preserve"> and</w:t>
      </w:r>
      <w:r w:rsidR="00F97F17">
        <w:t xml:space="preserve"> </w:t>
      </w:r>
      <w:r w:rsidR="00E235C3">
        <w:t>enhance</w:t>
      </w:r>
      <w:r w:rsidR="00D6497A" w:rsidRPr="00D6497A">
        <w:t xml:space="preserve"> resilience to climate</w:t>
      </w:r>
      <w:r w:rsidR="00071F04">
        <w:t xml:space="preserve"> change</w:t>
      </w:r>
      <w:r w:rsidR="00D6497A" w:rsidRPr="00D6497A">
        <w:t>.</w:t>
      </w:r>
    </w:p>
    <w:p w14:paraId="61EC5542" w14:textId="6492F2CA" w:rsidR="00D6497A" w:rsidRDefault="00D6497A" w:rsidP="004C7E5F">
      <w:pPr>
        <w:pStyle w:val="Heading1"/>
      </w:pPr>
      <w:bookmarkStart w:id="3" w:name="_Toc214907866"/>
      <w:r w:rsidRPr="00D6497A">
        <w:t>Africa’s Health S</w:t>
      </w:r>
      <w:r w:rsidR="00AB61D9">
        <w:t xml:space="preserve">ector </w:t>
      </w:r>
      <w:r w:rsidR="008769E3">
        <w:t>Landscape</w:t>
      </w:r>
      <w:bookmarkEnd w:id="3"/>
    </w:p>
    <w:p w14:paraId="5E8E1829" w14:textId="067D58D1" w:rsidR="00D86111" w:rsidRDefault="00CF7A5B" w:rsidP="0036476C">
      <w:pPr>
        <w:spacing w:line="240" w:lineRule="auto"/>
        <w:jc w:val="both"/>
      </w:pPr>
      <w:r w:rsidRPr="004C21A4">
        <w:t>Africa has made significant strides on key health indicators</w:t>
      </w:r>
      <w:r w:rsidR="002F1338">
        <w:t xml:space="preserve"> but these gains risk reversal </w:t>
      </w:r>
      <w:r w:rsidR="00FA13BC">
        <w:t>without scaled up financing</w:t>
      </w:r>
      <w:r w:rsidR="00742D9A">
        <w:t xml:space="preserve"> to respond to the emerging challenges of climate change</w:t>
      </w:r>
      <w:r w:rsidR="00301456">
        <w:t xml:space="preserve">, </w:t>
      </w:r>
      <w:r w:rsidR="004F2952">
        <w:t>population growth</w:t>
      </w:r>
      <w:r w:rsidR="00860162">
        <w:t xml:space="preserve"> and </w:t>
      </w:r>
      <w:r w:rsidR="00ED5C79">
        <w:t>th</w:t>
      </w:r>
      <w:r w:rsidR="00FE390C">
        <w:t xml:space="preserve">e </w:t>
      </w:r>
      <w:r w:rsidR="004F2952">
        <w:t>threat of future pandemics</w:t>
      </w:r>
      <w:r w:rsidR="00D01C3A">
        <w:t>.</w:t>
      </w:r>
      <w:r w:rsidRPr="004C21A4">
        <w:t xml:space="preserve"> </w:t>
      </w:r>
      <w:r w:rsidR="00D01C3A">
        <w:t>S</w:t>
      </w:r>
      <w:r w:rsidR="00CC27A3" w:rsidRPr="004C21A4">
        <w:t>ince 2015</w:t>
      </w:r>
      <w:r w:rsidR="00D01C3A">
        <w:t>, l</w:t>
      </w:r>
      <w:r w:rsidR="00CC27A3" w:rsidRPr="004C21A4">
        <w:t xml:space="preserve">ife expectancy </w:t>
      </w:r>
      <w:r w:rsidR="00974D37">
        <w:t xml:space="preserve">in Africa </w:t>
      </w:r>
      <w:r w:rsidR="00CC27A3" w:rsidRPr="004C21A4">
        <w:t>has increased by three years</w:t>
      </w:r>
      <w:r w:rsidR="00E235C3">
        <w:t>,</w:t>
      </w:r>
      <w:r w:rsidR="00CC27A3" w:rsidRPr="004C21A4">
        <w:t xml:space="preserve"> maternal mortality has d</w:t>
      </w:r>
      <w:r w:rsidR="00437990">
        <w:t>eclined</w:t>
      </w:r>
      <w:r w:rsidR="00CC27A3" w:rsidRPr="004C21A4">
        <w:t xml:space="preserve"> 7.4 percent</w:t>
      </w:r>
      <w:r w:rsidR="00E235C3">
        <w:t>,</w:t>
      </w:r>
      <w:r w:rsidR="00CC27A3" w:rsidRPr="004C21A4">
        <w:t xml:space="preserve"> </w:t>
      </w:r>
      <w:r w:rsidR="00E20790" w:rsidRPr="004C21A4">
        <w:t xml:space="preserve">access to </w:t>
      </w:r>
      <w:r w:rsidR="00CC27A3" w:rsidRPr="004C21A4">
        <w:t>skilled birth attendan</w:t>
      </w:r>
      <w:r w:rsidR="00437990">
        <w:t>ts</w:t>
      </w:r>
      <w:r w:rsidR="00CC27A3" w:rsidRPr="004C21A4">
        <w:t xml:space="preserve"> </w:t>
      </w:r>
      <w:r w:rsidR="00FF7345">
        <w:t>is up</w:t>
      </w:r>
      <w:r w:rsidR="00210C46" w:rsidRPr="004C21A4">
        <w:t xml:space="preserve"> 14 percentage points</w:t>
      </w:r>
      <w:r w:rsidR="00D01C3A">
        <w:t>,</w:t>
      </w:r>
      <w:r w:rsidR="00CC27A3" w:rsidRPr="004C21A4">
        <w:t xml:space="preserve"> and </w:t>
      </w:r>
      <w:r w:rsidR="00E837A8" w:rsidRPr="004C21A4">
        <w:t xml:space="preserve">there have been </w:t>
      </w:r>
      <w:r w:rsidR="00CC27A3" w:rsidRPr="004C21A4">
        <w:t>notable strides in combating infectious diseases such as HIV, tuberculosis, and malaria</w:t>
      </w:r>
      <w:r w:rsidR="002A524A">
        <w:t xml:space="preserve"> </w:t>
      </w:r>
      <w:r w:rsidR="002A524A" w:rsidRPr="000C7EDE">
        <w:t>(UNECA Africa Sustainable Development Report 2024)</w:t>
      </w:r>
      <w:r w:rsidR="00CC27A3" w:rsidRPr="004C21A4">
        <w:t xml:space="preserve">. Despite these gains, the </w:t>
      </w:r>
      <w:r w:rsidR="00A511E9">
        <w:t xml:space="preserve">continent’s health system is plagued by </w:t>
      </w:r>
      <w:r w:rsidR="009426AE">
        <w:t>funding constraints</w:t>
      </w:r>
      <w:r w:rsidR="00A966E2">
        <w:t>,</w:t>
      </w:r>
      <w:r w:rsidR="0075217D">
        <w:t xml:space="preserve"> limited access</w:t>
      </w:r>
      <w:r w:rsidR="00A5725F">
        <w:t xml:space="preserve">, </w:t>
      </w:r>
      <w:r w:rsidR="00377825">
        <w:t>weak and unreliable infrastructure</w:t>
      </w:r>
      <w:r w:rsidR="00967F36">
        <w:t xml:space="preserve">, staffing shortages, a </w:t>
      </w:r>
      <w:r w:rsidR="00E01EFD">
        <w:t>high disease burden, inefficiencies</w:t>
      </w:r>
      <w:r w:rsidR="00071E35">
        <w:t xml:space="preserve"> and climate change</w:t>
      </w:r>
      <w:r w:rsidR="00A511E9">
        <w:t>.</w:t>
      </w:r>
      <w:r w:rsidR="00EE0319">
        <w:t xml:space="preserve"> </w:t>
      </w:r>
      <w:r w:rsidR="0007107A">
        <w:t xml:space="preserve">These challenges have </w:t>
      </w:r>
      <w:r w:rsidR="00633A0B">
        <w:t xml:space="preserve">contributed to </w:t>
      </w:r>
      <w:r w:rsidR="00D01C3A">
        <w:t>sub-optimal</w:t>
      </w:r>
      <w:r w:rsidR="00633A0B">
        <w:t xml:space="preserve"> health outcomes</w:t>
      </w:r>
      <w:r w:rsidR="00714CF7">
        <w:t xml:space="preserve"> relative to </w:t>
      </w:r>
      <w:r w:rsidR="008F593B">
        <w:t>the global average.</w:t>
      </w:r>
    </w:p>
    <w:p w14:paraId="428FA88E" w14:textId="272F5E23" w:rsidR="00D6497A" w:rsidRPr="00D6497A" w:rsidRDefault="00BD43A6" w:rsidP="00AB22CA">
      <w:pPr>
        <w:pStyle w:val="Heading3"/>
      </w:pPr>
      <w:r>
        <w:t>Key challenges</w:t>
      </w:r>
    </w:p>
    <w:p w14:paraId="3360F8DC" w14:textId="7E23E90A" w:rsidR="00701E89" w:rsidRDefault="00D6497A" w:rsidP="00664894">
      <w:pPr>
        <w:pStyle w:val="Heading4"/>
      </w:pPr>
      <w:r w:rsidRPr="00D6497A">
        <w:t>Access</w:t>
      </w:r>
      <w:r w:rsidR="00BF6229">
        <w:t xml:space="preserve"> to quality health care</w:t>
      </w:r>
      <w:r w:rsidRPr="00D6497A">
        <w:t>: </w:t>
      </w:r>
    </w:p>
    <w:p w14:paraId="213E29BF" w14:textId="535372D0" w:rsidR="00B86775" w:rsidRDefault="008A45E0" w:rsidP="0036476C">
      <w:pPr>
        <w:spacing w:line="240" w:lineRule="auto"/>
        <w:jc w:val="both"/>
      </w:pPr>
      <w:r>
        <w:t>The World Health Organization</w:t>
      </w:r>
      <w:r w:rsidR="007E3AC5">
        <w:t xml:space="preserve"> (</w:t>
      </w:r>
      <w:r w:rsidR="001C4C01">
        <w:t>WHO</w:t>
      </w:r>
      <w:r w:rsidR="007E3AC5">
        <w:t>)</w:t>
      </w:r>
      <w:r w:rsidR="001C4C01">
        <w:t xml:space="preserve"> estimates that up to </w:t>
      </w:r>
      <w:r w:rsidR="001C4C01" w:rsidRPr="00D6497A">
        <w:t>50</w:t>
      </w:r>
      <w:r w:rsidR="007E3AC5">
        <w:t xml:space="preserve"> percent</w:t>
      </w:r>
      <w:r w:rsidR="001C4C01" w:rsidRPr="00D6497A">
        <w:t xml:space="preserve"> of Africans lack access to essential healthcare </w:t>
      </w:r>
      <w:r w:rsidR="005F31B6">
        <w:t xml:space="preserve">resulting in </w:t>
      </w:r>
      <w:r w:rsidR="00BC763E">
        <w:t xml:space="preserve">high infant and </w:t>
      </w:r>
      <w:r w:rsidR="0054443A">
        <w:t xml:space="preserve">maternal </w:t>
      </w:r>
      <w:r w:rsidR="00BC763E">
        <w:t>mortality rates</w:t>
      </w:r>
      <w:r w:rsidR="002309BC">
        <w:t xml:space="preserve"> </w:t>
      </w:r>
      <w:r w:rsidR="00FE23E3">
        <w:t xml:space="preserve">and other poor health outcomes </w:t>
      </w:r>
      <w:r w:rsidR="001C4C01" w:rsidRPr="00D6497A">
        <w:t>(WHO, 2022).</w:t>
      </w:r>
      <w:r w:rsidR="001C4C01">
        <w:t xml:space="preserve"> </w:t>
      </w:r>
      <w:r w:rsidR="00B5713A" w:rsidRPr="0033757D">
        <w:t>In 2023, the sub-continent suffered 44.2 deaths per 1</w:t>
      </w:r>
      <w:r w:rsidR="00B5713A">
        <w:t>,</w:t>
      </w:r>
      <w:r w:rsidR="00B5713A" w:rsidRPr="0033757D">
        <w:t>000 live births, almost double the global figure of 27.1</w:t>
      </w:r>
      <w:r w:rsidR="00B5713A">
        <w:t xml:space="preserve"> per 1,000 live births (World Development Indicators).</w:t>
      </w:r>
      <w:r w:rsidR="00B86775">
        <w:t xml:space="preserve"> </w:t>
      </w:r>
    </w:p>
    <w:p w14:paraId="7FE41179" w14:textId="68D450BD" w:rsidR="00B5713A" w:rsidRPr="00D6497A" w:rsidRDefault="00B5713A" w:rsidP="00B5713A">
      <w:pPr>
        <w:jc w:val="both"/>
      </w:pPr>
    </w:p>
    <w:p w14:paraId="5A4D013F" w14:textId="6B7F5DD8" w:rsidR="005A4AFA" w:rsidRDefault="005A4AFA" w:rsidP="001C1D24">
      <w:pPr>
        <w:jc w:val="both"/>
      </w:pPr>
    </w:p>
    <w:p w14:paraId="6CB9DE0D" w14:textId="6E37FCD1" w:rsidR="003900A8" w:rsidRDefault="003900A8">
      <w:r>
        <w:br w:type="page"/>
      </w:r>
    </w:p>
    <w:tbl>
      <w:tblPr>
        <w:tblStyle w:val="TableGrid"/>
        <w:tblW w:w="9942" w:type="dxa"/>
        <w:tblLook w:val="04A0" w:firstRow="1" w:lastRow="0" w:firstColumn="1" w:lastColumn="0" w:noHBand="0" w:noVBand="1"/>
      </w:tblPr>
      <w:tblGrid>
        <w:gridCol w:w="4806"/>
        <w:gridCol w:w="5136"/>
      </w:tblGrid>
      <w:tr w:rsidR="00456757" w14:paraId="7885DC91" w14:textId="77777777" w:rsidTr="00E01566">
        <w:trPr>
          <w:trHeight w:val="553"/>
        </w:trPr>
        <w:tc>
          <w:tcPr>
            <w:tcW w:w="4806" w:type="dxa"/>
          </w:tcPr>
          <w:p w14:paraId="39F6D5DE" w14:textId="31FCDC41" w:rsidR="00943746" w:rsidRPr="003900A8" w:rsidRDefault="005B506B" w:rsidP="009203A7">
            <w:pPr>
              <w:jc w:val="center"/>
              <w:rPr>
                <w:b/>
                <w:bCs/>
                <w:highlight w:val="yellow"/>
              </w:rPr>
            </w:pPr>
            <w:r>
              <w:rPr>
                <w:b/>
                <w:bCs/>
              </w:rPr>
              <w:lastRenderedPageBreak/>
              <w:t xml:space="preserve">Figure 1: </w:t>
            </w:r>
            <w:r w:rsidR="009203A7" w:rsidRPr="003900A8">
              <w:rPr>
                <w:b/>
                <w:bCs/>
              </w:rPr>
              <w:t>Infant mortality rates in SSA are almost double the global rate</w:t>
            </w:r>
          </w:p>
        </w:tc>
        <w:tc>
          <w:tcPr>
            <w:tcW w:w="5136" w:type="dxa"/>
          </w:tcPr>
          <w:p w14:paraId="4D7765B6" w14:textId="74EBD9C3" w:rsidR="00943746" w:rsidRDefault="005B506B" w:rsidP="005D56B6">
            <w:pPr>
              <w:jc w:val="center"/>
              <w:rPr>
                <w:highlight w:val="yellow"/>
              </w:rPr>
            </w:pPr>
            <w:r>
              <w:rPr>
                <w:b/>
                <w:bCs/>
              </w:rPr>
              <w:t xml:space="preserve">Figure 2: </w:t>
            </w:r>
            <w:r w:rsidR="00BE6694" w:rsidRPr="003900A8">
              <w:rPr>
                <w:b/>
                <w:bCs/>
              </w:rPr>
              <w:t xml:space="preserve">Declining but relatively high underweight </w:t>
            </w:r>
            <w:r>
              <w:rPr>
                <w:b/>
                <w:bCs/>
              </w:rPr>
              <w:t>p</w:t>
            </w:r>
            <w:r w:rsidR="00BE6694" w:rsidRPr="003900A8">
              <w:rPr>
                <w:b/>
                <w:bCs/>
              </w:rPr>
              <w:t>revalence</w:t>
            </w:r>
          </w:p>
        </w:tc>
      </w:tr>
      <w:tr w:rsidR="00456757" w14:paraId="713027AF" w14:textId="77777777" w:rsidTr="00E01566">
        <w:trPr>
          <w:trHeight w:val="4740"/>
        </w:trPr>
        <w:tc>
          <w:tcPr>
            <w:tcW w:w="4806" w:type="dxa"/>
          </w:tcPr>
          <w:p w14:paraId="426BA4A1" w14:textId="44EBE680" w:rsidR="00943746" w:rsidRDefault="00943746" w:rsidP="001C1D24">
            <w:pPr>
              <w:jc w:val="both"/>
              <w:rPr>
                <w:highlight w:val="yellow"/>
              </w:rPr>
            </w:pPr>
            <w:r w:rsidRPr="00943746">
              <w:rPr>
                <w:noProof/>
                <w:highlight w:val="yellow"/>
              </w:rPr>
              <w:drawing>
                <wp:inline distT="0" distB="0" distL="0" distR="0" wp14:anchorId="7F4BC22C" wp14:editId="57C1FFB3">
                  <wp:extent cx="2897505" cy="2981459"/>
                  <wp:effectExtent l="0" t="0" r="17145" b="9525"/>
                  <wp:docPr id="1798669588" name="Chart 1">
                    <a:extLst xmlns:a="http://schemas.openxmlformats.org/drawingml/2006/main">
                      <a:ext uri="{FF2B5EF4-FFF2-40B4-BE49-F238E27FC236}">
                        <a16:creationId xmlns:a16="http://schemas.microsoft.com/office/drawing/2014/main" id="{6B31E9D4-B373-83E4-31D4-C46F18AD4B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1"/>
                    </a:graphicData>
                  </a:graphic>
                </wp:inline>
              </w:drawing>
            </w:r>
          </w:p>
        </w:tc>
        <w:tc>
          <w:tcPr>
            <w:tcW w:w="5136" w:type="dxa"/>
          </w:tcPr>
          <w:p w14:paraId="36979B5E" w14:textId="3D7E7325" w:rsidR="00943746" w:rsidRPr="00C57C8E" w:rsidRDefault="00677671" w:rsidP="001C1D24">
            <w:pPr>
              <w:jc w:val="both"/>
              <w:rPr>
                <w:sz w:val="18"/>
                <w:szCs w:val="18"/>
                <w:highlight w:val="yellow"/>
              </w:rPr>
            </w:pPr>
            <w:r w:rsidRPr="00677671">
              <w:rPr>
                <w:noProof/>
                <w:sz w:val="18"/>
                <w:szCs w:val="18"/>
                <w:highlight w:val="yellow"/>
              </w:rPr>
              <w:drawing>
                <wp:inline distT="0" distB="0" distL="0" distR="0" wp14:anchorId="37141F9E" wp14:editId="25F236EB">
                  <wp:extent cx="3122993" cy="3000777"/>
                  <wp:effectExtent l="0" t="0" r="1270" b="9525"/>
                  <wp:docPr id="272558274" name="Chart 1">
                    <a:extLst xmlns:a="http://schemas.openxmlformats.org/drawingml/2006/main">
                      <a:ext uri="{FF2B5EF4-FFF2-40B4-BE49-F238E27FC236}">
                        <a16:creationId xmlns:a16="http://schemas.microsoft.com/office/drawing/2014/main" id="{CE322D53-4730-FC3C-A197-C4266F1F137E}"/>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p>
        </w:tc>
      </w:tr>
    </w:tbl>
    <w:p w14:paraId="3E2F46B9" w14:textId="77777777" w:rsidR="00193FFD" w:rsidRPr="00F54C9F" w:rsidRDefault="00E01566" w:rsidP="00193FFD">
      <w:pPr>
        <w:jc w:val="both"/>
        <w:rPr>
          <w:sz w:val="18"/>
          <w:szCs w:val="18"/>
        </w:rPr>
      </w:pPr>
      <w:r w:rsidRPr="00E01566">
        <w:rPr>
          <w:sz w:val="18"/>
          <w:szCs w:val="18"/>
        </w:rPr>
        <w:t>Source: World Development Indicators. Last Updated</w:t>
      </w:r>
      <w:r w:rsidR="00193FFD" w:rsidRPr="00F54C9F">
        <w:rPr>
          <w:sz w:val="18"/>
          <w:szCs w:val="18"/>
        </w:rPr>
        <w:t xml:space="preserve"> 07/01/2025 </w:t>
      </w:r>
    </w:p>
    <w:p w14:paraId="68187048" w14:textId="7C0D18CC" w:rsidR="00241DEB" w:rsidRDefault="00D6497A" w:rsidP="00C27A36">
      <w:pPr>
        <w:pStyle w:val="Heading4"/>
      </w:pPr>
      <w:r w:rsidRPr="00D6497A">
        <w:t xml:space="preserve">Infrastructure </w:t>
      </w:r>
      <w:r w:rsidR="005823CB">
        <w:t xml:space="preserve">and </w:t>
      </w:r>
      <w:r w:rsidR="009B147D">
        <w:t xml:space="preserve">medical </w:t>
      </w:r>
      <w:r w:rsidR="005823CB">
        <w:t xml:space="preserve">staffing </w:t>
      </w:r>
      <w:r w:rsidR="001B4CAD">
        <w:t>s</w:t>
      </w:r>
      <w:r w:rsidRPr="00D6497A">
        <w:t>hortages: </w:t>
      </w:r>
    </w:p>
    <w:p w14:paraId="227E382C" w14:textId="375345B6" w:rsidR="00CB47E2" w:rsidRDefault="003A5B59" w:rsidP="0036476C">
      <w:pPr>
        <w:spacing w:line="240" w:lineRule="auto"/>
        <w:jc w:val="both"/>
      </w:pPr>
      <w:r>
        <w:t xml:space="preserve">The fragility of </w:t>
      </w:r>
      <w:r w:rsidR="002A00F6">
        <w:t>Africa</w:t>
      </w:r>
      <w:r w:rsidR="00EA153B">
        <w:t>’s health</w:t>
      </w:r>
      <w:r w:rsidR="002A00F6">
        <w:t xml:space="preserve"> </w:t>
      </w:r>
      <w:r>
        <w:t xml:space="preserve">system is compounded by </w:t>
      </w:r>
      <w:r w:rsidR="00161D93">
        <w:t xml:space="preserve">weak infrastructure </w:t>
      </w:r>
      <w:r w:rsidR="00AD2B2D">
        <w:t xml:space="preserve">and sanitation services, </w:t>
      </w:r>
      <w:r w:rsidR="00161D93">
        <w:t xml:space="preserve">and </w:t>
      </w:r>
      <w:r w:rsidR="00A56C5D">
        <w:t xml:space="preserve">inadequate skilled healthcare providers. </w:t>
      </w:r>
      <w:r w:rsidR="002D5D65">
        <w:t xml:space="preserve">In several African countries, access to qualified medical staff as well as critical health infrastructure such as medical supplies, energy and basic sanitation services is limited. </w:t>
      </w:r>
    </w:p>
    <w:p w14:paraId="5F8D22F0" w14:textId="77777777" w:rsidR="0036476C" w:rsidRDefault="0036476C" w:rsidP="00ED5D6A">
      <w:pPr>
        <w:jc w:val="both"/>
      </w:pPr>
    </w:p>
    <w:p w14:paraId="21D860A4" w14:textId="10A626C5" w:rsidR="0056704D" w:rsidRDefault="0076661A" w:rsidP="00DF5212">
      <w:pPr>
        <w:jc w:val="both"/>
      </w:pPr>
      <w:r>
        <w:t>With respect to infrastructure, Africa</w:t>
      </w:r>
      <w:r w:rsidR="00A46236">
        <w:t xml:space="preserve">’s </w:t>
      </w:r>
      <w:r w:rsidR="00CE105E">
        <w:t xml:space="preserve">annual </w:t>
      </w:r>
      <w:r w:rsidR="00A46236">
        <w:t>infrastructure needs are estimated to be between $</w:t>
      </w:r>
      <w:r w:rsidR="00CE105E">
        <w:t xml:space="preserve">130 </w:t>
      </w:r>
      <w:r w:rsidR="00D14627">
        <w:t>and</w:t>
      </w:r>
      <w:r w:rsidR="00CE105E">
        <w:t xml:space="preserve"> $170bn</w:t>
      </w:r>
      <w:r>
        <w:t xml:space="preserve"> </w:t>
      </w:r>
      <w:r w:rsidR="00D14627">
        <w:t>with a f</w:t>
      </w:r>
      <w:r w:rsidR="002A00F6">
        <w:t>inancing gap of $</w:t>
      </w:r>
      <w:r w:rsidR="00BD303D">
        <w:t>68</w:t>
      </w:r>
      <w:r w:rsidR="002A00F6">
        <w:t xml:space="preserve"> to $</w:t>
      </w:r>
      <w:r w:rsidR="00EE77BB">
        <w:t>1</w:t>
      </w:r>
      <w:r w:rsidR="00BD303D">
        <w:t>08</w:t>
      </w:r>
      <w:r w:rsidR="002A00F6">
        <w:t xml:space="preserve"> </w:t>
      </w:r>
      <w:r w:rsidR="00663078">
        <w:t>billion</w:t>
      </w:r>
      <w:r w:rsidR="00D14627">
        <w:t xml:space="preserve">. </w:t>
      </w:r>
      <w:r w:rsidR="008A20D8" w:rsidRPr="0059618F">
        <w:t xml:space="preserve">National health systems in </w:t>
      </w:r>
      <w:r w:rsidR="00D52E9C" w:rsidRPr="0059618F">
        <w:t xml:space="preserve">Africa </w:t>
      </w:r>
      <w:r w:rsidR="008A20D8" w:rsidRPr="0059618F">
        <w:t xml:space="preserve">face substantial </w:t>
      </w:r>
      <w:r w:rsidR="000D08AB">
        <w:t xml:space="preserve">infrastructure </w:t>
      </w:r>
      <w:r w:rsidR="001A2061">
        <w:t xml:space="preserve">deficits </w:t>
      </w:r>
      <w:r w:rsidR="00D52E9C" w:rsidRPr="0059618F">
        <w:t xml:space="preserve">of approximately </w:t>
      </w:r>
      <w:r w:rsidR="00D52E9C" w:rsidRPr="009646E1">
        <w:t>$66 bn</w:t>
      </w:r>
      <w:r w:rsidR="00D52E9C" w:rsidRPr="0059618F">
        <w:t xml:space="preserve"> annually </w:t>
      </w:r>
      <w:r w:rsidR="00DF5212" w:rsidRPr="0059618F">
        <w:t>with Africa C</w:t>
      </w:r>
      <w:r w:rsidR="00A41805">
        <w:t xml:space="preserve">enter for </w:t>
      </w:r>
      <w:r w:rsidR="00DF5212" w:rsidRPr="0059618F">
        <w:t>D</w:t>
      </w:r>
      <w:r w:rsidR="00A41805">
        <w:t xml:space="preserve">isease </w:t>
      </w:r>
      <w:r w:rsidR="00DF5212" w:rsidRPr="0059618F">
        <w:t>C</w:t>
      </w:r>
      <w:r w:rsidR="00A41805">
        <w:t>ontrol (Africa CDC)</w:t>
      </w:r>
      <w:r w:rsidR="00DF5212" w:rsidRPr="0059618F">
        <w:t xml:space="preserve"> reporting a</w:t>
      </w:r>
      <w:r w:rsidR="002E2B64">
        <w:t xml:space="preserve">n annual </w:t>
      </w:r>
      <w:r w:rsidR="00DF5212" w:rsidRPr="0059618F">
        <w:t>funding gap of USD 2 billion in 2024 (Africa CDC, 2024</w:t>
      </w:r>
      <w:r w:rsidR="002344EA">
        <w:t xml:space="preserve">; </w:t>
      </w:r>
      <w:r w:rsidR="00B00BA9">
        <w:t>UNECA</w:t>
      </w:r>
      <w:r w:rsidR="00BF5D6D">
        <w:t>, 2019</w:t>
      </w:r>
      <w:r w:rsidR="0056704D">
        <w:t>)</w:t>
      </w:r>
      <w:r w:rsidR="00AD2B2D">
        <w:t>.</w:t>
      </w:r>
    </w:p>
    <w:p w14:paraId="0EEB524E" w14:textId="77777777" w:rsidR="0036476C" w:rsidRDefault="0036476C" w:rsidP="00DF5212">
      <w:pPr>
        <w:jc w:val="both"/>
      </w:pPr>
    </w:p>
    <w:p w14:paraId="54D89D1B" w14:textId="150FFCD0" w:rsidR="00AD2B2D" w:rsidRDefault="00AD2B2D" w:rsidP="0036476C">
      <w:pPr>
        <w:spacing w:line="240" w:lineRule="auto"/>
        <w:jc w:val="both"/>
      </w:pPr>
      <w:r w:rsidRPr="00AD2B2D">
        <w:t>Access to basic sanitation services is critical for the prevention and transmission of diseases. As of 2022, only 52 percent of the population of Africa had access to basic sanitation services compared to the global average of 81 percent in 2022 (UNECA Africa Sustainable Development Report 2024).</w:t>
      </w:r>
    </w:p>
    <w:p w14:paraId="687FAE73" w14:textId="77777777" w:rsidR="0036476C" w:rsidRDefault="0036476C" w:rsidP="0036476C">
      <w:pPr>
        <w:spacing w:line="240" w:lineRule="auto"/>
        <w:jc w:val="both"/>
      </w:pPr>
    </w:p>
    <w:p w14:paraId="7611AA18" w14:textId="12990586" w:rsidR="00233D4E" w:rsidRDefault="00846FC9" w:rsidP="0036476C">
      <w:pPr>
        <w:spacing w:line="240" w:lineRule="auto"/>
        <w:jc w:val="both"/>
      </w:pPr>
      <w:r>
        <w:t xml:space="preserve">Access to </w:t>
      </w:r>
      <w:r w:rsidR="007D4A41">
        <w:t xml:space="preserve">reliable </w:t>
      </w:r>
      <w:r>
        <w:t>energy</w:t>
      </w:r>
      <w:r w:rsidR="007D4A41">
        <w:t xml:space="preserve">, a critical </w:t>
      </w:r>
      <w:r w:rsidR="001C5986">
        <w:t>input</w:t>
      </w:r>
      <w:r w:rsidR="007D4A41">
        <w:t xml:space="preserve"> for th</w:t>
      </w:r>
      <w:r w:rsidR="0023006A">
        <w:t xml:space="preserve">e </w:t>
      </w:r>
      <w:r w:rsidR="00B41CF8">
        <w:t xml:space="preserve">effective </w:t>
      </w:r>
      <w:r w:rsidR="0023006A">
        <w:t xml:space="preserve">functioning of healthcare </w:t>
      </w:r>
      <w:r w:rsidR="003F6554">
        <w:t>systems,</w:t>
      </w:r>
      <w:r w:rsidR="0023006A">
        <w:t xml:space="preserve"> is</w:t>
      </w:r>
      <w:r w:rsidR="00C02C1F">
        <w:t xml:space="preserve"> </w:t>
      </w:r>
      <w:r w:rsidR="002E2B64">
        <w:t>a major challenge</w:t>
      </w:r>
      <w:r w:rsidR="00C02C1F">
        <w:t xml:space="preserve"> in Africa. </w:t>
      </w:r>
      <w:r w:rsidR="00776031">
        <w:t>A</w:t>
      </w:r>
      <w:r w:rsidR="00AC3737">
        <w:t xml:space="preserve">s of </w:t>
      </w:r>
      <w:r w:rsidR="00143B2E">
        <w:t>2023, only 53 percent of Africa’s population ha</w:t>
      </w:r>
      <w:r w:rsidR="003F6554">
        <w:t>d</w:t>
      </w:r>
      <w:r w:rsidR="00143B2E">
        <w:t xml:space="preserve"> access to electricity (W</w:t>
      </w:r>
      <w:r w:rsidR="00B92443">
        <w:t xml:space="preserve">orld </w:t>
      </w:r>
      <w:r w:rsidR="00143B2E">
        <w:t>D</w:t>
      </w:r>
      <w:r w:rsidR="00B92443">
        <w:t xml:space="preserve">evelopment </w:t>
      </w:r>
      <w:r w:rsidR="00143B2E">
        <w:t>I</w:t>
      </w:r>
      <w:r w:rsidR="00B92443">
        <w:t>ndicators WDI</w:t>
      </w:r>
      <w:r w:rsidR="00143B2E">
        <w:t xml:space="preserve">). </w:t>
      </w:r>
      <w:r w:rsidR="00EB3C60">
        <w:t xml:space="preserve">A survey of </w:t>
      </w:r>
      <w:r w:rsidR="00EB3C60" w:rsidRPr="00EB3C60">
        <w:t>13 health facilit</w:t>
      </w:r>
      <w:r w:rsidR="00576BD1">
        <w:t xml:space="preserve">ies </w:t>
      </w:r>
      <w:r w:rsidR="003F6554">
        <w:t>in</w:t>
      </w:r>
      <w:r w:rsidR="00EB3C60" w:rsidRPr="00EB3C60">
        <w:t xml:space="preserve"> 11 sub-Saharan African countries </w:t>
      </w:r>
      <w:r w:rsidR="00054D74">
        <w:t>found that o</w:t>
      </w:r>
      <w:r w:rsidR="00EB3C60" w:rsidRPr="00EB3C60">
        <w:t xml:space="preserve">n average, 26% reported </w:t>
      </w:r>
      <w:r w:rsidR="00EB3C60" w:rsidRPr="00124786">
        <w:rPr>
          <w:b/>
          <w:bCs/>
        </w:rPr>
        <w:t>no access to electricity</w:t>
      </w:r>
      <w:r w:rsidR="00054D74">
        <w:t xml:space="preserve"> and o</w:t>
      </w:r>
      <w:r w:rsidR="00EB3C60" w:rsidRPr="00EB3C60">
        <w:t xml:space="preserve">nly 28%, had </w:t>
      </w:r>
      <w:r w:rsidR="00EB3C60" w:rsidRPr="00A86194">
        <w:rPr>
          <w:b/>
          <w:bCs/>
        </w:rPr>
        <w:t xml:space="preserve">reliable </w:t>
      </w:r>
      <w:r w:rsidR="00D01C3A">
        <w:rPr>
          <w:b/>
          <w:bCs/>
        </w:rPr>
        <w:t xml:space="preserve">access to </w:t>
      </w:r>
      <w:r w:rsidR="00EB3C60" w:rsidRPr="00A86194">
        <w:rPr>
          <w:b/>
          <w:bCs/>
        </w:rPr>
        <w:t>electricity</w:t>
      </w:r>
      <w:r w:rsidR="00EB3C60" w:rsidRPr="00EB3C60">
        <w:t xml:space="preserve"> among the 8 countries reporting data. </w:t>
      </w:r>
      <w:r w:rsidR="009A7D35">
        <w:t>T</w:t>
      </w:r>
      <w:r w:rsidR="0089688B">
        <w:t>he</w:t>
      </w:r>
      <w:r w:rsidR="009A7D35">
        <w:t>se</w:t>
      </w:r>
      <w:r w:rsidR="0089688B">
        <w:t xml:space="preserve"> findings point to </w:t>
      </w:r>
      <w:r w:rsidR="007C4196">
        <w:t xml:space="preserve">significant </w:t>
      </w:r>
      <w:r w:rsidR="00DF4E06">
        <w:t xml:space="preserve">energy deficits </w:t>
      </w:r>
      <w:r w:rsidR="00573530">
        <w:t xml:space="preserve">in Africa’s </w:t>
      </w:r>
      <w:r w:rsidR="001D22D8">
        <w:t xml:space="preserve">healthcare </w:t>
      </w:r>
      <w:r w:rsidR="00573530">
        <w:t>se</w:t>
      </w:r>
      <w:r w:rsidR="0056704D">
        <w:t>c</w:t>
      </w:r>
      <w:r w:rsidR="00573530">
        <w:t>tor</w:t>
      </w:r>
      <w:r w:rsidR="001D22D8">
        <w:t xml:space="preserve"> </w:t>
      </w:r>
      <w:r w:rsidR="00D01C3A">
        <w:t>(</w:t>
      </w:r>
      <w:r w:rsidR="004C6B08" w:rsidRPr="005E4D29">
        <w:t xml:space="preserve">Adair-Rohani H, </w:t>
      </w:r>
      <w:r w:rsidR="004C6B08">
        <w:t xml:space="preserve">et. </w:t>
      </w:r>
      <w:proofErr w:type="gramStart"/>
      <w:r w:rsidR="004C6B08">
        <w:t>al</w:t>
      </w:r>
      <w:proofErr w:type="gramEnd"/>
      <w:r w:rsidR="006C4E7D">
        <w:t>.</w:t>
      </w:r>
      <w:r w:rsidR="00FE18F4">
        <w:t>,</w:t>
      </w:r>
      <w:r w:rsidR="004C6B08">
        <w:t xml:space="preserve"> 2013</w:t>
      </w:r>
      <w:r w:rsidR="00D01C3A">
        <w:t>).</w:t>
      </w:r>
      <w:r w:rsidR="0036542F">
        <w:t xml:space="preserve"> </w:t>
      </w:r>
    </w:p>
    <w:p w14:paraId="1382F193" w14:textId="0267EDE7" w:rsidR="002B3CD4" w:rsidRDefault="001A17EC" w:rsidP="0036476C">
      <w:pPr>
        <w:spacing w:line="240" w:lineRule="auto"/>
        <w:jc w:val="both"/>
      </w:pPr>
      <w:r>
        <w:lastRenderedPageBreak/>
        <w:t xml:space="preserve">The lack of reliable access to energy has </w:t>
      </w:r>
      <w:r w:rsidR="003E0E82">
        <w:t xml:space="preserve">led to increased dependence on </w:t>
      </w:r>
      <w:r w:rsidR="00D747AB">
        <w:t xml:space="preserve">diesel </w:t>
      </w:r>
      <w:r w:rsidR="003E0E82">
        <w:t>generators</w:t>
      </w:r>
      <w:r w:rsidR="00BC5777">
        <w:t xml:space="preserve"> which </w:t>
      </w:r>
      <w:r w:rsidR="000D5688">
        <w:t>account</w:t>
      </w:r>
      <w:r w:rsidR="00266395">
        <w:t xml:space="preserve"> for </w:t>
      </w:r>
      <w:r w:rsidR="0005179D">
        <w:t xml:space="preserve">25 percent of the energy mix of </w:t>
      </w:r>
      <w:r w:rsidR="0082659E">
        <w:t xml:space="preserve">health </w:t>
      </w:r>
      <w:r w:rsidR="00B07749">
        <w:t>facilities</w:t>
      </w:r>
      <w:r w:rsidR="00884923">
        <w:t xml:space="preserve"> </w:t>
      </w:r>
      <w:r w:rsidR="009A7D35">
        <w:t>on</w:t>
      </w:r>
      <w:r w:rsidR="00884923">
        <w:t xml:space="preserve"> the continent</w:t>
      </w:r>
      <w:r w:rsidR="00EB3C60" w:rsidRPr="00EB3C60">
        <w:t>.</w:t>
      </w:r>
      <w:r w:rsidR="00FF2835">
        <w:t xml:space="preserve"> </w:t>
      </w:r>
      <w:r w:rsidR="00541C65">
        <w:t>A</w:t>
      </w:r>
      <w:r w:rsidR="00541C65" w:rsidRPr="00EB3C60">
        <w:t xml:space="preserve">mong 9 countries </w:t>
      </w:r>
      <w:r w:rsidR="00541C65">
        <w:t xml:space="preserve">surveyed, </w:t>
      </w:r>
      <w:r w:rsidR="00541C65" w:rsidRPr="00EB3C60">
        <w:t>a</w:t>
      </w:r>
      <w:r w:rsidR="00A63BA1">
        <w:t>pproximately</w:t>
      </w:r>
      <w:r w:rsidR="00541C65" w:rsidRPr="00EB3C60">
        <w:t xml:space="preserve"> 7% of facilities relied solely on a generator</w:t>
      </w:r>
      <w:r w:rsidR="00541C65">
        <w:t xml:space="preserve">. </w:t>
      </w:r>
      <w:r w:rsidR="00EA5618">
        <w:t xml:space="preserve">While </w:t>
      </w:r>
      <w:r w:rsidR="00FF2835">
        <w:t>th</w:t>
      </w:r>
      <w:r w:rsidR="00D01C3A">
        <w:t>is</w:t>
      </w:r>
      <w:r w:rsidR="00FF2835">
        <w:t xml:space="preserve"> data represent</w:t>
      </w:r>
      <w:r w:rsidR="00D01C3A">
        <w:t>s</w:t>
      </w:r>
      <w:r w:rsidR="00FF2835">
        <w:t xml:space="preserve"> only about one-quarter of</w:t>
      </w:r>
      <w:r w:rsidR="00C22F60">
        <w:t xml:space="preserve"> </w:t>
      </w:r>
      <w:r w:rsidR="00FF2835">
        <w:t>sub-Saharan African nations, the</w:t>
      </w:r>
      <w:r w:rsidR="00D01C3A">
        <w:t xml:space="preserve"> sample</w:t>
      </w:r>
      <w:r w:rsidR="00FF2835">
        <w:t xml:space="preserve"> include</w:t>
      </w:r>
      <w:r w:rsidR="00D01C3A">
        <w:t>s</w:t>
      </w:r>
      <w:r w:rsidR="00FF2835">
        <w:t xml:space="preserve"> 6 of</w:t>
      </w:r>
      <w:r w:rsidR="00C22F60">
        <w:t xml:space="preserve"> </w:t>
      </w:r>
      <w:r w:rsidR="00FF2835">
        <w:t>the 10 most populous countries (Nigeria,</w:t>
      </w:r>
      <w:r w:rsidR="00C22F60">
        <w:t xml:space="preserve"> </w:t>
      </w:r>
      <w:r w:rsidR="00FF2835">
        <w:t>Ethiopia, Tanzania, Kenya, Uganda, Ghana)</w:t>
      </w:r>
      <w:r w:rsidR="0093107F">
        <w:t xml:space="preserve"> (</w:t>
      </w:r>
      <w:r w:rsidR="00FE18F4" w:rsidRPr="005E4D29">
        <w:t xml:space="preserve">Adair-Rohani H, </w:t>
      </w:r>
      <w:r w:rsidR="00FE18F4">
        <w:t xml:space="preserve">et. </w:t>
      </w:r>
      <w:proofErr w:type="gramStart"/>
      <w:r w:rsidR="00FE18F4">
        <w:t>al</w:t>
      </w:r>
      <w:proofErr w:type="gramEnd"/>
      <w:r w:rsidR="00FE18F4">
        <w:t>, 2013</w:t>
      </w:r>
      <w:r w:rsidR="0093107F">
        <w:t>)</w:t>
      </w:r>
      <w:r w:rsidR="00C22F60">
        <w:t>.</w:t>
      </w:r>
    </w:p>
    <w:p w14:paraId="1870BFEB" w14:textId="77777777" w:rsidR="00901716" w:rsidRDefault="00901716" w:rsidP="0036476C">
      <w:pPr>
        <w:spacing w:line="240" w:lineRule="auto"/>
        <w:jc w:val="both"/>
      </w:pPr>
    </w:p>
    <w:p w14:paraId="05A24507" w14:textId="50C37170" w:rsidR="00B2427B" w:rsidRPr="007F3159" w:rsidRDefault="007F3159" w:rsidP="00C27A36">
      <w:pPr>
        <w:pStyle w:val="Heading4"/>
      </w:pPr>
      <w:r w:rsidRPr="007F3159">
        <w:t>Limited access to health staff</w:t>
      </w:r>
    </w:p>
    <w:p w14:paraId="09E95EDD" w14:textId="6CE8FD67" w:rsidR="00CB5D49" w:rsidRDefault="00E376C2" w:rsidP="0036476C">
      <w:pPr>
        <w:spacing w:line="240" w:lineRule="auto"/>
        <w:jc w:val="both"/>
      </w:pPr>
      <w:r>
        <w:t xml:space="preserve">Despite bearing </w:t>
      </w:r>
      <w:r w:rsidR="0098682F">
        <w:t>25 percent of the global disease burden, a</w:t>
      </w:r>
      <w:r w:rsidR="002108FE">
        <w:t xml:space="preserve">ccess to qualified physicians </w:t>
      </w:r>
      <w:r w:rsidR="008D4287">
        <w:t xml:space="preserve">and specialist surgeons </w:t>
      </w:r>
      <w:r w:rsidR="002108FE">
        <w:t xml:space="preserve">is also </w:t>
      </w:r>
      <w:r w:rsidR="004B5D86">
        <w:t>woefully inadequate</w:t>
      </w:r>
      <w:r w:rsidR="0098682F">
        <w:t xml:space="preserve"> in Africa. </w:t>
      </w:r>
      <w:r w:rsidR="004A50E5">
        <w:t xml:space="preserve">The </w:t>
      </w:r>
      <w:r w:rsidR="00D23670">
        <w:t xml:space="preserve">number of </w:t>
      </w:r>
      <w:r w:rsidR="00AE6868">
        <w:t xml:space="preserve">Physicians per 1000 people </w:t>
      </w:r>
      <w:r w:rsidR="00E92A45">
        <w:t>in S</w:t>
      </w:r>
      <w:r w:rsidR="00212CF6">
        <w:t>ub-</w:t>
      </w:r>
      <w:r w:rsidR="00E92A45">
        <w:t>S</w:t>
      </w:r>
      <w:r w:rsidR="00212CF6">
        <w:t xml:space="preserve">aharan </w:t>
      </w:r>
      <w:r w:rsidR="00E92A45">
        <w:t>A</w:t>
      </w:r>
      <w:r w:rsidR="00212CF6">
        <w:t>frica</w:t>
      </w:r>
      <w:r w:rsidR="00E92A45">
        <w:t xml:space="preserve"> is 0.23 (</w:t>
      </w:r>
      <w:r w:rsidR="0064456E">
        <w:t>2020)</w:t>
      </w:r>
      <w:r w:rsidR="008D4287">
        <w:t xml:space="preserve"> while the number of specialist surgeons per 100,000 of the </w:t>
      </w:r>
      <w:r w:rsidR="008A5C44">
        <w:t>population is</w:t>
      </w:r>
      <w:r w:rsidR="008D4287">
        <w:t xml:space="preserve"> a mere </w:t>
      </w:r>
      <w:r w:rsidR="00132B62">
        <w:t>1.7</w:t>
      </w:r>
      <w:r w:rsidR="00B2033A">
        <w:t>,</w:t>
      </w:r>
      <w:r w:rsidR="00132B62">
        <w:t xml:space="preserve"> compared to the global average of 30 </w:t>
      </w:r>
      <w:r w:rsidR="00495795">
        <w:t xml:space="preserve">per 100,000 </w:t>
      </w:r>
      <w:r w:rsidR="00132B62">
        <w:t xml:space="preserve">and the Latin America and Caribbean average of 43.3 </w:t>
      </w:r>
      <w:r w:rsidR="00F73C61">
        <w:t xml:space="preserve">per 100,000 </w:t>
      </w:r>
      <w:r w:rsidR="00132B62">
        <w:t>(WDI database).</w:t>
      </w:r>
      <w:r w:rsidR="009866C0">
        <w:t xml:space="preserve"> </w:t>
      </w:r>
    </w:p>
    <w:tbl>
      <w:tblPr>
        <w:tblStyle w:val="TableGrid"/>
        <w:tblW w:w="0" w:type="auto"/>
        <w:tblLook w:val="04A0" w:firstRow="1" w:lastRow="0" w:firstColumn="1" w:lastColumn="0" w:noHBand="0" w:noVBand="1"/>
      </w:tblPr>
      <w:tblGrid>
        <w:gridCol w:w="4600"/>
        <w:gridCol w:w="4750"/>
      </w:tblGrid>
      <w:tr w:rsidR="002C2BF1" w14:paraId="19D91E03" w14:textId="77777777" w:rsidTr="00F54C9F">
        <w:tc>
          <w:tcPr>
            <w:tcW w:w="4600" w:type="dxa"/>
          </w:tcPr>
          <w:p w14:paraId="69A091B6" w14:textId="07385D02" w:rsidR="002C2BF1" w:rsidRDefault="008F6AF4" w:rsidP="00D63C23">
            <w:pPr>
              <w:jc w:val="center"/>
              <w:rPr>
                <w:highlight w:val="yellow"/>
              </w:rPr>
            </w:pPr>
            <w:r>
              <w:t>Figure 3:</w:t>
            </w:r>
            <w:r w:rsidR="002B5574">
              <w:t xml:space="preserve"> </w:t>
            </w:r>
            <w:r w:rsidR="00E72330" w:rsidRPr="00815D38">
              <w:t>SSA has fewer than 1 Physician per 1000</w:t>
            </w:r>
            <w:r w:rsidR="00815D38" w:rsidRPr="00815D38">
              <w:t xml:space="preserve"> people</w:t>
            </w:r>
          </w:p>
        </w:tc>
        <w:tc>
          <w:tcPr>
            <w:tcW w:w="4750" w:type="dxa"/>
          </w:tcPr>
          <w:p w14:paraId="5002E35C" w14:textId="264A027F" w:rsidR="002C2BF1" w:rsidRDefault="002B5574" w:rsidP="00D63C23">
            <w:pPr>
              <w:jc w:val="center"/>
              <w:rPr>
                <w:highlight w:val="yellow"/>
              </w:rPr>
            </w:pPr>
            <w:r>
              <w:t xml:space="preserve">Figure 4: </w:t>
            </w:r>
            <w:r w:rsidR="002C2BF1" w:rsidRPr="005D56B6">
              <w:t>Eastern and Southern Africa lead in skilled birth-attendan</w:t>
            </w:r>
            <w:r>
              <w:t>ts</w:t>
            </w:r>
          </w:p>
        </w:tc>
      </w:tr>
      <w:tr w:rsidR="002C2BF1" w14:paraId="620FC10C" w14:textId="77777777" w:rsidTr="00F54C9F">
        <w:tc>
          <w:tcPr>
            <w:tcW w:w="4600" w:type="dxa"/>
          </w:tcPr>
          <w:p w14:paraId="3961078C" w14:textId="643D725A" w:rsidR="002C2BF1" w:rsidRDefault="002C2BF1" w:rsidP="00D63C23">
            <w:pPr>
              <w:jc w:val="both"/>
              <w:rPr>
                <w:highlight w:val="yellow"/>
              </w:rPr>
            </w:pPr>
            <w:r w:rsidRPr="002C2BF1">
              <w:rPr>
                <w:noProof/>
                <w:highlight w:val="yellow"/>
              </w:rPr>
              <w:drawing>
                <wp:inline distT="0" distB="0" distL="0" distR="0" wp14:anchorId="2458CCC0" wp14:editId="0B3B4948">
                  <wp:extent cx="2792730" cy="2691685"/>
                  <wp:effectExtent l="0" t="0" r="7620" b="13970"/>
                  <wp:docPr id="1376302507" name="Chart 1">
                    <a:extLst xmlns:a="http://schemas.openxmlformats.org/drawingml/2006/main">
                      <a:ext uri="{FF2B5EF4-FFF2-40B4-BE49-F238E27FC236}">
                        <a16:creationId xmlns:a16="http://schemas.microsoft.com/office/drawing/2014/main" id="{8A21F82E-7855-7790-6380-E43DCD42A90A}"/>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tc>
        <w:tc>
          <w:tcPr>
            <w:tcW w:w="4750" w:type="dxa"/>
          </w:tcPr>
          <w:p w14:paraId="5A6B5103" w14:textId="77777777" w:rsidR="002C2BF1" w:rsidRPr="00C57C8E" w:rsidRDefault="002C2BF1" w:rsidP="00D63C23">
            <w:pPr>
              <w:jc w:val="both"/>
              <w:rPr>
                <w:sz w:val="18"/>
                <w:szCs w:val="18"/>
                <w:highlight w:val="yellow"/>
              </w:rPr>
            </w:pPr>
            <w:r w:rsidRPr="00C57C8E">
              <w:rPr>
                <w:noProof/>
                <w:highlight w:val="yellow"/>
              </w:rPr>
              <w:drawing>
                <wp:inline distT="0" distB="0" distL="0" distR="0" wp14:anchorId="2A399083" wp14:editId="7EEC1A93">
                  <wp:extent cx="2886075" cy="2698124"/>
                  <wp:effectExtent l="0" t="0" r="9525" b="6985"/>
                  <wp:docPr id="1718770839" name="Chart 1">
                    <a:extLst xmlns:a="http://schemas.openxmlformats.org/drawingml/2006/main">
                      <a:ext uri="{FF2B5EF4-FFF2-40B4-BE49-F238E27FC236}">
                        <a16:creationId xmlns:a16="http://schemas.microsoft.com/office/drawing/2014/main" id="{33C24854-2A7B-FA50-CF19-F199F381704C}"/>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tc>
      </w:tr>
    </w:tbl>
    <w:p w14:paraId="66F87AE7" w14:textId="77777777" w:rsidR="00F54C9F" w:rsidRPr="00F54C9F" w:rsidRDefault="00F54C9F" w:rsidP="00F54C9F">
      <w:pPr>
        <w:jc w:val="both"/>
        <w:rPr>
          <w:sz w:val="18"/>
          <w:szCs w:val="18"/>
        </w:rPr>
      </w:pPr>
      <w:r w:rsidRPr="00E01566">
        <w:rPr>
          <w:sz w:val="18"/>
          <w:szCs w:val="18"/>
        </w:rPr>
        <w:t>Source: World Development Indicators. Last Updated</w:t>
      </w:r>
      <w:r w:rsidRPr="00F54C9F">
        <w:rPr>
          <w:sz w:val="18"/>
          <w:szCs w:val="18"/>
        </w:rPr>
        <w:t xml:space="preserve"> 07/01/2025 </w:t>
      </w:r>
    </w:p>
    <w:p w14:paraId="51CC707D" w14:textId="77777777" w:rsidR="00012CD5" w:rsidRDefault="00CB5D49" w:rsidP="0036476C">
      <w:pPr>
        <w:spacing w:line="240" w:lineRule="auto"/>
        <w:jc w:val="both"/>
      </w:pPr>
      <w:r>
        <w:t>F</w:t>
      </w:r>
      <w:r w:rsidR="00AE76CD">
        <w:t>urthermore,</w:t>
      </w:r>
      <w:r>
        <w:t xml:space="preserve"> w</w:t>
      </w:r>
      <w:r w:rsidRPr="002560B9">
        <w:t>hile there has been some progress in access to skilled birth attendants since 2010, as of 2019</w:t>
      </w:r>
      <w:r w:rsidR="00B959D7">
        <w:t>,</w:t>
      </w:r>
      <w:r w:rsidRPr="002560B9">
        <w:t xml:space="preserve"> only 64 percent of births in SSA are attended by </w:t>
      </w:r>
      <w:r w:rsidR="00947D16" w:rsidRPr="002560B9">
        <w:t>skilled</w:t>
      </w:r>
      <w:r w:rsidRPr="002560B9">
        <w:t xml:space="preserve"> health staff compared to the global average of 8</w:t>
      </w:r>
      <w:r>
        <w:t>4</w:t>
      </w:r>
      <w:r w:rsidRPr="002560B9">
        <w:t xml:space="preserve"> percent (World Development Indicators).</w:t>
      </w:r>
    </w:p>
    <w:p w14:paraId="5E73F913" w14:textId="2B045F40" w:rsidR="00BE3B79" w:rsidRDefault="000373D7" w:rsidP="0036476C">
      <w:pPr>
        <w:spacing w:line="240" w:lineRule="auto"/>
        <w:jc w:val="both"/>
      </w:pPr>
      <w:r w:rsidRPr="008D4287">
        <w:t xml:space="preserve">The continent is </w:t>
      </w:r>
      <w:r w:rsidR="001D7952">
        <w:t xml:space="preserve">also </w:t>
      </w:r>
      <w:r w:rsidR="008D4287">
        <w:t xml:space="preserve">highly </w:t>
      </w:r>
      <w:r w:rsidRPr="008D4287">
        <w:t xml:space="preserve">dependent </w:t>
      </w:r>
      <w:r w:rsidR="00BE3B79" w:rsidRPr="008D4287">
        <w:t xml:space="preserve">on </w:t>
      </w:r>
      <w:r w:rsidR="00C1757B">
        <w:t xml:space="preserve">imported </w:t>
      </w:r>
      <w:r w:rsidR="00251D14">
        <w:t>pharmaceuticals and medical supplies</w:t>
      </w:r>
      <w:r w:rsidR="001E76BD">
        <w:t>;</w:t>
      </w:r>
      <w:r w:rsidR="008F1D6E">
        <w:t xml:space="preserve"> a</w:t>
      </w:r>
      <w:r w:rsidR="00086FEC">
        <w:t xml:space="preserve">pproximately </w:t>
      </w:r>
      <w:r w:rsidR="00BE3B79" w:rsidRPr="008D4287">
        <w:t>80</w:t>
      </w:r>
      <w:r w:rsidR="00086FEC">
        <w:t xml:space="preserve"> to </w:t>
      </w:r>
      <w:r w:rsidR="00BE3B79" w:rsidRPr="008D4287">
        <w:t>100% of essential drugs</w:t>
      </w:r>
      <w:r w:rsidR="0022061E">
        <w:t>, vaccines, diagnostics</w:t>
      </w:r>
      <w:r w:rsidR="00BE3B79" w:rsidRPr="008D4287">
        <w:t xml:space="preserve"> and supplies </w:t>
      </w:r>
      <w:r w:rsidR="008D4287">
        <w:t>in Africa</w:t>
      </w:r>
      <w:r w:rsidR="008D4287" w:rsidRPr="008D4287">
        <w:t xml:space="preserve"> </w:t>
      </w:r>
      <w:r w:rsidR="001E76BD">
        <w:t xml:space="preserve">are </w:t>
      </w:r>
      <w:r w:rsidR="00BE3B79" w:rsidRPr="008D4287">
        <w:t>sourced externally</w:t>
      </w:r>
      <w:r w:rsidR="00496313">
        <w:t xml:space="preserve"> (</w:t>
      </w:r>
      <w:r w:rsidR="00496313" w:rsidRPr="0029449E">
        <w:t>Africa CDC</w:t>
      </w:r>
      <w:r w:rsidR="003405E0" w:rsidRPr="0029449E">
        <w:t xml:space="preserve">, </w:t>
      </w:r>
      <w:r w:rsidR="0029449E" w:rsidRPr="0029449E">
        <w:t>2025</w:t>
      </w:r>
      <w:r w:rsidR="003405E0">
        <w:t>)</w:t>
      </w:r>
      <w:r w:rsidR="008D4287">
        <w:t>.</w:t>
      </w:r>
    </w:p>
    <w:p w14:paraId="78C86C4B" w14:textId="77C1EBEC" w:rsidR="00D6497A" w:rsidRPr="00D6497A" w:rsidRDefault="00D6497A" w:rsidP="00B91AE7">
      <w:pPr>
        <w:pStyle w:val="Heading4"/>
      </w:pPr>
      <w:r w:rsidRPr="00D6497A">
        <w:t>Climate Change Exacerbates Health Risks</w:t>
      </w:r>
    </w:p>
    <w:p w14:paraId="112DE05D" w14:textId="4C522FA8" w:rsidR="000C72D4" w:rsidRDefault="008D4287" w:rsidP="00012CD5">
      <w:pPr>
        <w:spacing w:line="240" w:lineRule="auto"/>
        <w:jc w:val="both"/>
      </w:pPr>
      <w:r>
        <w:t xml:space="preserve">The challenges of Africa’s health systems are compounded by </w:t>
      </w:r>
      <w:r w:rsidR="00337B67">
        <w:t>the</w:t>
      </w:r>
      <w:r w:rsidR="008966BA">
        <w:t xml:space="preserve"> destructive effects </w:t>
      </w:r>
      <w:r w:rsidR="00337B67">
        <w:t>of</w:t>
      </w:r>
      <w:r w:rsidR="00A501F2">
        <w:t xml:space="preserve"> climate-induce</w:t>
      </w:r>
      <w:r w:rsidR="00F85B8D">
        <w:t>d</w:t>
      </w:r>
      <w:r w:rsidR="00337B67">
        <w:t xml:space="preserve"> </w:t>
      </w:r>
      <w:r w:rsidR="00961F26">
        <w:rPr>
          <w:b/>
          <w:bCs/>
        </w:rPr>
        <w:t>e</w:t>
      </w:r>
      <w:r w:rsidR="00961F26" w:rsidRPr="00D6497A">
        <w:rPr>
          <w:b/>
          <w:bCs/>
        </w:rPr>
        <w:t>xtreme weather events</w:t>
      </w:r>
      <w:r w:rsidR="00961F26">
        <w:t xml:space="preserve"> </w:t>
      </w:r>
      <w:r w:rsidR="008966BA">
        <w:t xml:space="preserve">on </w:t>
      </w:r>
      <w:r w:rsidR="00961F26">
        <w:t xml:space="preserve">health </w:t>
      </w:r>
      <w:r w:rsidR="008966BA">
        <w:t>infrastructure</w:t>
      </w:r>
      <w:r w:rsidR="00487872">
        <w:t>,</w:t>
      </w:r>
      <w:r w:rsidR="0040278F">
        <w:t xml:space="preserve"> and </w:t>
      </w:r>
      <w:r w:rsidR="0040278F" w:rsidRPr="002E59E8">
        <w:t xml:space="preserve">the </w:t>
      </w:r>
      <w:r w:rsidR="00961F26">
        <w:t xml:space="preserve">rising </w:t>
      </w:r>
      <w:r w:rsidR="0040278F" w:rsidRPr="002E59E8">
        <w:t>prevalence of climate-sensitive diseases.</w:t>
      </w:r>
      <w:r w:rsidR="007651FF" w:rsidRPr="00D6497A">
        <w:t> </w:t>
      </w:r>
      <w:r w:rsidR="005C55E7">
        <w:t>V</w:t>
      </w:r>
      <w:r w:rsidR="0040278F" w:rsidRPr="002E59E8">
        <w:t xml:space="preserve">ector-borne diseases, such as malaria and dengue, are expanding into previously unaffected regions due to changing temperature and precipitation patterns. Similarly, respiratory illnesses, including asthma and chronic obstructive pulmonary disease (COPD) are </w:t>
      </w:r>
      <w:r w:rsidR="00E03E35">
        <w:t>on the rise</w:t>
      </w:r>
      <w:r w:rsidR="007F1A9B">
        <w:t xml:space="preserve"> due to</w:t>
      </w:r>
      <w:r w:rsidR="0040278F" w:rsidRPr="002E59E8">
        <w:t xml:space="preserve"> worsening air quality and increased exposure to allergens like pollen</w:t>
      </w:r>
      <w:r w:rsidR="009259D3">
        <w:t>.</w:t>
      </w:r>
      <w:r w:rsidR="0040278F" w:rsidRPr="002E59E8">
        <w:t xml:space="preserve"> </w:t>
      </w:r>
      <w:r w:rsidR="00E47661">
        <w:t>A</w:t>
      </w:r>
      <w:r w:rsidR="001C55D6">
        <w:t xml:space="preserve">pproximately </w:t>
      </w:r>
      <w:r w:rsidR="000C72D4">
        <w:t xml:space="preserve">168 </w:t>
      </w:r>
      <w:r w:rsidR="001C55D6">
        <w:t xml:space="preserve">per 100,000 </w:t>
      </w:r>
      <w:r w:rsidR="0060019B">
        <w:t xml:space="preserve">deaths in </w:t>
      </w:r>
      <w:r w:rsidR="002409C9">
        <w:t xml:space="preserve">Sub-Saharan </w:t>
      </w:r>
      <w:r w:rsidR="002409C9">
        <w:lastRenderedPageBreak/>
        <w:t xml:space="preserve">Africa </w:t>
      </w:r>
      <w:r w:rsidR="0060019B">
        <w:t xml:space="preserve">are attributable </w:t>
      </w:r>
      <w:r w:rsidR="00FF1FD4">
        <w:t xml:space="preserve">to </w:t>
      </w:r>
      <w:r w:rsidR="000C72D4">
        <w:t>ambient air pollution</w:t>
      </w:r>
      <w:r w:rsidR="00E47661">
        <w:t>,</w:t>
      </w:r>
      <w:r w:rsidR="000C72D4">
        <w:t xml:space="preserve"> substantially higher than the world average of 104.3 and the Latin America &amp; Caribbean region average of 41</w:t>
      </w:r>
      <w:r w:rsidR="00DA2DE6">
        <w:t xml:space="preserve"> (Worl</w:t>
      </w:r>
      <w:r w:rsidR="00D07EF2">
        <w:t>d Development Indicators</w:t>
      </w:r>
      <w:r w:rsidR="006C4E7D">
        <w:t>, 2025</w:t>
      </w:r>
      <w:r w:rsidR="00D07EF2">
        <w:t>)</w:t>
      </w:r>
      <w:r w:rsidR="000C72D4">
        <w:t>.</w:t>
      </w:r>
    </w:p>
    <w:p w14:paraId="03AA7F54" w14:textId="77777777" w:rsidR="00012CD5" w:rsidRPr="00D6497A" w:rsidRDefault="00012CD5" w:rsidP="00012CD5">
      <w:pPr>
        <w:spacing w:line="240" w:lineRule="auto"/>
        <w:jc w:val="both"/>
      </w:pPr>
    </w:p>
    <w:p w14:paraId="2130838E" w14:textId="6AD6A6B0" w:rsidR="00D6497A" w:rsidRDefault="00D11542" w:rsidP="00012CD5">
      <w:pPr>
        <w:spacing w:line="240" w:lineRule="auto"/>
        <w:jc w:val="both"/>
      </w:pPr>
      <w:r w:rsidRPr="004A5CB0">
        <w:t xml:space="preserve">Climate shocks </w:t>
      </w:r>
      <w:r w:rsidR="00032A21" w:rsidRPr="004A5CB0">
        <w:t xml:space="preserve">are </w:t>
      </w:r>
      <w:r w:rsidR="000C6118" w:rsidRPr="004A5CB0">
        <w:t xml:space="preserve">also </w:t>
      </w:r>
      <w:r w:rsidR="00032A21" w:rsidRPr="004A5CB0">
        <w:t>fueling a rise in f</w:t>
      </w:r>
      <w:r w:rsidR="00D6497A" w:rsidRPr="004A5CB0">
        <w:t xml:space="preserve">ood insecurity </w:t>
      </w:r>
      <w:r w:rsidR="00796CB9" w:rsidRPr="004A5CB0">
        <w:t>and</w:t>
      </w:r>
      <w:r w:rsidR="00D6497A" w:rsidRPr="004A5CB0">
        <w:t xml:space="preserve"> malnutrition</w:t>
      </w:r>
      <w:r w:rsidR="00D6497A" w:rsidRPr="00D6497A">
        <w:t> </w:t>
      </w:r>
      <w:r w:rsidR="00785F62">
        <w:t xml:space="preserve">which will in turn undermine the health of </w:t>
      </w:r>
      <w:r w:rsidR="00706C1F">
        <w:t xml:space="preserve">the population </w:t>
      </w:r>
      <w:r w:rsidR="00F276BA">
        <w:t xml:space="preserve">and further </w:t>
      </w:r>
      <w:r w:rsidR="00874105">
        <w:t xml:space="preserve">strain </w:t>
      </w:r>
      <w:r w:rsidR="00706C1F">
        <w:t>health services.</w:t>
      </w:r>
      <w:r w:rsidR="003F791F">
        <w:t xml:space="preserve"> </w:t>
      </w:r>
      <w:r w:rsidR="00AF0C49">
        <w:t>Approximately</w:t>
      </w:r>
      <w:r w:rsidR="005F745D">
        <w:t xml:space="preserve"> 22 percent of </w:t>
      </w:r>
      <w:r w:rsidR="00AE4FAA">
        <w:t xml:space="preserve">the </w:t>
      </w:r>
      <w:r w:rsidR="00504626">
        <w:t xml:space="preserve">SSA </w:t>
      </w:r>
      <w:r w:rsidR="00AE4FAA">
        <w:t>population is undernourished</w:t>
      </w:r>
      <w:r w:rsidR="005552CD">
        <w:t xml:space="preserve">, which is more than double the </w:t>
      </w:r>
      <w:r w:rsidR="006D5BED">
        <w:t xml:space="preserve">global </w:t>
      </w:r>
      <w:r w:rsidR="009C1935">
        <w:t>average</w:t>
      </w:r>
      <w:r w:rsidR="006D5BED">
        <w:t xml:space="preserve"> of 9.1 percent (WDI</w:t>
      </w:r>
      <w:r w:rsidR="00F52D3D">
        <w:t>, 2022</w:t>
      </w:r>
      <w:r w:rsidR="00504626">
        <w:t>)</w:t>
      </w:r>
      <w:r w:rsidR="006D5BED">
        <w:t xml:space="preserve">. </w:t>
      </w:r>
      <w:r w:rsidR="00D8259A">
        <w:t xml:space="preserve">Without scaled up responses, these figures could </w:t>
      </w:r>
      <w:r w:rsidR="0007696B">
        <w:t xml:space="preserve">rise </w:t>
      </w:r>
      <w:r w:rsidR="003904AC">
        <w:t xml:space="preserve">and </w:t>
      </w:r>
      <w:r w:rsidR="0007696B">
        <w:t>further</w:t>
      </w:r>
      <w:r w:rsidR="003904AC">
        <w:t xml:space="preserve"> </w:t>
      </w:r>
      <w:r w:rsidR="00722840">
        <w:t>compromise</w:t>
      </w:r>
      <w:r w:rsidR="003904AC">
        <w:t xml:space="preserve"> the health </w:t>
      </w:r>
      <w:r w:rsidR="00722840">
        <w:t xml:space="preserve">conditions </w:t>
      </w:r>
      <w:r w:rsidR="003904AC">
        <w:t>of current and future generations</w:t>
      </w:r>
      <w:r w:rsidR="000D0031">
        <w:t>.</w:t>
      </w:r>
      <w:r w:rsidR="008D27E6">
        <w:t xml:space="preserve"> </w:t>
      </w:r>
    </w:p>
    <w:p w14:paraId="536D687B" w14:textId="77777777" w:rsidR="00901716" w:rsidRDefault="00901716" w:rsidP="00012CD5">
      <w:pPr>
        <w:spacing w:line="240" w:lineRule="auto"/>
        <w:jc w:val="both"/>
      </w:pPr>
    </w:p>
    <w:p w14:paraId="1F78F95C" w14:textId="77777777" w:rsidR="00EF4D13" w:rsidRDefault="00EF4D13" w:rsidP="00012CD5">
      <w:pPr>
        <w:pStyle w:val="Heading4"/>
        <w:spacing w:line="240" w:lineRule="auto"/>
      </w:pPr>
      <w:r w:rsidRPr="00D6497A">
        <w:t>Financial Barriers</w:t>
      </w:r>
      <w:r>
        <w:t xml:space="preserve"> and donor dependency</w:t>
      </w:r>
      <w:r w:rsidRPr="00D6497A">
        <w:t>: </w:t>
      </w:r>
    </w:p>
    <w:p w14:paraId="325C8FD1" w14:textId="05D9ABC2" w:rsidR="00EF4D13" w:rsidRDefault="0090669B" w:rsidP="00012CD5">
      <w:pPr>
        <w:spacing w:line="240" w:lineRule="auto"/>
        <w:jc w:val="both"/>
      </w:pPr>
      <w:bookmarkStart w:id="4" w:name="_Hlk210226467"/>
      <w:r>
        <w:t>Rising debt levels</w:t>
      </w:r>
      <w:r w:rsidR="00CB0BED">
        <w:t>, fiscal consolidation and inadequate</w:t>
      </w:r>
      <w:r w:rsidR="00EF4D13">
        <w:t xml:space="preserve"> investments in healthcare infrastructure have </w:t>
      </w:r>
      <w:r w:rsidR="00B938EE">
        <w:t>undermined</w:t>
      </w:r>
      <w:r w:rsidR="00EF4D13">
        <w:t xml:space="preserve"> access to quality healthcare services in Africa. As of 2022, domestic general government spending on health (i.e., excluding donor funding and private expenditure) in Sub-Saharan Africa accounted for</w:t>
      </w:r>
      <w:r w:rsidR="00B938EE">
        <w:t xml:space="preserve"> just</w:t>
      </w:r>
      <w:r w:rsidR="00EF4D13">
        <w:t xml:space="preserve"> </w:t>
      </w:r>
      <w:r w:rsidR="00D9149D">
        <w:t xml:space="preserve">about </w:t>
      </w:r>
      <w:r w:rsidR="00EF4D13">
        <w:t>2 percent of GDP</w:t>
      </w:r>
      <w:r w:rsidR="00F93389">
        <w:t xml:space="preserve"> and remained</w:t>
      </w:r>
      <w:r w:rsidR="00F20699">
        <w:t xml:space="preserve"> lar</w:t>
      </w:r>
      <w:r w:rsidR="00900FF5">
        <w:t>gely unchanged even during the COVID-19 pandemic</w:t>
      </w:r>
      <w:r w:rsidR="00BF7A85">
        <w:t xml:space="preserve"> (Figure 5)</w:t>
      </w:r>
      <w:r w:rsidR="00EF4D13">
        <w:t xml:space="preserve">. This figure represents one third of the global average of 6.0 percent of GDP.  In the same year, on a per-capita basis, Sub-Saharan governments spent </w:t>
      </w:r>
      <w:r w:rsidR="00EF4D13" w:rsidRPr="00012CD5">
        <w:t>USD34.17</w:t>
      </w:r>
      <w:r w:rsidR="00EF4D13">
        <w:t xml:space="preserve"> on health financing versus the global average of USD </w:t>
      </w:r>
      <w:r w:rsidR="00EF4D13" w:rsidRPr="00012CD5">
        <w:t>768.48</w:t>
      </w:r>
      <w:r w:rsidR="00EF4D13">
        <w:t xml:space="preserve"> (WDI</w:t>
      </w:r>
      <w:r w:rsidR="006C4E7D">
        <w:t>, 2025</w:t>
      </w:r>
      <w:r w:rsidR="00EF4D13">
        <w:t xml:space="preserve">). </w:t>
      </w:r>
    </w:p>
    <w:tbl>
      <w:tblPr>
        <w:tblStyle w:val="TableGrid"/>
        <w:tblpPr w:leftFromText="180" w:rightFromText="180" w:vertAnchor="text" w:horzAnchor="margin" w:tblpY="138"/>
        <w:tblW w:w="0" w:type="auto"/>
        <w:tblLook w:val="04A0" w:firstRow="1" w:lastRow="0" w:firstColumn="1" w:lastColumn="0" w:noHBand="0" w:noVBand="1"/>
      </w:tblPr>
      <w:tblGrid>
        <w:gridCol w:w="4704"/>
        <w:gridCol w:w="4646"/>
      </w:tblGrid>
      <w:tr w:rsidR="00437A83" w14:paraId="61AA180F" w14:textId="77777777" w:rsidTr="00D05CF2">
        <w:tc>
          <w:tcPr>
            <w:tcW w:w="4704" w:type="dxa"/>
          </w:tcPr>
          <w:bookmarkEnd w:id="4"/>
          <w:p w14:paraId="3C90C627" w14:textId="4F947DA1" w:rsidR="00437A83" w:rsidRPr="00107B13" w:rsidRDefault="00F41EF8" w:rsidP="00437A83">
            <w:pPr>
              <w:jc w:val="both"/>
              <w:rPr>
                <w:sz w:val="20"/>
                <w:szCs w:val="20"/>
              </w:rPr>
            </w:pPr>
            <w:r>
              <w:rPr>
                <w:sz w:val="20"/>
                <w:szCs w:val="20"/>
              </w:rPr>
              <w:t xml:space="preserve">Figure 5: </w:t>
            </w:r>
            <w:r w:rsidR="00107B13" w:rsidRPr="00107B13">
              <w:rPr>
                <w:sz w:val="20"/>
                <w:szCs w:val="20"/>
              </w:rPr>
              <w:t xml:space="preserve">Domestic </w:t>
            </w:r>
            <w:r w:rsidR="00107B13">
              <w:rPr>
                <w:sz w:val="20"/>
                <w:szCs w:val="20"/>
              </w:rPr>
              <w:t xml:space="preserve">government </w:t>
            </w:r>
            <w:r w:rsidR="00107B13" w:rsidRPr="00107B13">
              <w:rPr>
                <w:sz w:val="20"/>
                <w:szCs w:val="20"/>
              </w:rPr>
              <w:t>health financing is a third of the global average</w:t>
            </w:r>
          </w:p>
        </w:tc>
        <w:tc>
          <w:tcPr>
            <w:tcW w:w="4646" w:type="dxa"/>
          </w:tcPr>
          <w:p w14:paraId="190EA3AE" w14:textId="57C809D4" w:rsidR="00437A83" w:rsidRPr="00F41EF8" w:rsidRDefault="00F41EF8" w:rsidP="00437A83">
            <w:pPr>
              <w:jc w:val="both"/>
              <w:rPr>
                <w:sz w:val="20"/>
                <w:szCs w:val="20"/>
              </w:rPr>
            </w:pPr>
            <w:r w:rsidRPr="00F41EF8">
              <w:rPr>
                <w:sz w:val="20"/>
                <w:szCs w:val="20"/>
              </w:rPr>
              <w:t xml:space="preserve">Figure 6: </w:t>
            </w:r>
            <w:r w:rsidR="0019154E" w:rsidRPr="00F41EF8">
              <w:rPr>
                <w:sz w:val="20"/>
                <w:szCs w:val="20"/>
              </w:rPr>
              <w:t>Domestic private finance is Africa’s dominant health financing source</w:t>
            </w:r>
          </w:p>
        </w:tc>
      </w:tr>
      <w:tr w:rsidR="00437A83" w14:paraId="59FDB6B2" w14:textId="77777777" w:rsidTr="00D05CF2">
        <w:tc>
          <w:tcPr>
            <w:tcW w:w="4704" w:type="dxa"/>
          </w:tcPr>
          <w:p w14:paraId="72B92FA2" w14:textId="3F4233D2" w:rsidR="00437A83" w:rsidRDefault="00437A83" w:rsidP="00437A83">
            <w:pPr>
              <w:jc w:val="both"/>
            </w:pPr>
            <w:r w:rsidRPr="000B5877">
              <w:rPr>
                <w:noProof/>
              </w:rPr>
              <w:drawing>
                <wp:inline distT="0" distB="0" distL="0" distR="0" wp14:anchorId="69CADB86" wp14:editId="26549486">
                  <wp:extent cx="2898371" cy="2006138"/>
                  <wp:effectExtent l="0" t="0" r="16510" b="13335"/>
                  <wp:docPr id="1613720574" name="Chart 1">
                    <a:extLst xmlns:a="http://schemas.openxmlformats.org/drawingml/2006/main">
                      <a:ext uri="{FF2B5EF4-FFF2-40B4-BE49-F238E27FC236}">
                        <a16:creationId xmlns:a16="http://schemas.microsoft.com/office/drawing/2014/main" id="{29718AAD-C6D2-408C-9AC6-105B099C2EA2}"/>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tc>
        <w:tc>
          <w:tcPr>
            <w:tcW w:w="4646" w:type="dxa"/>
          </w:tcPr>
          <w:p w14:paraId="45654B11" w14:textId="363D7BDE" w:rsidR="00437A83" w:rsidRDefault="00437A83" w:rsidP="00437A83">
            <w:pPr>
              <w:jc w:val="both"/>
            </w:pPr>
            <w:r w:rsidRPr="007E23AF">
              <w:rPr>
                <w:noProof/>
              </w:rPr>
              <w:drawing>
                <wp:inline distT="0" distB="0" distL="0" distR="0" wp14:anchorId="6FC5B822" wp14:editId="0F35E1F2">
                  <wp:extent cx="2870662" cy="2022763"/>
                  <wp:effectExtent l="0" t="0" r="6350" b="15875"/>
                  <wp:docPr id="1603398725" name="Chart 1">
                    <a:extLst xmlns:a="http://schemas.openxmlformats.org/drawingml/2006/main">
                      <a:ext uri="{FF2B5EF4-FFF2-40B4-BE49-F238E27FC236}">
                        <a16:creationId xmlns:a16="http://schemas.microsoft.com/office/drawing/2014/main" id="{32A00995-A3F7-E3CF-1E38-DB47447C4C79}"/>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6"/>
                    </a:graphicData>
                  </a:graphic>
                </wp:inline>
              </w:drawing>
            </w:r>
          </w:p>
        </w:tc>
      </w:tr>
      <w:tr w:rsidR="00D05CF2" w14:paraId="645BE18A" w14:textId="77777777" w:rsidTr="00D05CF2">
        <w:tc>
          <w:tcPr>
            <w:tcW w:w="4704" w:type="dxa"/>
          </w:tcPr>
          <w:p w14:paraId="288D5392" w14:textId="77777777" w:rsidR="001B0B86" w:rsidRPr="001B0B86" w:rsidRDefault="001B0B86" w:rsidP="001B0B86">
            <w:pPr>
              <w:jc w:val="both"/>
              <w:rPr>
                <w:sz w:val="12"/>
                <w:szCs w:val="12"/>
              </w:rPr>
            </w:pPr>
            <w:r w:rsidRPr="001B0B86">
              <w:rPr>
                <w:sz w:val="12"/>
                <w:szCs w:val="12"/>
              </w:rPr>
              <w:t xml:space="preserve">Source: Author’s calculations based on World Development Indicators. Last Updated: 07/01/2025 </w:t>
            </w:r>
          </w:p>
          <w:p w14:paraId="7DFF80B1" w14:textId="27C5A323" w:rsidR="00D05CF2" w:rsidRPr="001B0B86" w:rsidRDefault="001B0B86" w:rsidP="00437A83">
            <w:pPr>
              <w:jc w:val="both"/>
              <w:rPr>
                <w:sz w:val="18"/>
                <w:szCs w:val="18"/>
              </w:rPr>
            </w:pPr>
            <w:r w:rsidRPr="001B0B86">
              <w:rPr>
                <w:sz w:val="12"/>
                <w:szCs w:val="12"/>
              </w:rPr>
              <w:t>Notes: SSA: Sub-Saharan Africa</w:t>
            </w:r>
          </w:p>
        </w:tc>
        <w:tc>
          <w:tcPr>
            <w:tcW w:w="4646" w:type="dxa"/>
          </w:tcPr>
          <w:p w14:paraId="4DF8FF02" w14:textId="02E5F673" w:rsidR="00D05CF2" w:rsidRPr="007863C5" w:rsidRDefault="00295F17" w:rsidP="00437A83">
            <w:pPr>
              <w:jc w:val="both"/>
              <w:rPr>
                <w:sz w:val="16"/>
                <w:szCs w:val="16"/>
              </w:rPr>
            </w:pPr>
            <w:r>
              <w:rPr>
                <w:sz w:val="16"/>
                <w:szCs w:val="16"/>
              </w:rPr>
              <w:t xml:space="preserve">Source: </w:t>
            </w:r>
            <w:r w:rsidR="007863C5">
              <w:rPr>
                <w:sz w:val="16"/>
                <w:szCs w:val="16"/>
              </w:rPr>
              <w:t xml:space="preserve">Author’s calculations based on </w:t>
            </w:r>
            <w:r w:rsidRPr="00295F17">
              <w:rPr>
                <w:sz w:val="16"/>
                <w:szCs w:val="16"/>
              </w:rPr>
              <w:t>WHO Global Health Expenditure Database (GHED)</w:t>
            </w:r>
          </w:p>
        </w:tc>
      </w:tr>
    </w:tbl>
    <w:p w14:paraId="78F5B352" w14:textId="77777777" w:rsidR="008D404A" w:rsidRDefault="008D404A" w:rsidP="00EF4D13">
      <w:pPr>
        <w:jc w:val="both"/>
      </w:pPr>
    </w:p>
    <w:p w14:paraId="6EEAFD7E" w14:textId="504FB5F6" w:rsidR="003C102F" w:rsidRDefault="002F6F4B" w:rsidP="00012CD5">
      <w:pPr>
        <w:spacing w:line="240" w:lineRule="auto"/>
        <w:jc w:val="both"/>
      </w:pPr>
      <w:r>
        <w:t>Domestic private insurance accounts for the largest share of health spe</w:t>
      </w:r>
      <w:r w:rsidR="00F36F39">
        <w:t>nding</w:t>
      </w:r>
      <w:r w:rsidR="00903818">
        <w:t xml:space="preserve"> in Africa</w:t>
      </w:r>
      <w:r w:rsidR="006C4E7D">
        <w:t xml:space="preserve"> (42 per cent)</w:t>
      </w:r>
      <w:r w:rsidR="008D425D">
        <w:t>, followed by out-of-pocket spending</w:t>
      </w:r>
      <w:r w:rsidR="006C4E7D">
        <w:t xml:space="preserve"> (35 per cent)</w:t>
      </w:r>
      <w:r w:rsidR="008D425D">
        <w:t xml:space="preserve">, domestic government spending and external </w:t>
      </w:r>
      <w:r w:rsidR="00D102AE">
        <w:t>financing</w:t>
      </w:r>
      <w:r w:rsidR="00626D60">
        <w:t xml:space="preserve"> (22 per cent)</w:t>
      </w:r>
      <w:r w:rsidR="00D102AE">
        <w:t xml:space="preserve">. </w:t>
      </w:r>
      <w:r w:rsidR="00D56BAB">
        <w:t>In 20</w:t>
      </w:r>
      <w:r w:rsidR="00046C8C">
        <w:t>2</w:t>
      </w:r>
      <w:r w:rsidR="00D56BAB">
        <w:t>2, domestic private health insur</w:t>
      </w:r>
      <w:r w:rsidR="00626D60">
        <w:t>ance</w:t>
      </w:r>
      <w:r w:rsidR="00D56BAB">
        <w:t xml:space="preserve"> </w:t>
      </w:r>
      <w:r w:rsidR="00626D60">
        <w:t xml:space="preserve">expenditure in </w:t>
      </w:r>
      <w:r w:rsidR="00AE7B12">
        <w:t xml:space="preserve">sub-Saharan </w:t>
      </w:r>
      <w:r w:rsidR="00626D60">
        <w:t xml:space="preserve">Africa </w:t>
      </w:r>
      <w:r w:rsidR="00D56BAB">
        <w:t xml:space="preserve">accounted for </w:t>
      </w:r>
      <w:r w:rsidR="00626D60">
        <w:t xml:space="preserve">a higher share </w:t>
      </w:r>
      <w:r w:rsidR="00D56BAB">
        <w:t xml:space="preserve">of current health expenditure than the global average. </w:t>
      </w:r>
      <w:r w:rsidR="00AC3E31">
        <w:t xml:space="preserve">Health sector financing </w:t>
      </w:r>
      <w:r w:rsidR="00874212">
        <w:t>from e</w:t>
      </w:r>
      <w:r w:rsidR="00D834B5">
        <w:t xml:space="preserve">xternal </w:t>
      </w:r>
      <w:r w:rsidR="00874212">
        <w:t>sources</w:t>
      </w:r>
      <w:r w:rsidR="00D834B5">
        <w:t xml:space="preserve"> </w:t>
      </w:r>
      <w:r w:rsidR="00626D60">
        <w:t xml:space="preserve">was also higher than the global average of </w:t>
      </w:r>
      <w:r w:rsidR="00F3639F">
        <w:t xml:space="preserve">less than 1 percent </w:t>
      </w:r>
      <w:r w:rsidR="009E7BBE">
        <w:t>(Figure 7)</w:t>
      </w:r>
      <w:r w:rsidR="005A2FFA">
        <w:t>.</w:t>
      </w:r>
      <w:r w:rsidR="003F0ED1">
        <w:t xml:space="preserve"> </w:t>
      </w:r>
      <w:r w:rsidR="00AE7B12">
        <w:t>Overall, r</w:t>
      </w:r>
      <w:r w:rsidR="00EE6F4C">
        <w:t>elative</w:t>
      </w:r>
      <w:r w:rsidR="00540090">
        <w:t xml:space="preserve"> to the </w:t>
      </w:r>
      <w:r w:rsidR="0068648E">
        <w:t>global average</w:t>
      </w:r>
      <w:r w:rsidR="00BE5223">
        <w:t>,</w:t>
      </w:r>
      <w:r w:rsidR="00540090">
        <w:t xml:space="preserve"> </w:t>
      </w:r>
      <w:r w:rsidR="00626D60">
        <w:t>Africa</w:t>
      </w:r>
      <w:r w:rsidR="00CF0473">
        <w:t xml:space="preserve"> depends </w:t>
      </w:r>
      <w:r w:rsidR="00626D60">
        <w:t xml:space="preserve">much </w:t>
      </w:r>
      <w:r w:rsidR="00CF0473">
        <w:t xml:space="preserve">more on </w:t>
      </w:r>
      <w:r w:rsidR="00BB2BE8">
        <w:t>external support</w:t>
      </w:r>
      <w:r w:rsidR="007713C3">
        <w:t xml:space="preserve"> (i.e., </w:t>
      </w:r>
      <w:r w:rsidR="00CF0473">
        <w:t>external health financing</w:t>
      </w:r>
      <w:r w:rsidR="007713C3">
        <w:t>)</w:t>
      </w:r>
      <w:r w:rsidR="00CF0473">
        <w:t xml:space="preserve"> and </w:t>
      </w:r>
      <w:r w:rsidR="00626D60">
        <w:t xml:space="preserve">much </w:t>
      </w:r>
      <w:r w:rsidR="00CF0473">
        <w:t xml:space="preserve">less on </w:t>
      </w:r>
      <w:r w:rsidR="00A147D6">
        <w:t xml:space="preserve">domestic </w:t>
      </w:r>
      <w:r w:rsidR="007016D3">
        <w:t xml:space="preserve">government (i.e., </w:t>
      </w:r>
      <w:r w:rsidR="00CF0473">
        <w:t>domestic government</w:t>
      </w:r>
      <w:r w:rsidR="007016D3">
        <w:t xml:space="preserve"> financing) to finance health expenditure</w:t>
      </w:r>
      <w:r w:rsidR="009E7BBE">
        <w:t xml:space="preserve"> (Figure 7)</w:t>
      </w:r>
      <w:r w:rsidR="00316764">
        <w:t>.</w:t>
      </w:r>
      <w:r w:rsidR="00CF0473">
        <w:t xml:space="preserve"> </w:t>
      </w:r>
    </w:p>
    <w:p w14:paraId="4B76107A" w14:textId="77777777" w:rsidR="00AE7B12" w:rsidRDefault="00AE7B12" w:rsidP="00EF4D13">
      <w:pPr>
        <w:jc w:val="both"/>
      </w:pPr>
    </w:p>
    <w:p w14:paraId="42682C94" w14:textId="77777777" w:rsidR="00AE7B12" w:rsidRDefault="00AE7B12" w:rsidP="00EF4D13">
      <w:pPr>
        <w:jc w:val="both"/>
      </w:pPr>
    </w:p>
    <w:p w14:paraId="0714C6AE" w14:textId="77777777" w:rsidR="00AE7B12" w:rsidRDefault="00AE7B12" w:rsidP="00EF4D13">
      <w:pPr>
        <w:jc w:val="both"/>
      </w:pPr>
    </w:p>
    <w:tbl>
      <w:tblPr>
        <w:tblStyle w:val="TableGrid"/>
        <w:tblW w:w="0" w:type="auto"/>
        <w:tblLook w:val="04A0" w:firstRow="1" w:lastRow="0" w:firstColumn="1" w:lastColumn="0" w:noHBand="0" w:noVBand="1"/>
      </w:tblPr>
      <w:tblGrid>
        <w:gridCol w:w="4965"/>
        <w:gridCol w:w="4385"/>
      </w:tblGrid>
      <w:tr w:rsidR="009B5249" w14:paraId="441E16C6" w14:textId="77777777" w:rsidTr="00D05CF2">
        <w:tc>
          <w:tcPr>
            <w:tcW w:w="4965" w:type="dxa"/>
          </w:tcPr>
          <w:p w14:paraId="7EDA3298" w14:textId="69EEE873" w:rsidR="009B5249" w:rsidRPr="008D404A" w:rsidRDefault="008D404A" w:rsidP="00EF4D13">
            <w:pPr>
              <w:jc w:val="both"/>
              <w:rPr>
                <w:sz w:val="20"/>
                <w:szCs w:val="20"/>
              </w:rPr>
            </w:pPr>
            <w:r w:rsidRPr="008D404A">
              <w:rPr>
                <w:sz w:val="20"/>
                <w:szCs w:val="20"/>
              </w:rPr>
              <w:t xml:space="preserve">Figure 7: </w:t>
            </w:r>
            <w:r w:rsidR="00D06186" w:rsidRPr="008D404A">
              <w:rPr>
                <w:sz w:val="20"/>
                <w:szCs w:val="20"/>
              </w:rPr>
              <w:t>Africa</w:t>
            </w:r>
            <w:r w:rsidR="004E4FA0" w:rsidRPr="008D404A">
              <w:rPr>
                <w:sz w:val="20"/>
                <w:szCs w:val="20"/>
              </w:rPr>
              <w:t xml:space="preserve">’s health financing </w:t>
            </w:r>
            <w:r w:rsidR="00D06186" w:rsidRPr="008D404A">
              <w:rPr>
                <w:sz w:val="20"/>
                <w:szCs w:val="20"/>
              </w:rPr>
              <w:t>depends less on government</w:t>
            </w:r>
            <w:r w:rsidR="00C9619D" w:rsidRPr="008D404A">
              <w:rPr>
                <w:sz w:val="20"/>
                <w:szCs w:val="20"/>
              </w:rPr>
              <w:t xml:space="preserve"> </w:t>
            </w:r>
            <w:r w:rsidR="004B268E" w:rsidRPr="008D404A">
              <w:rPr>
                <w:sz w:val="20"/>
                <w:szCs w:val="20"/>
              </w:rPr>
              <w:t xml:space="preserve">and more on externals </w:t>
            </w:r>
            <w:r w:rsidR="00D06186" w:rsidRPr="008D404A">
              <w:rPr>
                <w:sz w:val="20"/>
                <w:szCs w:val="20"/>
              </w:rPr>
              <w:t>than</w:t>
            </w:r>
            <w:r w:rsidR="004E4FA0" w:rsidRPr="008D404A">
              <w:rPr>
                <w:sz w:val="20"/>
                <w:szCs w:val="20"/>
              </w:rPr>
              <w:t xml:space="preserve"> the global average</w:t>
            </w:r>
          </w:p>
        </w:tc>
        <w:tc>
          <w:tcPr>
            <w:tcW w:w="4385" w:type="dxa"/>
          </w:tcPr>
          <w:p w14:paraId="13D3EC54" w14:textId="20261236" w:rsidR="009B5249" w:rsidRPr="008D404A" w:rsidRDefault="008D404A" w:rsidP="00EF4D13">
            <w:pPr>
              <w:jc w:val="both"/>
              <w:rPr>
                <w:sz w:val="20"/>
                <w:szCs w:val="20"/>
              </w:rPr>
            </w:pPr>
            <w:r w:rsidRPr="008D404A">
              <w:rPr>
                <w:sz w:val="20"/>
                <w:szCs w:val="20"/>
              </w:rPr>
              <w:t xml:space="preserve">Figure 8: </w:t>
            </w:r>
            <w:r w:rsidR="005E5CCA" w:rsidRPr="008D404A">
              <w:rPr>
                <w:sz w:val="20"/>
                <w:szCs w:val="20"/>
              </w:rPr>
              <w:t xml:space="preserve">Africa’s </w:t>
            </w:r>
            <w:r w:rsidR="00894C7F" w:rsidRPr="008D404A">
              <w:rPr>
                <w:sz w:val="20"/>
                <w:szCs w:val="20"/>
              </w:rPr>
              <w:t xml:space="preserve">high </w:t>
            </w:r>
            <w:r w:rsidR="00253B15" w:rsidRPr="008D404A">
              <w:rPr>
                <w:sz w:val="20"/>
                <w:szCs w:val="20"/>
              </w:rPr>
              <w:t>OOP</w:t>
            </w:r>
            <w:r w:rsidR="005E5CCA" w:rsidRPr="008D404A">
              <w:rPr>
                <w:sz w:val="20"/>
                <w:szCs w:val="20"/>
              </w:rPr>
              <w:t xml:space="preserve"> is</w:t>
            </w:r>
            <w:r w:rsidR="00894C7F" w:rsidRPr="008D404A">
              <w:rPr>
                <w:sz w:val="20"/>
                <w:szCs w:val="20"/>
              </w:rPr>
              <w:t xml:space="preserve"> concentrated in Western and Central Africa</w:t>
            </w:r>
          </w:p>
        </w:tc>
      </w:tr>
      <w:tr w:rsidR="009B5249" w14:paraId="5A91F6FB" w14:textId="77777777" w:rsidTr="00D05CF2">
        <w:tc>
          <w:tcPr>
            <w:tcW w:w="4965" w:type="dxa"/>
          </w:tcPr>
          <w:p w14:paraId="515C95FA" w14:textId="09FB71BD" w:rsidR="009B5249" w:rsidRDefault="00D05CF2" w:rsidP="00EF4D13">
            <w:pPr>
              <w:jc w:val="both"/>
            </w:pPr>
            <w:r w:rsidRPr="000F58F1">
              <w:rPr>
                <w:noProof/>
              </w:rPr>
              <w:drawing>
                <wp:inline distT="0" distB="0" distL="0" distR="0" wp14:anchorId="0E4716F6" wp14:editId="17557932">
                  <wp:extent cx="3108960" cy="2277687"/>
                  <wp:effectExtent l="0" t="0" r="15240" b="8890"/>
                  <wp:docPr id="1568881796" name="Chart 1">
                    <a:extLst xmlns:a="http://schemas.openxmlformats.org/drawingml/2006/main">
                      <a:ext uri="{FF2B5EF4-FFF2-40B4-BE49-F238E27FC236}">
                        <a16:creationId xmlns:a16="http://schemas.microsoft.com/office/drawing/2014/main" id="{02328F7C-0892-4E5E-74D7-584E5DF1A695}"/>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7"/>
                    </a:graphicData>
                  </a:graphic>
                </wp:inline>
              </w:drawing>
            </w:r>
          </w:p>
        </w:tc>
        <w:tc>
          <w:tcPr>
            <w:tcW w:w="4385" w:type="dxa"/>
          </w:tcPr>
          <w:p w14:paraId="67F26ECF" w14:textId="0AEF9D1B" w:rsidR="009B5249" w:rsidRDefault="009B5249" w:rsidP="00EF4D13">
            <w:pPr>
              <w:jc w:val="both"/>
            </w:pPr>
            <w:r w:rsidRPr="005C3F9A">
              <w:rPr>
                <w:noProof/>
              </w:rPr>
              <w:drawing>
                <wp:inline distT="0" distB="0" distL="0" distR="0" wp14:anchorId="256AD5B3" wp14:editId="4D482CBF">
                  <wp:extent cx="2742969" cy="2277110"/>
                  <wp:effectExtent l="0" t="0" r="635" b="8890"/>
                  <wp:docPr id="91928084" name="Chart 1">
                    <a:extLst xmlns:a="http://schemas.openxmlformats.org/drawingml/2006/main">
                      <a:ext uri="{FF2B5EF4-FFF2-40B4-BE49-F238E27FC236}">
                        <a16:creationId xmlns:a16="http://schemas.microsoft.com/office/drawing/2014/main" id="{5F1DE341-D6A6-E643-85B9-0DFBE19180C6}"/>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18"/>
                    </a:graphicData>
                  </a:graphic>
                </wp:inline>
              </w:drawing>
            </w:r>
          </w:p>
        </w:tc>
      </w:tr>
      <w:tr w:rsidR="00A561F1" w14:paraId="2685C63D" w14:textId="77777777" w:rsidTr="00A561F1">
        <w:trPr>
          <w:trHeight w:val="431"/>
        </w:trPr>
        <w:tc>
          <w:tcPr>
            <w:tcW w:w="9350" w:type="dxa"/>
            <w:gridSpan w:val="2"/>
          </w:tcPr>
          <w:p w14:paraId="65F89F46" w14:textId="77777777" w:rsidR="00A561F1" w:rsidRPr="00A561F1" w:rsidRDefault="00A561F1" w:rsidP="00A561F1">
            <w:pPr>
              <w:jc w:val="both"/>
              <w:rPr>
                <w:sz w:val="16"/>
                <w:szCs w:val="16"/>
              </w:rPr>
            </w:pPr>
            <w:r w:rsidRPr="00A561F1">
              <w:rPr>
                <w:sz w:val="16"/>
                <w:szCs w:val="16"/>
              </w:rPr>
              <w:t xml:space="preserve">Source: Author’s calculations based on World Development Indicators. Last Updated: 07/01/2025 </w:t>
            </w:r>
          </w:p>
          <w:p w14:paraId="4BE18A5C" w14:textId="2E0371B7" w:rsidR="00A561F1" w:rsidRPr="00A561F1" w:rsidRDefault="00A561F1" w:rsidP="00EF4D13">
            <w:pPr>
              <w:jc w:val="both"/>
              <w:rPr>
                <w:sz w:val="16"/>
                <w:szCs w:val="16"/>
              </w:rPr>
            </w:pPr>
            <w:r w:rsidRPr="00A561F1">
              <w:rPr>
                <w:sz w:val="16"/>
                <w:szCs w:val="16"/>
              </w:rPr>
              <w:t>Notes: SSA: Sub-Saharan Africa</w:t>
            </w:r>
          </w:p>
        </w:tc>
      </w:tr>
    </w:tbl>
    <w:p w14:paraId="6037EEF9" w14:textId="77777777" w:rsidR="00CF5E69" w:rsidRDefault="00CF5E69" w:rsidP="00EF4D13">
      <w:pPr>
        <w:jc w:val="both"/>
      </w:pPr>
    </w:p>
    <w:p w14:paraId="1A559130" w14:textId="3E420F8D" w:rsidR="00EF4D13" w:rsidRDefault="00641430" w:rsidP="00012CD5">
      <w:pPr>
        <w:spacing w:line="240" w:lineRule="auto"/>
        <w:jc w:val="both"/>
      </w:pPr>
      <w:r>
        <w:t>Furthermore, relative</w:t>
      </w:r>
      <w:r w:rsidR="002B37BA">
        <w:t xml:space="preserve"> to </w:t>
      </w:r>
      <w:r w:rsidR="00EF4D13">
        <w:t>the rest of the world, households</w:t>
      </w:r>
      <w:r w:rsidR="00FE1825">
        <w:t xml:space="preserve"> in </w:t>
      </w:r>
      <w:r w:rsidR="009C32B1">
        <w:t>SSA</w:t>
      </w:r>
      <w:r w:rsidR="00EF4D13">
        <w:t xml:space="preserve"> </w:t>
      </w:r>
      <w:r w:rsidR="00FE1825">
        <w:t>bear a disproportionate burden of heal</w:t>
      </w:r>
      <w:r w:rsidR="00EF4D13">
        <w:t xml:space="preserve">th </w:t>
      </w:r>
      <w:r w:rsidR="009163FD">
        <w:t>care costs</w:t>
      </w:r>
      <w:r w:rsidR="00CC5218">
        <w:t>;</w:t>
      </w:r>
      <w:r w:rsidR="00EF4D13">
        <w:t xml:space="preserve"> </w:t>
      </w:r>
      <w:r w:rsidR="00CC5218">
        <w:t>at least t</w:t>
      </w:r>
      <w:r w:rsidR="00217834">
        <w:t xml:space="preserve">hirty percent of health </w:t>
      </w:r>
      <w:r w:rsidR="009163FD">
        <w:t xml:space="preserve">costs are </w:t>
      </w:r>
      <w:r w:rsidR="00217834">
        <w:t xml:space="preserve">financed out of pocket.  </w:t>
      </w:r>
      <w:r w:rsidR="00A25C00">
        <w:t xml:space="preserve">This figure </w:t>
      </w:r>
      <w:r w:rsidR="00593C63">
        <w:t>doubles</w:t>
      </w:r>
      <w:r w:rsidR="0009557B">
        <w:t xml:space="preserve"> in Western and Central Africa where it accounts for at least 60 percent of health sector spending</w:t>
      </w:r>
      <w:r w:rsidR="00C25FA3">
        <w:t xml:space="preserve"> (Figure </w:t>
      </w:r>
      <w:r w:rsidR="00B94A6A">
        <w:t>8)</w:t>
      </w:r>
      <w:r w:rsidR="0009557B">
        <w:t xml:space="preserve">. </w:t>
      </w:r>
      <w:r w:rsidR="00573D09">
        <w:t>A large informal</w:t>
      </w:r>
      <w:r w:rsidR="00F3334A">
        <w:t xml:space="preserve"> sector </w:t>
      </w:r>
      <w:r w:rsidR="00573D09">
        <w:t>and l</w:t>
      </w:r>
      <w:r w:rsidR="00C33EA7">
        <w:t xml:space="preserve">ow levels of </w:t>
      </w:r>
      <w:r w:rsidR="00217834">
        <w:t xml:space="preserve">social protection coverage </w:t>
      </w:r>
      <w:r w:rsidR="00C33EA7">
        <w:t xml:space="preserve">in these sub-regions </w:t>
      </w:r>
      <w:r w:rsidR="00ED2531">
        <w:t>may account for the relatively high out-of-pocket spending in these sub-regions</w:t>
      </w:r>
      <w:r w:rsidR="00217834">
        <w:t>.</w:t>
      </w:r>
      <w:r w:rsidR="00941D44">
        <w:t xml:space="preserve"> </w:t>
      </w:r>
    </w:p>
    <w:p w14:paraId="19D3C28C" w14:textId="77777777" w:rsidR="00901716" w:rsidRDefault="00901716" w:rsidP="00012CD5">
      <w:pPr>
        <w:spacing w:line="240" w:lineRule="auto"/>
        <w:jc w:val="both"/>
      </w:pPr>
    </w:p>
    <w:p w14:paraId="7D65DA7E" w14:textId="023BC6E9" w:rsidR="00ED45E2" w:rsidRPr="00BA7189" w:rsidRDefault="00F814AA" w:rsidP="00012CD5">
      <w:pPr>
        <w:pStyle w:val="Heading4"/>
        <w:spacing w:line="240" w:lineRule="auto"/>
      </w:pPr>
      <w:r w:rsidRPr="00BA7189">
        <w:t xml:space="preserve">Siloed financing – inadequate co-financing of health and </w:t>
      </w:r>
      <w:r w:rsidR="001C64C1" w:rsidRPr="00BA7189">
        <w:t>climate initiatives</w:t>
      </w:r>
    </w:p>
    <w:p w14:paraId="2AF4F70E" w14:textId="12614132" w:rsidR="00302D05" w:rsidRDefault="00BA7189" w:rsidP="00012CD5">
      <w:pPr>
        <w:spacing w:line="240" w:lineRule="auto"/>
        <w:jc w:val="both"/>
      </w:pPr>
      <w:r>
        <w:t xml:space="preserve">The strong </w:t>
      </w:r>
      <w:r w:rsidR="00203337">
        <w:t>inter</w:t>
      </w:r>
      <w:r>
        <w:t>link</w:t>
      </w:r>
      <w:r w:rsidR="00203337">
        <w:t>ages</w:t>
      </w:r>
      <w:r>
        <w:t xml:space="preserve"> between health outcomes and climate change suggest the need for </w:t>
      </w:r>
      <w:r w:rsidR="00302D05">
        <w:t>integrated f</w:t>
      </w:r>
      <w:r>
        <w:t xml:space="preserve">inancing </w:t>
      </w:r>
      <w:r w:rsidR="00302D05">
        <w:t xml:space="preserve">of </w:t>
      </w:r>
      <w:r>
        <w:t>health and climate interventions</w:t>
      </w:r>
      <w:r w:rsidR="00302D05">
        <w:t xml:space="preserve"> to leverage the synergies between the sectors. </w:t>
      </w:r>
      <w:r w:rsidR="00915440">
        <w:t>H</w:t>
      </w:r>
      <w:r w:rsidR="00302D05">
        <w:t>owever, n</w:t>
      </w:r>
      <w:r w:rsidR="00882A5B" w:rsidRPr="00882A5B">
        <w:t xml:space="preserve">ational climate investments infrequently reach the health sector. For instance, </w:t>
      </w:r>
      <w:r w:rsidR="00972358">
        <w:t>h</w:t>
      </w:r>
      <w:r w:rsidR="00882A5B" w:rsidRPr="00882A5B">
        <w:t>alf of countries surveyed by WHO reported receiving minimal or no funding from their </w:t>
      </w:r>
      <w:hyperlink r:id="rId19" w:history="1">
        <w:r w:rsidR="00882A5B" w:rsidRPr="00882A5B">
          <w:rPr>
            <w:rStyle w:val="Hyperlink"/>
          </w:rPr>
          <w:t>national health budgets</w:t>
        </w:r>
      </w:hyperlink>
      <w:r w:rsidR="00882A5B" w:rsidRPr="00882A5B">
        <w:t> to implement climate and health strategies</w:t>
      </w:r>
      <w:r w:rsidR="009311DD">
        <w:t xml:space="preserve"> (</w:t>
      </w:r>
      <w:r w:rsidR="008873D6">
        <w:t>WHO 201</w:t>
      </w:r>
      <w:r w:rsidR="00C83863">
        <w:t>9</w:t>
      </w:r>
      <w:r w:rsidR="00AE7B12">
        <w:t>).</w:t>
      </w:r>
      <w:r w:rsidR="00302D05">
        <w:rPr>
          <w:rStyle w:val="FootnoteReference"/>
        </w:rPr>
        <w:footnoteReference w:id="1"/>
      </w:r>
      <w:r w:rsidR="00C027BA">
        <w:t xml:space="preserve"> </w:t>
      </w:r>
    </w:p>
    <w:p w14:paraId="699DE81F" w14:textId="10E6AE27" w:rsidR="00C44C04" w:rsidRPr="006526F9" w:rsidRDefault="00D00702" w:rsidP="00012CD5">
      <w:pPr>
        <w:pStyle w:val="Heading1"/>
        <w:spacing w:line="240" w:lineRule="auto"/>
      </w:pPr>
      <w:bookmarkStart w:id="5" w:name="_Toc214907867"/>
      <w:r>
        <w:t>Africa-led i</w:t>
      </w:r>
      <w:r w:rsidR="002326CD">
        <w:t>nitiatives to strengthen the health sector</w:t>
      </w:r>
      <w:bookmarkEnd w:id="5"/>
    </w:p>
    <w:p w14:paraId="14C2A39D" w14:textId="77777777" w:rsidR="00084C47" w:rsidRDefault="005F6865" w:rsidP="00012CD5">
      <w:pPr>
        <w:spacing w:line="240" w:lineRule="auto"/>
        <w:jc w:val="both"/>
      </w:pPr>
      <w:r>
        <w:t>The confluence of rising healthcare needs</w:t>
      </w:r>
      <w:r w:rsidR="00512FC2">
        <w:t xml:space="preserve">, </w:t>
      </w:r>
      <w:r>
        <w:t xml:space="preserve">inadequate financing </w:t>
      </w:r>
      <w:r w:rsidR="00151CE1">
        <w:t xml:space="preserve">and the </w:t>
      </w:r>
      <w:r w:rsidR="00633CFC">
        <w:t>co</w:t>
      </w:r>
      <w:r w:rsidR="005E7864">
        <w:t>mpounding effects</w:t>
      </w:r>
      <w:r w:rsidR="00151CE1">
        <w:t xml:space="preserve"> of climate change, </w:t>
      </w:r>
      <w:r>
        <w:t>places Africa’s healthcare system at an inflection point</w:t>
      </w:r>
      <w:r w:rsidR="00AF4B4C">
        <w:t>.</w:t>
      </w:r>
      <w:r>
        <w:t xml:space="preserve"> </w:t>
      </w:r>
      <w:r w:rsidR="00BA62D2">
        <w:t xml:space="preserve">Several </w:t>
      </w:r>
      <w:r w:rsidR="00476746">
        <w:t xml:space="preserve">major </w:t>
      </w:r>
      <w:r w:rsidR="00BA62D2">
        <w:t>initiatives have been launched to</w:t>
      </w:r>
      <w:r w:rsidR="000D4BD5">
        <w:t xml:space="preserve"> improve health outcomes in Africa</w:t>
      </w:r>
      <w:r w:rsidR="000E5651">
        <w:t xml:space="preserve"> through </w:t>
      </w:r>
      <w:r w:rsidR="006B369A">
        <w:t>increased financing</w:t>
      </w:r>
      <w:r w:rsidR="00476746">
        <w:t xml:space="preserve">. </w:t>
      </w:r>
      <w:r w:rsidR="009B358F">
        <w:t>The most notable is the Abuja Declaration</w:t>
      </w:r>
      <w:r w:rsidR="002423A9">
        <w:t>.</w:t>
      </w:r>
      <w:r w:rsidR="009B358F">
        <w:t xml:space="preserve"> </w:t>
      </w:r>
      <w:r w:rsidR="00DD3767">
        <w:t>L</w:t>
      </w:r>
      <w:r w:rsidR="00917D61">
        <w:t>aunched i</w:t>
      </w:r>
      <w:r w:rsidR="00EF4D13" w:rsidRPr="0074496A">
        <w:t xml:space="preserve">n April 2001, </w:t>
      </w:r>
      <w:r w:rsidR="00917D61">
        <w:t xml:space="preserve">by </w:t>
      </w:r>
      <w:r w:rsidR="00E9494F">
        <w:t xml:space="preserve">the </w:t>
      </w:r>
      <w:r w:rsidR="00915440">
        <w:t>H</w:t>
      </w:r>
      <w:r w:rsidR="00EF4D13" w:rsidRPr="0074496A">
        <w:t xml:space="preserve">eads of </w:t>
      </w:r>
      <w:r w:rsidR="00373F38">
        <w:t>S</w:t>
      </w:r>
      <w:r w:rsidR="00EF4D13" w:rsidRPr="0074496A">
        <w:t xml:space="preserve">tate of African Union </w:t>
      </w:r>
      <w:r w:rsidR="00E9494F">
        <w:t xml:space="preserve">member </w:t>
      </w:r>
      <w:r w:rsidR="00EF4D13" w:rsidRPr="0074496A">
        <w:t>countries</w:t>
      </w:r>
      <w:r w:rsidR="00DD3767">
        <w:t>, the initiative</w:t>
      </w:r>
      <w:r w:rsidR="00EF4D13" w:rsidRPr="0074496A">
        <w:t xml:space="preserve"> set a target of allocating at least 15% of </w:t>
      </w:r>
      <w:r w:rsidR="004F5EB3">
        <w:t>national</w:t>
      </w:r>
      <w:r w:rsidR="00EF4D13" w:rsidRPr="0074496A">
        <w:t xml:space="preserve"> annual budget</w:t>
      </w:r>
      <w:r w:rsidR="004F5EB3">
        <w:t>s</w:t>
      </w:r>
      <w:r w:rsidR="00EF4D13" w:rsidRPr="0074496A">
        <w:t xml:space="preserve"> to improve health sector</w:t>
      </w:r>
      <w:r w:rsidR="00C74D2D">
        <w:t xml:space="preserve"> outcomes</w:t>
      </w:r>
      <w:r w:rsidR="00EF4D13">
        <w:t xml:space="preserve">. </w:t>
      </w:r>
      <w:r w:rsidR="00614AFD">
        <w:t>However</w:t>
      </w:r>
      <w:r w:rsidR="000A0B12">
        <w:t>, there has been limited progress on this front</w:t>
      </w:r>
      <w:r w:rsidR="00662AEF">
        <w:t>.</w:t>
      </w:r>
      <w:r w:rsidR="000A0B12">
        <w:t xml:space="preserve"> </w:t>
      </w:r>
    </w:p>
    <w:p w14:paraId="12EDA9AE" w14:textId="77777777" w:rsidR="00012CD5" w:rsidRDefault="00012CD5" w:rsidP="00012CD5">
      <w:pPr>
        <w:spacing w:line="240" w:lineRule="auto"/>
        <w:jc w:val="both"/>
      </w:pPr>
    </w:p>
    <w:p w14:paraId="5FAF9BF4" w14:textId="74F6D3D2" w:rsidR="00EF4D13" w:rsidRDefault="00084C47" w:rsidP="00012CD5">
      <w:pPr>
        <w:spacing w:line="240" w:lineRule="auto"/>
        <w:jc w:val="both"/>
      </w:pPr>
      <w:r>
        <w:t xml:space="preserve">Disaggregating the sources of health spending provides insights into the components of health spending that need to be strengthened to reduce the substantial financial burden that out-of-pocket expenditures impose on households. </w:t>
      </w:r>
      <w:r w:rsidR="00124DD0">
        <w:t xml:space="preserve">Since </w:t>
      </w:r>
      <w:r w:rsidR="00801680">
        <w:t xml:space="preserve">its launch in </w:t>
      </w:r>
      <w:r w:rsidR="00124DD0">
        <w:t>200</w:t>
      </w:r>
      <w:r w:rsidR="00801680">
        <w:t>1</w:t>
      </w:r>
      <w:r w:rsidR="0051038F">
        <w:t>,</w:t>
      </w:r>
      <w:r w:rsidR="00124DD0">
        <w:t xml:space="preserve"> </w:t>
      </w:r>
      <w:r w:rsidR="005A7CBF">
        <w:t>n</w:t>
      </w:r>
      <w:r w:rsidR="002934AA">
        <w:t>o more than 4 countries have met the</w:t>
      </w:r>
      <w:r w:rsidR="009B76D9">
        <w:t xml:space="preserve"> Abuja Declaration target</w:t>
      </w:r>
      <w:r w:rsidR="002934AA">
        <w:t xml:space="preserve"> based on </w:t>
      </w:r>
      <w:r w:rsidR="002934AA" w:rsidRPr="006526F9">
        <w:rPr>
          <w:b/>
          <w:bCs/>
        </w:rPr>
        <w:t>domestic government financing</w:t>
      </w:r>
      <w:r w:rsidR="002934AA">
        <w:t xml:space="preserve"> alone (i.e., excluding private, out-of-pocket and external financing)</w:t>
      </w:r>
      <w:r w:rsidR="00A4139F">
        <w:t xml:space="preserve">. </w:t>
      </w:r>
      <w:r w:rsidR="00CF6F76">
        <w:t xml:space="preserve">The peak of </w:t>
      </w:r>
      <w:r w:rsidR="00EF4D13">
        <w:t>4 countries (Botswana, Cabo Verde, Sao Tome and Principe and Sout</w:t>
      </w:r>
      <w:r w:rsidR="006526F9">
        <w:t>h</w:t>
      </w:r>
      <w:r w:rsidR="00EF4D13">
        <w:t xml:space="preserve"> Africa) </w:t>
      </w:r>
      <w:r w:rsidR="00CF6F76">
        <w:t xml:space="preserve">was achieved in </w:t>
      </w:r>
      <w:r w:rsidR="009B76D9">
        <w:t>2022</w:t>
      </w:r>
      <w:r w:rsidR="00EF4D13">
        <w:t xml:space="preserve">. </w:t>
      </w:r>
      <w:r>
        <w:t>T</w:t>
      </w:r>
      <w:r w:rsidR="00D362E5">
        <w:t xml:space="preserve">his </w:t>
      </w:r>
      <w:r>
        <w:t>figure</w:t>
      </w:r>
      <w:r w:rsidR="00D362E5">
        <w:t xml:space="preserve"> </w:t>
      </w:r>
      <w:r w:rsidR="00266A18">
        <w:t>increases</w:t>
      </w:r>
      <w:r w:rsidR="00D362E5">
        <w:t xml:space="preserve"> </w:t>
      </w:r>
      <w:r w:rsidR="00074860">
        <w:t xml:space="preserve">to 29 </w:t>
      </w:r>
      <w:r>
        <w:t xml:space="preserve">countries </w:t>
      </w:r>
      <w:r w:rsidR="00074860">
        <w:t xml:space="preserve">when </w:t>
      </w:r>
      <w:r w:rsidR="00264B0E">
        <w:t xml:space="preserve">private insurance spending is </w:t>
      </w:r>
      <w:proofErr w:type="gramStart"/>
      <w:r w:rsidR="002049D0">
        <w:t>taken into account</w:t>
      </w:r>
      <w:proofErr w:type="gramEnd"/>
      <w:r w:rsidR="001F2CD0">
        <w:t xml:space="preserve"> and</w:t>
      </w:r>
      <w:r w:rsidR="00926BBE">
        <w:t xml:space="preserve"> further rises to 45 </w:t>
      </w:r>
      <w:r>
        <w:t xml:space="preserve">countries </w:t>
      </w:r>
      <w:r w:rsidR="00657193">
        <w:t xml:space="preserve">when all sources of health expenditure are </w:t>
      </w:r>
      <w:r w:rsidR="00B95C17">
        <w:t>considered</w:t>
      </w:r>
      <w:r w:rsidR="003B7414">
        <w:t xml:space="preserve"> </w:t>
      </w:r>
      <w:r w:rsidR="00EE2C97">
        <w:t>(</w:t>
      </w:r>
      <w:r w:rsidR="00DC70F0">
        <w:t>WHO GHED)</w:t>
      </w:r>
      <w:r w:rsidR="00EE55E7">
        <w:t>.</w:t>
      </w:r>
    </w:p>
    <w:tbl>
      <w:tblPr>
        <w:tblStyle w:val="TableGrid"/>
        <w:tblW w:w="0" w:type="auto"/>
        <w:tblLook w:val="04A0" w:firstRow="1" w:lastRow="0" w:firstColumn="1" w:lastColumn="0" w:noHBand="0" w:noVBand="1"/>
      </w:tblPr>
      <w:tblGrid>
        <w:gridCol w:w="4675"/>
        <w:gridCol w:w="4675"/>
      </w:tblGrid>
      <w:tr w:rsidR="00B5206E" w14:paraId="05B89B80" w14:textId="77777777" w:rsidTr="00B5206E">
        <w:tc>
          <w:tcPr>
            <w:tcW w:w="4675" w:type="dxa"/>
          </w:tcPr>
          <w:p w14:paraId="354DF20A" w14:textId="16314A8C" w:rsidR="00B5206E" w:rsidRPr="002F1FBD" w:rsidRDefault="005B65D3" w:rsidP="00EF4D13">
            <w:pPr>
              <w:jc w:val="both"/>
              <w:rPr>
                <w:sz w:val="20"/>
                <w:szCs w:val="20"/>
              </w:rPr>
            </w:pPr>
            <w:r w:rsidRPr="002F1FBD">
              <w:rPr>
                <w:sz w:val="20"/>
                <w:szCs w:val="20"/>
              </w:rPr>
              <w:t xml:space="preserve">Figure </w:t>
            </w:r>
            <w:r w:rsidR="002F1FBD" w:rsidRPr="002F1FBD">
              <w:rPr>
                <w:sz w:val="20"/>
                <w:szCs w:val="20"/>
              </w:rPr>
              <w:t>9:</w:t>
            </w:r>
            <w:r w:rsidR="00E01EC8">
              <w:rPr>
                <w:sz w:val="20"/>
                <w:szCs w:val="20"/>
              </w:rPr>
              <w:t xml:space="preserve"> </w:t>
            </w:r>
            <w:r w:rsidR="00E01EC8" w:rsidRPr="00E01EC8">
              <w:rPr>
                <w:sz w:val="20"/>
                <w:szCs w:val="20"/>
              </w:rPr>
              <w:t xml:space="preserve">Domestic </w:t>
            </w:r>
            <w:r w:rsidR="00E01EC8">
              <w:rPr>
                <w:sz w:val="20"/>
                <w:szCs w:val="20"/>
              </w:rPr>
              <w:t xml:space="preserve">government </w:t>
            </w:r>
            <w:r w:rsidR="00E01EC8" w:rsidRPr="00E01EC8">
              <w:rPr>
                <w:sz w:val="20"/>
                <w:szCs w:val="20"/>
              </w:rPr>
              <w:t>spending has had limited impact on meeting the Abuja target</w:t>
            </w:r>
          </w:p>
        </w:tc>
        <w:tc>
          <w:tcPr>
            <w:tcW w:w="4675" w:type="dxa"/>
          </w:tcPr>
          <w:p w14:paraId="0A4B4C3E" w14:textId="34A6BE41" w:rsidR="00B5206E" w:rsidRPr="002F1FBD" w:rsidRDefault="002E68DC" w:rsidP="00EF4D13">
            <w:pPr>
              <w:jc w:val="both"/>
              <w:rPr>
                <w:sz w:val="20"/>
                <w:szCs w:val="20"/>
              </w:rPr>
            </w:pPr>
            <w:r w:rsidRPr="002F1FBD">
              <w:rPr>
                <w:sz w:val="20"/>
                <w:szCs w:val="20"/>
              </w:rPr>
              <w:t xml:space="preserve">Figure </w:t>
            </w:r>
            <w:r w:rsidR="002F1FBD" w:rsidRPr="002F1FBD">
              <w:rPr>
                <w:sz w:val="20"/>
                <w:szCs w:val="20"/>
              </w:rPr>
              <w:t>10</w:t>
            </w:r>
            <w:r w:rsidRPr="002F1FBD">
              <w:rPr>
                <w:sz w:val="20"/>
                <w:szCs w:val="20"/>
              </w:rPr>
              <w:t>:</w:t>
            </w:r>
            <w:r w:rsidR="00292882">
              <w:rPr>
                <w:sz w:val="20"/>
                <w:szCs w:val="20"/>
              </w:rPr>
              <w:t xml:space="preserve"> Thrice as many</w:t>
            </w:r>
            <w:r w:rsidR="00292882" w:rsidRPr="00292882">
              <w:rPr>
                <w:sz w:val="20"/>
                <w:szCs w:val="20"/>
              </w:rPr>
              <w:t xml:space="preserve"> countries meet Abuja solely from private financing than government financing</w:t>
            </w:r>
          </w:p>
        </w:tc>
      </w:tr>
      <w:tr w:rsidR="00B5206E" w14:paraId="5B0E81A7" w14:textId="77777777" w:rsidTr="00B5206E">
        <w:tc>
          <w:tcPr>
            <w:tcW w:w="4675" w:type="dxa"/>
          </w:tcPr>
          <w:p w14:paraId="16324117" w14:textId="59BB3F04" w:rsidR="00B5206E" w:rsidRDefault="002C3809" w:rsidP="00EF4D13">
            <w:pPr>
              <w:jc w:val="both"/>
            </w:pPr>
            <w:r w:rsidRPr="00DA73CC">
              <w:rPr>
                <w:noProof/>
              </w:rPr>
              <w:drawing>
                <wp:inline distT="0" distB="0" distL="0" distR="0" wp14:anchorId="7F6D626D" wp14:editId="1E6F9D8B">
                  <wp:extent cx="2881630" cy="2033847"/>
                  <wp:effectExtent l="0" t="0" r="13970" b="5080"/>
                  <wp:docPr id="482140204" name="Chart 1">
                    <a:extLst xmlns:a="http://schemas.openxmlformats.org/drawingml/2006/main">
                      <a:ext uri="{FF2B5EF4-FFF2-40B4-BE49-F238E27FC236}">
                        <a16:creationId xmlns:a16="http://schemas.microsoft.com/office/drawing/2014/main" id="{65018161-FD18-4965-8D5A-0CE70F939BE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0"/>
                    </a:graphicData>
                  </a:graphic>
                </wp:inline>
              </w:drawing>
            </w:r>
          </w:p>
        </w:tc>
        <w:tc>
          <w:tcPr>
            <w:tcW w:w="4675" w:type="dxa"/>
          </w:tcPr>
          <w:p w14:paraId="20F7BCB0" w14:textId="5C8D26A7" w:rsidR="00B5206E" w:rsidRDefault="00A94BD4" w:rsidP="00EF4D13">
            <w:pPr>
              <w:jc w:val="both"/>
            </w:pPr>
            <w:r w:rsidRPr="008E7217">
              <w:rPr>
                <w:noProof/>
              </w:rPr>
              <w:drawing>
                <wp:inline distT="0" distB="0" distL="0" distR="0" wp14:anchorId="2E10B5A0" wp14:editId="0C70C475">
                  <wp:extent cx="2881745" cy="2050415"/>
                  <wp:effectExtent l="0" t="0" r="13970" b="6985"/>
                  <wp:docPr id="51560907" name="Chart 1">
                    <a:extLst xmlns:a="http://schemas.openxmlformats.org/drawingml/2006/main">
                      <a:ext uri="{FF2B5EF4-FFF2-40B4-BE49-F238E27FC236}">
                        <a16:creationId xmlns:a16="http://schemas.microsoft.com/office/drawing/2014/main" id="{0ED514CD-405D-DCBA-1AF9-9F0C5968388F}"/>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1"/>
                    </a:graphicData>
                  </a:graphic>
                </wp:inline>
              </w:drawing>
            </w:r>
          </w:p>
        </w:tc>
      </w:tr>
      <w:tr w:rsidR="00A10084" w14:paraId="57991555" w14:textId="77777777" w:rsidTr="00A10084">
        <w:trPr>
          <w:trHeight w:val="233"/>
        </w:trPr>
        <w:tc>
          <w:tcPr>
            <w:tcW w:w="9350" w:type="dxa"/>
            <w:gridSpan w:val="2"/>
          </w:tcPr>
          <w:p w14:paraId="0E57C123" w14:textId="16589167" w:rsidR="00A10084" w:rsidRPr="00A10084" w:rsidRDefault="00A10084" w:rsidP="00EF4D13">
            <w:pPr>
              <w:jc w:val="both"/>
              <w:rPr>
                <w:sz w:val="18"/>
                <w:szCs w:val="18"/>
              </w:rPr>
            </w:pPr>
            <w:r w:rsidRPr="00A10084">
              <w:rPr>
                <w:sz w:val="18"/>
                <w:szCs w:val="18"/>
              </w:rPr>
              <w:t>Source: Author’s calculations based on WHO Global Health Expenditure Database (GHED), Update December 2024</w:t>
            </w:r>
          </w:p>
        </w:tc>
      </w:tr>
    </w:tbl>
    <w:p w14:paraId="239ED860" w14:textId="77777777" w:rsidR="005B65D3" w:rsidRDefault="005B65D3" w:rsidP="00EF4D13">
      <w:pPr>
        <w:jc w:val="both"/>
      </w:pPr>
    </w:p>
    <w:p w14:paraId="6EFEBE59" w14:textId="154122AD" w:rsidR="00EF4D13" w:rsidRDefault="00084C47" w:rsidP="00012CD5">
      <w:pPr>
        <w:spacing w:line="240" w:lineRule="auto"/>
        <w:jc w:val="both"/>
      </w:pPr>
      <w:bookmarkStart w:id="6" w:name="_Hlk210226222"/>
      <w:r>
        <w:t>D</w:t>
      </w:r>
      <w:r w:rsidR="00EF4D13">
        <w:t xml:space="preserve">eclining ODA flows fueled by the ongoing geopolitical fragmentation and tensions </w:t>
      </w:r>
      <w:r w:rsidR="00302D05">
        <w:t xml:space="preserve">will further </w:t>
      </w:r>
      <w:r w:rsidR="00EF4D13">
        <w:t>undermine the predictability</w:t>
      </w:r>
      <w:r w:rsidR="00302D05">
        <w:t>, adequacy</w:t>
      </w:r>
      <w:r w:rsidR="00EF4D13">
        <w:t xml:space="preserve"> and sustainability of Africa’s external health financing.</w:t>
      </w:r>
      <w:r w:rsidR="00C76A45">
        <w:t xml:space="preserve"> </w:t>
      </w:r>
      <w:r w:rsidR="00837455">
        <w:t>Health</w:t>
      </w:r>
      <w:r w:rsidR="00AE7B12">
        <w:t>-related</w:t>
      </w:r>
      <w:r w:rsidR="00837455">
        <w:t xml:space="preserve"> </w:t>
      </w:r>
      <w:r w:rsidR="002356E9">
        <w:t>ODA</w:t>
      </w:r>
      <w:r w:rsidR="008D1E5E">
        <w:t xml:space="preserve"> to</w:t>
      </w:r>
      <w:r w:rsidR="00100344">
        <w:t xml:space="preserve"> </w:t>
      </w:r>
      <w:r w:rsidR="008D1E5E">
        <w:t xml:space="preserve">Africa </w:t>
      </w:r>
      <w:r w:rsidR="00100344">
        <w:t xml:space="preserve">in 2025 </w:t>
      </w:r>
      <w:r w:rsidR="008D1E5E">
        <w:t xml:space="preserve">is expected to </w:t>
      </w:r>
      <w:r w:rsidR="00100344">
        <w:t xml:space="preserve">be 70 percent lower </w:t>
      </w:r>
      <w:r w:rsidR="0004209A">
        <w:t xml:space="preserve">than in 2021, falling from </w:t>
      </w:r>
      <w:r w:rsidR="005205E0">
        <w:t>$80 billion to a mere $24 billion</w:t>
      </w:r>
      <w:r w:rsidR="002356E9">
        <w:t xml:space="preserve"> </w:t>
      </w:r>
      <w:r w:rsidR="00E408F4">
        <w:t>(</w:t>
      </w:r>
      <w:r w:rsidR="00F06D6D" w:rsidRPr="00777F48">
        <w:t>Africa CDC</w:t>
      </w:r>
      <w:r w:rsidR="00F06D6D">
        <w:t>,</w:t>
      </w:r>
      <w:r w:rsidR="00F06D6D" w:rsidRPr="00777F48">
        <w:t xml:space="preserve"> 2025</w:t>
      </w:r>
      <w:r w:rsidR="002356E9">
        <w:t>)</w:t>
      </w:r>
      <w:r w:rsidR="00E408F4">
        <w:t>.</w:t>
      </w:r>
      <w:r w:rsidR="008E337B">
        <w:t xml:space="preserve"> Identifying measures to scale-up </w:t>
      </w:r>
      <w:r w:rsidR="00FC1B3C">
        <w:t xml:space="preserve">domestic government spending </w:t>
      </w:r>
      <w:r w:rsidR="00286EAC">
        <w:t>is vital to</w:t>
      </w:r>
      <w:r w:rsidR="00FC1B3C">
        <w:t xml:space="preserve"> reducing </w:t>
      </w:r>
      <w:r w:rsidR="001B0C96">
        <w:t xml:space="preserve">dependence on external health financing. </w:t>
      </w:r>
      <w:bookmarkEnd w:id="6"/>
    </w:p>
    <w:p w14:paraId="0F164275" w14:textId="77777777" w:rsidR="00012CD5" w:rsidRDefault="00012CD5" w:rsidP="00012CD5">
      <w:pPr>
        <w:spacing w:line="240" w:lineRule="auto"/>
        <w:jc w:val="both"/>
      </w:pPr>
    </w:p>
    <w:p w14:paraId="40A36FA6" w14:textId="1C1F7CE6" w:rsidR="00F92861" w:rsidRDefault="00E415D7" w:rsidP="00EF4D13">
      <w:pPr>
        <w:jc w:val="both"/>
      </w:pPr>
      <w:r>
        <w:t>Figure 11</w:t>
      </w:r>
      <w:r w:rsidR="00C24526">
        <w:t>:</w:t>
      </w:r>
      <w:r w:rsidR="005E2FFE">
        <w:t xml:space="preserve"> </w:t>
      </w:r>
      <w:r w:rsidR="005E2FFE" w:rsidRPr="005E2FFE">
        <w:t>45 (83%) African countries meet Abuja based on all sources of financing (2022)</w:t>
      </w:r>
    </w:p>
    <w:p w14:paraId="1CACA8DC" w14:textId="5608BE8C" w:rsidR="0016375F" w:rsidRDefault="00856559" w:rsidP="00EF4D13">
      <w:pPr>
        <w:jc w:val="both"/>
      </w:pPr>
      <w:r w:rsidRPr="00017DDE">
        <w:rPr>
          <w:noProof/>
        </w:rPr>
        <w:lastRenderedPageBreak/>
        <w:drawing>
          <wp:inline distT="0" distB="0" distL="0" distR="0" wp14:anchorId="2882F42D" wp14:editId="344C549A">
            <wp:extent cx="5503025" cy="2211185"/>
            <wp:effectExtent l="0" t="0" r="2540" b="17780"/>
            <wp:docPr id="580997124" name="Chart 1">
              <a:extLst xmlns:a="http://schemas.openxmlformats.org/drawingml/2006/main">
                <a:ext uri="{FF2B5EF4-FFF2-40B4-BE49-F238E27FC236}">
                  <a16:creationId xmlns:a16="http://schemas.microsoft.com/office/drawing/2014/main" id="{FD708A35-021A-8517-2312-ADAD0ACB1731}"/>
                </a:ext>
              </a:extLst>
            </wp:docPr>
            <wp:cNvGraphicFramePr/>
            <a:graphic xmlns:a="http://schemas.openxmlformats.org/drawingml/2006/main">
              <a:graphicData uri="http://schemas.openxmlformats.org/drawingml/2006/chart">
                <c:chart xmlns:c="http://schemas.openxmlformats.org/drawingml/2006/chart" xmlns:r="http://schemas.openxmlformats.org/officeDocument/2006/relationships" r:id="rId22"/>
              </a:graphicData>
            </a:graphic>
          </wp:inline>
        </w:drawing>
      </w:r>
    </w:p>
    <w:p w14:paraId="1EF30D1F" w14:textId="77777777" w:rsidR="006507BF" w:rsidRPr="00084C47" w:rsidRDefault="006507BF" w:rsidP="006507BF">
      <w:pPr>
        <w:jc w:val="both"/>
        <w:rPr>
          <w:sz w:val="16"/>
          <w:szCs w:val="16"/>
        </w:rPr>
      </w:pPr>
      <w:r w:rsidRPr="00084C47">
        <w:rPr>
          <w:sz w:val="16"/>
          <w:szCs w:val="16"/>
        </w:rPr>
        <w:t>Source: Author’s calculations based on WHO Global Health Expenditure Database (GHED), Update December 2024</w:t>
      </w:r>
    </w:p>
    <w:p w14:paraId="5DFCDEDC" w14:textId="562131A9" w:rsidR="0050219D" w:rsidRDefault="00325097" w:rsidP="00012CD5">
      <w:pPr>
        <w:spacing w:line="240" w:lineRule="auto"/>
        <w:jc w:val="both"/>
      </w:pPr>
      <w:r>
        <w:t>Since</w:t>
      </w:r>
      <w:r w:rsidR="000E66EA">
        <w:t xml:space="preserve"> the Abuja Declaration, Afri</w:t>
      </w:r>
      <w:r w:rsidR="00E12FB4">
        <w:t xml:space="preserve">can leaders have launched </w:t>
      </w:r>
      <w:r w:rsidR="006E6B3B">
        <w:t>a series of</w:t>
      </w:r>
      <w:r w:rsidR="00ED3037">
        <w:t xml:space="preserve"> initiatives to strengthen </w:t>
      </w:r>
      <w:r w:rsidR="00BC4FA5">
        <w:t>the continent’s health sector.</w:t>
      </w:r>
      <w:r w:rsidR="00EC1C23">
        <w:t xml:space="preserve"> </w:t>
      </w:r>
      <w:r w:rsidR="002C1738">
        <w:t>In 2019</w:t>
      </w:r>
      <w:r w:rsidR="00EC1C23">
        <w:t xml:space="preserve">, </w:t>
      </w:r>
      <w:r w:rsidR="008E3428">
        <w:t>t</w:t>
      </w:r>
      <w:r w:rsidR="00EC1C23">
        <w:t>he</w:t>
      </w:r>
      <w:r w:rsidR="008E3428">
        <w:t>y</w:t>
      </w:r>
      <w:r w:rsidR="00EC1C23">
        <w:t xml:space="preserve"> </w:t>
      </w:r>
      <w:r w:rsidR="008E3428">
        <w:t>adopted</w:t>
      </w:r>
      <w:r w:rsidR="00EA5D41">
        <w:t xml:space="preserve"> the </w:t>
      </w:r>
      <w:r w:rsidR="00710DAC">
        <w:t>Africa Leadership Meeting</w:t>
      </w:r>
      <w:r w:rsidR="000D16F8">
        <w:t xml:space="preserve"> </w:t>
      </w:r>
      <w:r w:rsidR="003058E6">
        <w:t xml:space="preserve">(ALM) </w:t>
      </w:r>
      <w:r w:rsidR="000D16F8">
        <w:t>Declaration</w:t>
      </w:r>
      <w:r>
        <w:rPr>
          <w:rStyle w:val="FootnoteReference"/>
        </w:rPr>
        <w:footnoteReference w:id="2"/>
      </w:r>
      <w:r w:rsidR="009C5EB9">
        <w:t xml:space="preserve"> which</w:t>
      </w:r>
      <w:r w:rsidR="0080465A">
        <w:t xml:space="preserve"> called on Member States to progressively increase domestic investment in health, reduce catastrophic out-of-pocket expenditures, and build resilient health systems. </w:t>
      </w:r>
    </w:p>
    <w:p w14:paraId="4EAA0171" w14:textId="77777777" w:rsidR="00012CD5" w:rsidRDefault="00012CD5" w:rsidP="00012CD5">
      <w:pPr>
        <w:spacing w:line="240" w:lineRule="auto"/>
        <w:jc w:val="both"/>
      </w:pPr>
    </w:p>
    <w:p w14:paraId="68E39E54" w14:textId="7CA0E5FA" w:rsidR="00662C2E" w:rsidRDefault="00074474" w:rsidP="00012CD5">
      <w:pPr>
        <w:spacing w:line="240" w:lineRule="auto"/>
        <w:jc w:val="both"/>
      </w:pPr>
      <w:r>
        <w:t xml:space="preserve">Building on the ALM Declaration, </w:t>
      </w:r>
      <w:r w:rsidR="002F09DE">
        <w:t xml:space="preserve">AUDA-NEPAD launched the </w:t>
      </w:r>
      <w:proofErr w:type="spellStart"/>
      <w:r w:rsidR="002F09DE">
        <w:t>Programme</w:t>
      </w:r>
      <w:proofErr w:type="spellEnd"/>
      <w:r w:rsidR="002F09DE">
        <w:t xml:space="preserve"> for Investment and Financing in Africa’s Health Sector (PIFAH) in September 2024 t</w:t>
      </w:r>
      <w:r w:rsidR="00CE6FA9">
        <w:t xml:space="preserve">o </w:t>
      </w:r>
      <w:r w:rsidR="00084C47">
        <w:t>mobilize</w:t>
      </w:r>
      <w:r w:rsidR="00CE6FA9">
        <w:t xml:space="preserve"> and channel</w:t>
      </w:r>
      <w:r w:rsidR="00734458">
        <w:t xml:space="preserve"> </w:t>
      </w:r>
      <w:r w:rsidR="00CE6FA9">
        <w:t>public, private, and blended</w:t>
      </w:r>
      <w:r w:rsidR="00734458">
        <w:t xml:space="preserve"> capital</w:t>
      </w:r>
      <w:r w:rsidR="00084C47">
        <w:t>,</w:t>
      </w:r>
      <w:r w:rsidR="00734458">
        <w:t xml:space="preserve"> </w:t>
      </w:r>
      <w:r w:rsidR="00CE6FA9">
        <w:t>a</w:t>
      </w:r>
      <w:r w:rsidR="007C066B">
        <w:t>s well as</w:t>
      </w:r>
      <w:r w:rsidR="00CE6FA9">
        <w:t xml:space="preserve"> institutional capacity</w:t>
      </w:r>
      <w:r w:rsidR="00084C47">
        <w:t>,</w:t>
      </w:r>
      <w:r w:rsidR="00CE6FA9">
        <w:t xml:space="preserve"> to </w:t>
      </w:r>
      <w:r w:rsidR="00021B0B">
        <w:t xml:space="preserve">support </w:t>
      </w:r>
      <w:r w:rsidR="00CE6FA9">
        <w:t>scalable health investments across</w:t>
      </w:r>
      <w:r w:rsidR="00021B0B">
        <w:t xml:space="preserve"> </w:t>
      </w:r>
      <w:r w:rsidR="00CE6FA9">
        <w:t>Africa</w:t>
      </w:r>
      <w:r w:rsidR="00136DF8">
        <w:t>.</w:t>
      </w:r>
    </w:p>
    <w:p w14:paraId="710104EF" w14:textId="77777777" w:rsidR="00012CD5" w:rsidRDefault="00012CD5" w:rsidP="00012CD5">
      <w:pPr>
        <w:spacing w:line="240" w:lineRule="auto"/>
        <w:jc w:val="both"/>
      </w:pPr>
    </w:p>
    <w:p w14:paraId="61CB8EE9" w14:textId="73590AA8" w:rsidR="0058322B" w:rsidRDefault="00B923E9" w:rsidP="00012CD5">
      <w:pPr>
        <w:spacing w:line="240" w:lineRule="auto"/>
        <w:jc w:val="both"/>
      </w:pPr>
      <w:r>
        <w:t xml:space="preserve">In parallel, </w:t>
      </w:r>
      <w:r w:rsidR="00D95FFC">
        <w:t xml:space="preserve">the </w:t>
      </w:r>
      <w:r w:rsidR="00D24F32">
        <w:t>Africa C</w:t>
      </w:r>
      <w:r w:rsidR="00D95FFC">
        <w:t xml:space="preserve">enter for </w:t>
      </w:r>
      <w:r w:rsidR="00D24F32">
        <w:t>D</w:t>
      </w:r>
      <w:r w:rsidR="00D95FFC">
        <w:t xml:space="preserve">isease </w:t>
      </w:r>
      <w:r w:rsidR="00D24F32">
        <w:t>C</w:t>
      </w:r>
      <w:r w:rsidR="00D95FFC">
        <w:t>ontrol</w:t>
      </w:r>
      <w:r w:rsidR="00052232">
        <w:t xml:space="preserve"> (Africa CDC)</w:t>
      </w:r>
      <w:r w:rsidR="00D24F32">
        <w:t xml:space="preserve">, </w:t>
      </w:r>
      <w:r w:rsidR="00B91F83">
        <w:t>has</w:t>
      </w:r>
      <w:r w:rsidR="00D24F32">
        <w:t xml:space="preserve"> advanc</w:t>
      </w:r>
      <w:r w:rsidR="00FF6A24">
        <w:t xml:space="preserve">ed </w:t>
      </w:r>
      <w:r w:rsidR="00D24F32">
        <w:t xml:space="preserve">a three-pillar strategy </w:t>
      </w:r>
      <w:r w:rsidR="00C86747">
        <w:t xml:space="preserve">to </w:t>
      </w:r>
      <w:r w:rsidR="008A230A">
        <w:t>strengthen health sec</w:t>
      </w:r>
      <w:r w:rsidR="006628CD">
        <w:t>t</w:t>
      </w:r>
      <w:r w:rsidR="008A230A">
        <w:t>or financing</w:t>
      </w:r>
      <w:r w:rsidR="000D6874">
        <w:t xml:space="preserve">. </w:t>
      </w:r>
      <w:r w:rsidR="00D24F32">
        <w:t>Pillar One focuses on strengthening domestic financing to reduce external aid dependence and build self-reliance</w:t>
      </w:r>
      <w:r w:rsidR="00EF1E4E">
        <w:t xml:space="preserve">. </w:t>
      </w:r>
      <w:r w:rsidR="00EF1E4E" w:rsidRPr="00EF1E4E">
        <w:t>Pillar Two introduces innovative financing mechanisms to bridge urgent gaps.</w:t>
      </w:r>
      <w:r w:rsidR="00B152F2">
        <w:t xml:space="preserve"> </w:t>
      </w:r>
      <w:r w:rsidR="00032ECD" w:rsidRPr="00032ECD">
        <w:t xml:space="preserve">Pillar Three </w:t>
      </w:r>
      <w:r w:rsidR="00AB0245">
        <w:t xml:space="preserve">aims to leverage </w:t>
      </w:r>
      <w:r w:rsidR="00032ECD" w:rsidRPr="00032ECD">
        <w:t>blended finance to address infrastructure and supply chain gaps</w:t>
      </w:r>
      <w:r w:rsidR="00267353">
        <w:t>, catalyzing investments in areas like renewable energy for health facilities, connectivity and digital health, and local pharmaceutical manufacturing</w:t>
      </w:r>
      <w:r w:rsidR="00C763A5">
        <w:t xml:space="preserve"> (Africa CDC</w:t>
      </w:r>
      <w:r w:rsidR="00A51322">
        <w:t xml:space="preserve">, Africa’s Health Financing in a New Era. Concept Paper, </w:t>
      </w:r>
      <w:r w:rsidR="003D4298">
        <w:t>April</w:t>
      </w:r>
      <w:r w:rsidR="00A51322">
        <w:t xml:space="preserve"> 2025</w:t>
      </w:r>
      <w:r w:rsidR="00ED3B50">
        <w:t>)</w:t>
      </w:r>
      <w:r w:rsidR="00267353">
        <w:t>.</w:t>
      </w:r>
    </w:p>
    <w:p w14:paraId="3102EA1E" w14:textId="77777777" w:rsidR="00012CD5" w:rsidRDefault="00012CD5" w:rsidP="00012CD5">
      <w:pPr>
        <w:spacing w:line="240" w:lineRule="auto"/>
        <w:jc w:val="both"/>
      </w:pPr>
    </w:p>
    <w:p w14:paraId="0A7F1CC8" w14:textId="0CF56242" w:rsidR="00C508E6" w:rsidRDefault="00E73EE4" w:rsidP="00012CD5">
      <w:pPr>
        <w:spacing w:line="240" w:lineRule="auto"/>
        <w:jc w:val="both"/>
      </w:pPr>
      <w:r>
        <w:t>T</w:t>
      </w:r>
      <w:r w:rsidR="001D46C7">
        <w:t xml:space="preserve">he </w:t>
      </w:r>
      <w:r w:rsidR="001E7AB4">
        <w:t xml:space="preserve">ongoing initiatives </w:t>
      </w:r>
      <w:r>
        <w:t xml:space="preserve">focus </w:t>
      </w:r>
      <w:r w:rsidR="0054078F">
        <w:t xml:space="preserve">largely on </w:t>
      </w:r>
      <w:r w:rsidR="00694C10">
        <w:t xml:space="preserve">scaling traditional financing sources </w:t>
      </w:r>
      <w:r w:rsidR="000404D9">
        <w:t>for</w:t>
      </w:r>
      <w:r w:rsidR="00BD6AB7">
        <w:t xml:space="preserve"> the health sector. </w:t>
      </w:r>
      <w:r w:rsidR="000404D9">
        <w:t xml:space="preserve">However, </w:t>
      </w:r>
      <w:r w:rsidR="00084C47">
        <w:t>exploiting</w:t>
      </w:r>
      <w:r w:rsidR="00777CCF">
        <w:t xml:space="preserve"> the </w:t>
      </w:r>
      <w:r w:rsidR="00095DA2">
        <w:t>nexus</w:t>
      </w:r>
      <w:r w:rsidR="00FC0EA4">
        <w:t xml:space="preserve"> between the health sector and </w:t>
      </w:r>
      <w:r w:rsidR="00AF0A77">
        <w:t xml:space="preserve">climate change </w:t>
      </w:r>
      <w:proofErr w:type="gramStart"/>
      <w:r w:rsidR="00BC3717">
        <w:t>opens</w:t>
      </w:r>
      <w:r w:rsidR="00AF0A77">
        <w:t xml:space="preserve"> </w:t>
      </w:r>
      <w:r w:rsidR="00095DA2">
        <w:t>up</w:t>
      </w:r>
      <w:proofErr w:type="gramEnd"/>
      <w:r w:rsidR="00095DA2">
        <w:t xml:space="preserve"> untapped climate</w:t>
      </w:r>
      <w:r w:rsidR="00ED41B7">
        <w:t xml:space="preserve"> </w:t>
      </w:r>
      <w:r w:rsidR="007C46EC">
        <w:t xml:space="preserve">financing </w:t>
      </w:r>
      <w:r w:rsidR="00ED41B7">
        <w:t xml:space="preserve">opportunities </w:t>
      </w:r>
      <w:r w:rsidR="007C46EC">
        <w:t>for the health sector</w:t>
      </w:r>
      <w:r w:rsidR="000404D9">
        <w:t xml:space="preserve">. </w:t>
      </w:r>
      <w:r w:rsidR="00F074E6">
        <w:t xml:space="preserve"> </w:t>
      </w:r>
    </w:p>
    <w:p w14:paraId="6C4DC65D" w14:textId="2185AC6A" w:rsidR="005B4944" w:rsidRPr="00D6497A" w:rsidRDefault="004D4712" w:rsidP="00EC2B66">
      <w:pPr>
        <w:pStyle w:val="Heading1"/>
      </w:pPr>
      <w:bookmarkStart w:id="7" w:name="_Toc214907868"/>
      <w:r>
        <w:lastRenderedPageBreak/>
        <w:t>The nexus between c</w:t>
      </w:r>
      <w:r w:rsidR="00B52056">
        <w:t xml:space="preserve">limate </w:t>
      </w:r>
      <w:r>
        <w:t xml:space="preserve">change </w:t>
      </w:r>
      <w:r w:rsidR="00B52056">
        <w:t xml:space="preserve">and </w:t>
      </w:r>
      <w:r w:rsidR="00927226">
        <w:t xml:space="preserve">the </w:t>
      </w:r>
      <w:r w:rsidR="00341572">
        <w:t>h</w:t>
      </w:r>
      <w:r w:rsidR="005B4944" w:rsidRPr="00D6497A">
        <w:t>ealth</w:t>
      </w:r>
      <w:r w:rsidR="003B0203">
        <w:t xml:space="preserve"> sector</w:t>
      </w:r>
      <w:bookmarkEnd w:id="7"/>
    </w:p>
    <w:p w14:paraId="0B2D5CC5" w14:textId="0E883023" w:rsidR="00156CB9" w:rsidRDefault="00D15DE3" w:rsidP="004F44CA">
      <w:pPr>
        <w:spacing w:line="240" w:lineRule="auto"/>
        <w:jc w:val="both"/>
      </w:pPr>
      <w:r>
        <w:t>H</w:t>
      </w:r>
      <w:r w:rsidR="00E37302">
        <w:t>ealth sector outcomes and climate change</w:t>
      </w:r>
      <w:r w:rsidR="00F47124">
        <w:t xml:space="preserve"> </w:t>
      </w:r>
      <w:r w:rsidR="00915219">
        <w:t xml:space="preserve">impacts </w:t>
      </w:r>
      <w:r w:rsidR="00F47124">
        <w:t xml:space="preserve">are </w:t>
      </w:r>
      <w:r w:rsidR="00DE7D8E">
        <w:t xml:space="preserve">enduring and </w:t>
      </w:r>
      <w:r w:rsidR="00F47124">
        <w:t>mutually reinforcing</w:t>
      </w:r>
      <w:r w:rsidR="000077D8">
        <w:t>.</w:t>
      </w:r>
      <w:r w:rsidR="00E37302">
        <w:t xml:space="preserve"> </w:t>
      </w:r>
      <w:r w:rsidR="005B4944">
        <w:t xml:space="preserve">While climate change adversely burdens health systems through its </w:t>
      </w:r>
      <w:r w:rsidR="00302D05">
        <w:t xml:space="preserve">adverse </w:t>
      </w:r>
      <w:r w:rsidR="005B4944">
        <w:t xml:space="preserve">effects on </w:t>
      </w:r>
      <w:r w:rsidR="00DE7D8E">
        <w:t xml:space="preserve">infrastructure and </w:t>
      </w:r>
      <w:r w:rsidR="005B4944">
        <w:t xml:space="preserve">the health of households, </w:t>
      </w:r>
      <w:bookmarkStart w:id="8" w:name="_Hlk210225938"/>
      <w:r w:rsidR="005B4944">
        <w:t xml:space="preserve">the </w:t>
      </w:r>
      <w:r w:rsidR="00D74E77" w:rsidRPr="00DB4E6C">
        <w:t xml:space="preserve">healthcare sector is a major contributor to climate change, </w:t>
      </w:r>
      <w:r w:rsidR="00302D05">
        <w:t>account</w:t>
      </w:r>
      <w:r w:rsidR="00FC0E98">
        <w:t>ing</w:t>
      </w:r>
      <w:r w:rsidR="00302D05">
        <w:t xml:space="preserve"> </w:t>
      </w:r>
      <w:r w:rsidR="00D74E77" w:rsidRPr="00DB4E6C">
        <w:t>for 4.4% of global net emissions</w:t>
      </w:r>
      <w:r w:rsidR="00E110C7">
        <w:t xml:space="preserve"> </w:t>
      </w:r>
      <w:r w:rsidR="00E110C7" w:rsidRPr="00D6497A">
        <w:t>(H</w:t>
      </w:r>
      <w:r w:rsidR="00662512">
        <w:t>ealth</w:t>
      </w:r>
      <w:r w:rsidR="009F4DC2">
        <w:t xml:space="preserve"> Care Without Harm</w:t>
      </w:r>
      <w:r w:rsidR="00E110C7" w:rsidRPr="00D6497A">
        <w:t>, 2020)</w:t>
      </w:r>
      <w:r w:rsidR="00D74E77" w:rsidRPr="00DB4E6C">
        <w:t xml:space="preserve">. </w:t>
      </w:r>
      <w:r w:rsidR="004F75C9">
        <w:t>E</w:t>
      </w:r>
      <w:r w:rsidR="00A96C0F" w:rsidRPr="00CF6346">
        <w:t>nergy consumption, transport</w:t>
      </w:r>
      <w:r w:rsidR="004F75C9">
        <w:t>ation</w:t>
      </w:r>
      <w:r w:rsidR="00A96C0F" w:rsidRPr="00CF6346">
        <w:t>, a</w:t>
      </w:r>
      <w:r w:rsidR="00F85FAF" w:rsidRPr="00CF6346">
        <w:t>s well as the</w:t>
      </w:r>
      <w:r w:rsidR="00A96C0F" w:rsidRPr="00CF6346">
        <w:t xml:space="preserve"> manufacture,</w:t>
      </w:r>
      <w:r w:rsidR="00CA1BAF" w:rsidRPr="00CF6346">
        <w:t xml:space="preserve"> use, and disposal</w:t>
      </w:r>
      <w:r w:rsidR="00F85FAF">
        <w:t xml:space="preserve"> of medical supplies, equipment and services</w:t>
      </w:r>
      <w:r w:rsidR="00D15C13">
        <w:t xml:space="preserve"> are the key sources of </w:t>
      </w:r>
      <w:r w:rsidR="00095DA2">
        <w:t xml:space="preserve">health sector </w:t>
      </w:r>
      <w:r w:rsidR="00D15C13">
        <w:t>emissions</w:t>
      </w:r>
      <w:r w:rsidR="00CA1BAF">
        <w:t>.</w:t>
      </w:r>
      <w:r w:rsidR="00847611">
        <w:t xml:space="preserve"> </w:t>
      </w:r>
      <w:r w:rsidR="00D43F6B" w:rsidRPr="00DB4E6C">
        <w:t xml:space="preserve">If </w:t>
      </w:r>
      <w:r w:rsidR="00D43F6B">
        <w:t xml:space="preserve">the </w:t>
      </w:r>
      <w:r w:rsidR="00095DA2">
        <w:t xml:space="preserve">health </w:t>
      </w:r>
      <w:r w:rsidR="00D43F6B">
        <w:t>sector</w:t>
      </w:r>
      <w:r w:rsidR="00D43F6B" w:rsidRPr="00DB4E6C">
        <w:t xml:space="preserve"> were a country, </w:t>
      </w:r>
      <w:r w:rsidR="00D43F6B">
        <w:t>it woul</w:t>
      </w:r>
      <w:r w:rsidR="00D43F6B" w:rsidRPr="00DB4E6C">
        <w:t>d be the fifth-largest emitter on Earth</w:t>
      </w:r>
      <w:bookmarkEnd w:id="8"/>
      <w:r w:rsidR="00D43F6B">
        <w:rPr>
          <w:rStyle w:val="FootnoteReference"/>
        </w:rPr>
        <w:footnoteReference w:id="3"/>
      </w:r>
      <w:r w:rsidR="00D43F6B" w:rsidRPr="00DB4E6C">
        <w:t>.</w:t>
      </w:r>
    </w:p>
    <w:p w14:paraId="2DFB5CED" w14:textId="77777777" w:rsidR="004F44CA" w:rsidRDefault="004F44CA" w:rsidP="004F44CA">
      <w:pPr>
        <w:spacing w:line="240" w:lineRule="auto"/>
        <w:jc w:val="both"/>
      </w:pPr>
    </w:p>
    <w:p w14:paraId="6D99056D" w14:textId="7AA62BDD" w:rsidR="0035795B" w:rsidRPr="00C1540A" w:rsidRDefault="00630B88" w:rsidP="00C1540A">
      <w:pPr>
        <w:pStyle w:val="Heading2"/>
      </w:pPr>
      <w:r w:rsidRPr="00C1540A">
        <w:t>Supply</w:t>
      </w:r>
      <w:r w:rsidR="00045500">
        <w:t>-</w:t>
      </w:r>
      <w:r w:rsidRPr="00C1540A">
        <w:t>chain emissions are the greatest source of health sector e</w:t>
      </w:r>
      <w:r w:rsidR="00D95F46" w:rsidRPr="00C1540A">
        <w:t>missions</w:t>
      </w:r>
    </w:p>
    <w:p w14:paraId="2FDB3C78" w14:textId="64D01A9A" w:rsidR="0048086B" w:rsidRDefault="00B138C9" w:rsidP="004F44CA">
      <w:pPr>
        <w:spacing w:line="240" w:lineRule="auto"/>
        <w:jc w:val="both"/>
      </w:pPr>
      <w:r w:rsidRPr="0081676F">
        <w:t>S</w:t>
      </w:r>
      <w:r w:rsidR="00854A99" w:rsidRPr="0081676F">
        <w:t xml:space="preserve">upply chain </w:t>
      </w:r>
      <w:r w:rsidR="00DD2A4D" w:rsidRPr="0081676F">
        <w:t>emissions</w:t>
      </w:r>
      <w:r w:rsidR="00DD2A4D" w:rsidRPr="00DB4E6C">
        <w:t xml:space="preserve"> from </w:t>
      </w:r>
      <w:r w:rsidR="00A030FB">
        <w:t xml:space="preserve">the </w:t>
      </w:r>
      <w:r w:rsidR="00DD2A4D" w:rsidRPr="00DB4E6C">
        <w:t>production</w:t>
      </w:r>
      <w:r w:rsidR="002267D4">
        <w:t>, transport</w:t>
      </w:r>
      <w:r w:rsidR="00523B0D">
        <w:t xml:space="preserve"> and disposal of goods and services such as </w:t>
      </w:r>
      <w:r w:rsidR="00DD2A4D" w:rsidRPr="00DB4E6C">
        <w:t xml:space="preserve">pharmaceuticals, medical devices, food, </w:t>
      </w:r>
      <w:r w:rsidR="002B66A2" w:rsidRPr="00CF6346">
        <w:t xml:space="preserve">agricultural products, medical services, </w:t>
      </w:r>
      <w:r w:rsidR="00AC2862" w:rsidRPr="00CF6346">
        <w:t xml:space="preserve">and </w:t>
      </w:r>
      <w:r w:rsidR="002B66A2" w:rsidRPr="00CF6346">
        <w:t>hospital equipment</w:t>
      </w:r>
      <w:r w:rsidR="002C3165">
        <w:t xml:space="preserve">, </w:t>
      </w:r>
      <w:r w:rsidR="000D4E41">
        <w:t>constitute the largest (71 percent) source of the health</w:t>
      </w:r>
      <w:r w:rsidR="005257A0">
        <w:t xml:space="preserve"> care</w:t>
      </w:r>
      <w:r w:rsidR="00561F3C">
        <w:t xml:space="preserve"> sector’s </w:t>
      </w:r>
      <w:r w:rsidR="000D4E41">
        <w:t>footprint</w:t>
      </w:r>
      <w:r w:rsidR="00156CB9">
        <w:t xml:space="preserve"> (Scope 3</w:t>
      </w:r>
      <w:r w:rsidR="00AC2862">
        <w:t xml:space="preserve"> emissions</w:t>
      </w:r>
      <w:r w:rsidR="00156CB9">
        <w:t>)</w:t>
      </w:r>
      <w:r w:rsidR="00E110C7">
        <w:t xml:space="preserve"> </w:t>
      </w:r>
      <w:r w:rsidR="00E110C7" w:rsidRPr="00D6497A">
        <w:t>(</w:t>
      </w:r>
      <w:r w:rsidR="009F4DC2" w:rsidRPr="00D6497A">
        <w:t>H</w:t>
      </w:r>
      <w:r w:rsidR="009F4DC2">
        <w:t>ealth Care Without Harm</w:t>
      </w:r>
      <w:r w:rsidR="00E110C7" w:rsidRPr="00D6497A">
        <w:t>, 2020)</w:t>
      </w:r>
      <w:r w:rsidR="005257A0">
        <w:t>.</w:t>
      </w:r>
      <w:r w:rsidR="00DF208F">
        <w:t xml:space="preserve"> </w:t>
      </w:r>
    </w:p>
    <w:p w14:paraId="63E11EC7" w14:textId="77777777" w:rsidR="004F44CA" w:rsidRDefault="004F44CA" w:rsidP="004F44CA">
      <w:pPr>
        <w:spacing w:line="240" w:lineRule="auto"/>
        <w:jc w:val="both"/>
      </w:pPr>
    </w:p>
    <w:p w14:paraId="35FC8FAA" w14:textId="0422C405" w:rsidR="008D2A7A" w:rsidRDefault="007877E0" w:rsidP="004F44CA">
      <w:pPr>
        <w:spacing w:line="240" w:lineRule="auto"/>
        <w:jc w:val="both"/>
      </w:pPr>
      <w:r>
        <w:t xml:space="preserve">The </w:t>
      </w:r>
      <w:r w:rsidR="00E92525">
        <w:t xml:space="preserve">second largest (i.e., 17 percent) </w:t>
      </w:r>
      <w:r w:rsidR="0017477F">
        <w:t xml:space="preserve">source </w:t>
      </w:r>
      <w:r w:rsidR="00560685">
        <w:t>is</w:t>
      </w:r>
      <w:r>
        <w:t xml:space="preserve"> e</w:t>
      </w:r>
      <w:r w:rsidR="00DF208F">
        <w:t>miss</w:t>
      </w:r>
      <w:r w:rsidR="007C1B5B">
        <w:t>i</w:t>
      </w:r>
      <w:r w:rsidR="00DF208F">
        <w:t>ons</w:t>
      </w:r>
      <w:r w:rsidR="007C1B5B">
        <w:t xml:space="preserve"> generated </w:t>
      </w:r>
      <w:r w:rsidR="007C1B5B" w:rsidRPr="0048086B">
        <w:rPr>
          <w:b/>
          <w:bCs/>
        </w:rPr>
        <w:t xml:space="preserve">directly </w:t>
      </w:r>
      <w:r w:rsidR="007C1B5B" w:rsidRPr="007017BF">
        <w:t xml:space="preserve">from </w:t>
      </w:r>
      <w:r w:rsidR="00F219A8" w:rsidRPr="007017BF">
        <w:t>health care facilities</w:t>
      </w:r>
      <w:r w:rsidR="00F219A8">
        <w:t xml:space="preserve"> and </w:t>
      </w:r>
      <w:r w:rsidR="00561F3C">
        <w:t>care-owned</w:t>
      </w:r>
      <w:r w:rsidR="00F219A8">
        <w:t xml:space="preserve"> vehicles (Scope 1)</w:t>
      </w:r>
      <w:r w:rsidR="004C4AE4">
        <w:t>. While</w:t>
      </w:r>
      <w:r w:rsidR="008C006A">
        <w:t xml:space="preserve"> </w:t>
      </w:r>
      <w:r w:rsidR="008C006A" w:rsidRPr="006A680B">
        <w:rPr>
          <w:b/>
          <w:bCs/>
        </w:rPr>
        <w:t>indirect emissions</w:t>
      </w:r>
      <w:r w:rsidR="008C006A">
        <w:t xml:space="preserve"> from purchased energy</w:t>
      </w:r>
      <w:r w:rsidR="006C2D56">
        <w:t xml:space="preserve"> such as electricity, steam, cooling, and heating (Scope 2</w:t>
      </w:r>
      <w:r w:rsidR="006A680B">
        <w:t xml:space="preserve"> emissions</w:t>
      </w:r>
      <w:r w:rsidR="006C2D56">
        <w:t>)</w:t>
      </w:r>
      <w:r w:rsidR="00A540C8">
        <w:t xml:space="preserve"> represent the third largest </w:t>
      </w:r>
      <w:r w:rsidR="00561F3C">
        <w:t xml:space="preserve">(i.e., 12 percent) </w:t>
      </w:r>
      <w:r w:rsidR="00A540C8">
        <w:t>source of the sector’s carbon footprint</w:t>
      </w:r>
      <w:r w:rsidR="00E110C7">
        <w:t xml:space="preserve"> </w:t>
      </w:r>
      <w:r w:rsidR="00E110C7" w:rsidRPr="00D6497A">
        <w:t>(</w:t>
      </w:r>
      <w:r w:rsidR="009F4DC2" w:rsidRPr="00D6497A">
        <w:t>H</w:t>
      </w:r>
      <w:r w:rsidR="009F4DC2">
        <w:t>ealth Care Without Harm</w:t>
      </w:r>
      <w:r w:rsidR="00E110C7" w:rsidRPr="00D6497A">
        <w:t>, 2020)</w:t>
      </w:r>
      <w:r w:rsidR="00DD2A4D">
        <w:t>.</w:t>
      </w:r>
    </w:p>
    <w:p w14:paraId="587EEE03" w14:textId="77777777" w:rsidR="004F44CA" w:rsidRPr="00DB4E6C" w:rsidRDefault="004F44CA" w:rsidP="004F44CA">
      <w:pPr>
        <w:spacing w:line="240" w:lineRule="auto"/>
        <w:jc w:val="both"/>
      </w:pPr>
    </w:p>
    <w:p w14:paraId="50582D0A" w14:textId="6E529574" w:rsidR="00394046" w:rsidRDefault="008444FE" w:rsidP="004F44CA">
      <w:pPr>
        <w:spacing w:line="240" w:lineRule="auto"/>
        <w:jc w:val="both"/>
      </w:pPr>
      <w:r w:rsidRPr="00095DA2">
        <w:t>T</w:t>
      </w:r>
      <w:r w:rsidR="000052F0" w:rsidRPr="00095DA2">
        <w:t xml:space="preserve">he </w:t>
      </w:r>
      <w:r w:rsidR="000052F0" w:rsidRPr="00C26CA5">
        <w:rPr>
          <w:b/>
          <w:bCs/>
        </w:rPr>
        <w:t>production and use of</w:t>
      </w:r>
      <w:r w:rsidR="00604E1A" w:rsidRPr="00095DA2">
        <w:t xml:space="preserve"> </w:t>
      </w:r>
      <w:r w:rsidR="00604E1A" w:rsidRPr="00095DA2">
        <w:rPr>
          <w:b/>
          <w:bCs/>
        </w:rPr>
        <w:t>energy</w:t>
      </w:r>
      <w:r w:rsidR="00604E1A" w:rsidRPr="00095DA2">
        <w:t xml:space="preserve"> is the largest </w:t>
      </w:r>
      <w:r w:rsidRPr="00095DA2">
        <w:t xml:space="preserve">(53 per cent) </w:t>
      </w:r>
      <w:r w:rsidR="00095DA2" w:rsidRPr="00095DA2">
        <w:t>component</w:t>
      </w:r>
      <w:r w:rsidR="00604E1A" w:rsidRPr="00095DA2">
        <w:t xml:space="preserve"> of the </w:t>
      </w:r>
      <w:r w:rsidR="00AC165E" w:rsidRPr="00095DA2">
        <w:t>health</w:t>
      </w:r>
      <w:r w:rsidR="00EB5CFA" w:rsidRPr="00095DA2">
        <w:t xml:space="preserve"> </w:t>
      </w:r>
      <w:r w:rsidR="00604E1A" w:rsidRPr="00095DA2">
        <w:t>sector’</w:t>
      </w:r>
      <w:r w:rsidRPr="00095DA2">
        <w:t>s carbon footprint.</w:t>
      </w:r>
      <w:r w:rsidR="0019736C" w:rsidRPr="00095DA2">
        <w:t xml:space="preserve"> </w:t>
      </w:r>
      <w:r w:rsidR="00EB5CFA" w:rsidRPr="00095DA2">
        <w:t>Most of</w:t>
      </w:r>
      <w:r w:rsidR="002210DE" w:rsidRPr="00095DA2">
        <w:t xml:space="preserve"> this f</w:t>
      </w:r>
      <w:r w:rsidR="005C2D1C" w:rsidRPr="00095DA2">
        <w:t>ootprint</w:t>
      </w:r>
      <w:r w:rsidR="002210DE" w:rsidRPr="00095DA2">
        <w:t xml:space="preserve"> </w:t>
      </w:r>
      <w:r w:rsidR="003367FC" w:rsidRPr="00095DA2">
        <w:t>(</w:t>
      </w:r>
      <w:r w:rsidR="00862F1A" w:rsidRPr="00095DA2">
        <w:t>40%</w:t>
      </w:r>
      <w:r w:rsidR="001E0BE5" w:rsidRPr="00095DA2">
        <w:t>)</w:t>
      </w:r>
      <w:r w:rsidR="00862F1A" w:rsidRPr="00095DA2">
        <w:t xml:space="preserve"> </w:t>
      </w:r>
      <w:r w:rsidR="00814498" w:rsidRPr="00095DA2">
        <w:t>derives</w:t>
      </w:r>
      <w:r w:rsidR="00862F1A" w:rsidRPr="00095DA2">
        <w:t xml:space="preserve"> from </w:t>
      </w:r>
      <w:r w:rsidR="00814498" w:rsidRPr="00095DA2">
        <w:t xml:space="preserve">the purchase of </w:t>
      </w:r>
      <w:r w:rsidR="00C90252" w:rsidRPr="00095DA2">
        <w:t xml:space="preserve">energy </w:t>
      </w:r>
      <w:r w:rsidR="00385312" w:rsidRPr="00095DA2">
        <w:t xml:space="preserve">by health facilities </w:t>
      </w:r>
      <w:r w:rsidR="00FA06CC" w:rsidRPr="00095DA2">
        <w:t>(Scope</w:t>
      </w:r>
      <w:r w:rsidR="000149F2" w:rsidRPr="00095DA2">
        <w:t xml:space="preserve"> 2</w:t>
      </w:r>
      <w:r w:rsidR="00FA06CC" w:rsidRPr="00095DA2">
        <w:t>)</w:t>
      </w:r>
      <w:r w:rsidR="00DC1205" w:rsidRPr="00095DA2">
        <w:t xml:space="preserve"> </w:t>
      </w:r>
      <w:r w:rsidR="0059573E" w:rsidRPr="00095DA2">
        <w:t>as well as</w:t>
      </w:r>
      <w:r w:rsidR="00111C1A" w:rsidRPr="00095DA2">
        <w:t xml:space="preserve"> </w:t>
      </w:r>
      <w:r w:rsidR="00B5217B" w:rsidRPr="00095DA2">
        <w:t>the energy embodied in the goods and services supplied to health care facilities</w:t>
      </w:r>
      <w:r w:rsidR="00AC7AEF" w:rsidRPr="00095DA2">
        <w:t xml:space="preserve"> (i.e., </w:t>
      </w:r>
      <w:r w:rsidR="00111C1A" w:rsidRPr="00095DA2">
        <w:t>energy</w:t>
      </w:r>
      <w:r w:rsidR="00385312" w:rsidRPr="00095DA2">
        <w:t xml:space="preserve"> purchased by </w:t>
      </w:r>
      <w:r w:rsidR="00C1159A" w:rsidRPr="00095DA2">
        <w:t>manufacturers</w:t>
      </w:r>
      <w:r w:rsidR="00990EB9" w:rsidRPr="00095DA2">
        <w:t xml:space="preserve"> and suppliers of goods and services</w:t>
      </w:r>
      <w:r w:rsidR="00914927" w:rsidRPr="00095DA2">
        <w:t xml:space="preserve"> </w:t>
      </w:r>
      <w:r w:rsidR="001422D0" w:rsidRPr="00095DA2">
        <w:t>such as</w:t>
      </w:r>
      <w:r w:rsidR="0075344F" w:rsidRPr="00095DA2">
        <w:t xml:space="preserve"> pharmaceuticals</w:t>
      </w:r>
      <w:r w:rsidR="00A70A44" w:rsidRPr="00095DA2">
        <w:t xml:space="preserve"> and medical device industries</w:t>
      </w:r>
      <w:r w:rsidR="00CF3105" w:rsidRPr="00095DA2">
        <w:t xml:space="preserve"> – Scope 3 emissions</w:t>
      </w:r>
      <w:r w:rsidR="00AC7AEF" w:rsidRPr="00095DA2">
        <w:t>)</w:t>
      </w:r>
      <w:r w:rsidR="00A70A44" w:rsidRPr="00095DA2">
        <w:t>.</w:t>
      </w:r>
      <w:r w:rsidR="005B4944" w:rsidRPr="00095DA2">
        <w:t xml:space="preserve"> </w:t>
      </w:r>
      <w:r w:rsidR="00504B79" w:rsidRPr="00095DA2">
        <w:t>Another 13% of health care’s footprint primarily arises from on-site power generation in health care facilities</w:t>
      </w:r>
      <w:r w:rsidR="00FD56B0" w:rsidRPr="00095DA2">
        <w:t xml:space="preserve"> (</w:t>
      </w:r>
      <w:r w:rsidR="00131B9E" w:rsidRPr="00095DA2">
        <w:t>Scope 1)</w:t>
      </w:r>
      <w:r w:rsidR="00C1159A" w:rsidRPr="00095DA2">
        <w:t xml:space="preserve"> (HCWH, 2020)</w:t>
      </w:r>
      <w:r w:rsidR="00504B79" w:rsidRPr="00095DA2">
        <w:t>.</w:t>
      </w:r>
    </w:p>
    <w:p w14:paraId="53CF682E" w14:textId="77777777" w:rsidR="004F44CA" w:rsidRPr="00095DA2" w:rsidRDefault="004F44CA" w:rsidP="004F44CA">
      <w:pPr>
        <w:spacing w:line="240" w:lineRule="auto"/>
        <w:jc w:val="both"/>
      </w:pPr>
    </w:p>
    <w:p w14:paraId="3F0128D3" w14:textId="108DBC9C" w:rsidR="006D1FA8" w:rsidRDefault="00C764B2" w:rsidP="004F44CA">
      <w:pPr>
        <w:spacing w:line="240" w:lineRule="auto"/>
        <w:jc w:val="both"/>
      </w:pPr>
      <w:r w:rsidRPr="00095DA2">
        <w:t>Generally, h</w:t>
      </w:r>
      <w:r w:rsidR="00A61383" w:rsidRPr="00095DA2">
        <w:t xml:space="preserve">ealth </w:t>
      </w:r>
      <w:r w:rsidR="00715D66" w:rsidRPr="00095DA2">
        <w:t>sector emissions tend to rise with the level of healt</w:t>
      </w:r>
      <w:r w:rsidR="00717F0C" w:rsidRPr="00095DA2">
        <w:t xml:space="preserve">h sector </w:t>
      </w:r>
      <w:r w:rsidR="002A687C" w:rsidRPr="00095DA2">
        <w:t>spending;</w:t>
      </w:r>
      <w:r w:rsidR="00717F0C" w:rsidRPr="00095DA2">
        <w:t xml:space="preserve"> however</w:t>
      </w:r>
      <w:r w:rsidR="00A8194C" w:rsidRPr="00095DA2">
        <w:t>,</w:t>
      </w:r>
      <w:r w:rsidR="00717F0C" w:rsidRPr="00095DA2">
        <w:t xml:space="preserve"> this </w:t>
      </w:r>
      <w:r w:rsidR="00194500" w:rsidRPr="00095DA2">
        <w:t>relationship depends on the energy intensity of a country’s econom</w:t>
      </w:r>
      <w:r w:rsidR="00A8194C" w:rsidRPr="00095DA2">
        <w:t>y</w:t>
      </w:r>
      <w:r w:rsidR="004E365C" w:rsidRPr="00095DA2">
        <w:t xml:space="preserve"> and the </w:t>
      </w:r>
      <w:r w:rsidR="004D1096" w:rsidRPr="00095DA2">
        <w:t>relative share of fossil fuels in the country’s energy mix.</w:t>
      </w:r>
      <w:r w:rsidR="004E365C">
        <w:t xml:space="preserve"> </w:t>
      </w:r>
    </w:p>
    <w:p w14:paraId="601CD69D" w14:textId="77777777" w:rsidR="005026A0" w:rsidRPr="005026A0" w:rsidRDefault="005026A0" w:rsidP="007D238A">
      <w:pPr>
        <w:pStyle w:val="Heading1"/>
      </w:pPr>
      <w:bookmarkStart w:id="9" w:name="_Toc214907869"/>
      <w:r w:rsidRPr="005026A0">
        <w:t>A Multi-Level Approach to Greening the Health Sector</w:t>
      </w:r>
      <w:bookmarkEnd w:id="9"/>
    </w:p>
    <w:p w14:paraId="3BADC423" w14:textId="38D1E8B7" w:rsidR="00096209" w:rsidRPr="00852D24" w:rsidRDefault="005F1E89" w:rsidP="004F44CA">
      <w:pPr>
        <w:spacing w:before="240" w:after="0" w:line="240" w:lineRule="auto"/>
        <w:jc w:val="both"/>
        <w:rPr>
          <w:rFonts w:eastAsia="Times New Roman" w:cstheme="minorHAnsi"/>
          <w:color w:val="0F1115"/>
          <w:kern w:val="0"/>
          <w14:ligatures w14:val="none"/>
        </w:rPr>
      </w:pPr>
      <w:r>
        <w:t xml:space="preserve">The </w:t>
      </w:r>
      <w:r w:rsidR="000F56ED">
        <w:t xml:space="preserve">significant contribution of </w:t>
      </w:r>
      <w:r w:rsidR="00F82C81">
        <w:t xml:space="preserve">the health sector to global greenhouse emissions </w:t>
      </w:r>
      <w:r w:rsidR="007C4900">
        <w:t xml:space="preserve">presents </w:t>
      </w:r>
      <w:r w:rsidR="006B085F">
        <w:t xml:space="preserve">both a challenge and an opportunity. While the scale of </w:t>
      </w:r>
      <w:r w:rsidR="006752CC">
        <w:t xml:space="preserve">Africa’s health sector </w:t>
      </w:r>
      <w:r w:rsidR="006B085F">
        <w:t>emission</w:t>
      </w:r>
      <w:r w:rsidR="006752CC">
        <w:t>s</w:t>
      </w:r>
      <w:r w:rsidR="006B085F">
        <w:t xml:space="preserve"> </w:t>
      </w:r>
      <w:r w:rsidR="00560685">
        <w:t>is substantially lower than</w:t>
      </w:r>
      <w:r w:rsidR="006B085F">
        <w:t xml:space="preserve"> </w:t>
      </w:r>
      <w:r w:rsidR="006B085F">
        <w:lastRenderedPageBreak/>
        <w:t>develop</w:t>
      </w:r>
      <w:r w:rsidR="00560685">
        <w:t>ed</w:t>
      </w:r>
      <w:r w:rsidR="006B085F">
        <w:t xml:space="preserve"> countries, the </w:t>
      </w:r>
      <w:r w:rsidR="00B61F3D">
        <w:t xml:space="preserve">adverse health effects pose a reputational risk to a sector </w:t>
      </w:r>
      <w:r w:rsidR="00560685">
        <w:t xml:space="preserve">that </w:t>
      </w:r>
      <w:r w:rsidR="0086042F">
        <w:t>is entrusted with improving</w:t>
      </w:r>
      <w:r w:rsidR="006E789A">
        <w:t xml:space="preserve"> health outcomes. </w:t>
      </w:r>
      <w:r w:rsidR="00243CDF">
        <w:t xml:space="preserve">The opportunities arise from </w:t>
      </w:r>
      <w:r w:rsidR="0086042F">
        <w:t>the financial</w:t>
      </w:r>
      <w:r w:rsidR="00243CDF">
        <w:t xml:space="preserve"> resource</w:t>
      </w:r>
      <w:r w:rsidR="008C224B">
        <w:t xml:space="preserve">s that can be </w:t>
      </w:r>
      <w:r w:rsidR="0086042F">
        <w:t xml:space="preserve">mobilized by </w:t>
      </w:r>
      <w:proofErr w:type="gramStart"/>
      <w:r w:rsidR="0086042F">
        <w:t>greening</w:t>
      </w:r>
      <w:proofErr w:type="gramEnd"/>
      <w:r w:rsidR="0086042F">
        <w:t xml:space="preserve"> the sector</w:t>
      </w:r>
      <w:r w:rsidR="008C224B">
        <w:t>.</w:t>
      </w:r>
      <w:r w:rsidR="00264C74">
        <w:t xml:space="preserve"> </w:t>
      </w:r>
      <w:r w:rsidR="0086042F">
        <w:t>This section proposes a three-pillar approach to greening</w:t>
      </w:r>
      <w:r w:rsidR="00350C31">
        <w:t>.</w:t>
      </w:r>
      <w:r w:rsidR="00242821">
        <w:t xml:space="preserve"> </w:t>
      </w:r>
      <w:r w:rsidR="0086042F">
        <w:t xml:space="preserve">The first pillar is </w:t>
      </w:r>
      <w:r w:rsidR="00C21987">
        <w:t>foundational and</w:t>
      </w:r>
      <w:r w:rsidR="0086042F">
        <w:t xml:space="preserve"> focuses on</w:t>
      </w:r>
      <w:r w:rsidR="00242821">
        <w:t xml:space="preserve"> s</w:t>
      </w:r>
      <w:r w:rsidR="0099336D">
        <w:t xml:space="preserve">ecuring </w:t>
      </w:r>
      <w:r w:rsidR="0086042F">
        <w:t>commitment</w:t>
      </w:r>
      <w:r w:rsidR="0099336D">
        <w:t xml:space="preserve"> </w:t>
      </w:r>
      <w:r w:rsidR="0086042F">
        <w:t>of</w:t>
      </w:r>
      <w:r w:rsidR="001514BB">
        <w:t xml:space="preserve"> leadership</w:t>
      </w:r>
      <w:r w:rsidR="005026A0" w:rsidRPr="005026A0">
        <w:t> </w:t>
      </w:r>
      <w:r w:rsidR="001514BB">
        <w:t>(</w:t>
      </w:r>
      <w:r w:rsidR="005026A0" w:rsidRPr="00215F3D">
        <w:t>Foundation</w:t>
      </w:r>
      <w:r w:rsidR="001514BB" w:rsidRPr="00215F3D">
        <w:t>)</w:t>
      </w:r>
      <w:r w:rsidR="0086042F">
        <w:t xml:space="preserve"> and key healthcare policymakers. The second pillar is rooted in</w:t>
      </w:r>
      <w:r w:rsidR="00584EA2" w:rsidRPr="00215F3D">
        <w:t xml:space="preserve"> transforming the core operations of the </w:t>
      </w:r>
      <w:r w:rsidR="00215F3D" w:rsidRPr="00215F3D">
        <w:t>healthcare</w:t>
      </w:r>
      <w:r w:rsidR="00584EA2" w:rsidRPr="00215F3D">
        <w:t xml:space="preserve"> sector</w:t>
      </w:r>
      <w:r w:rsidR="0086042F">
        <w:t>. The third pillar is geared to</w:t>
      </w:r>
      <w:r w:rsidR="005026A0" w:rsidRPr="00215F3D">
        <w:t xml:space="preserve"> </w:t>
      </w:r>
      <w:r w:rsidR="00445E79" w:rsidRPr="00215F3D">
        <w:t xml:space="preserve">changing the way the industry </w:t>
      </w:r>
      <w:r w:rsidR="001F1FCF" w:rsidRPr="00215F3D">
        <w:t>undertakes patient care</w:t>
      </w:r>
      <w:r w:rsidR="005F24CC" w:rsidRPr="00215F3D">
        <w:t xml:space="preserve"> </w:t>
      </w:r>
      <w:r w:rsidR="00F67CB0" w:rsidRPr="00215F3D">
        <w:t>(</w:t>
      </w:r>
      <w:r w:rsidR="005026A0" w:rsidRPr="00215F3D">
        <w:t>Systemic Integration</w:t>
      </w:r>
      <w:r w:rsidR="00F67CB0" w:rsidRPr="00215F3D">
        <w:t>)</w:t>
      </w:r>
      <w:r w:rsidR="00C21987">
        <w:t xml:space="preserve"> (Table 1)</w:t>
      </w:r>
      <w:r w:rsidR="005026A0" w:rsidRPr="00215F3D">
        <w:t>.</w:t>
      </w:r>
      <w:r w:rsidR="00096209">
        <w:rPr>
          <w:b/>
          <w:bCs/>
        </w:rPr>
        <w:t xml:space="preserve"> </w:t>
      </w:r>
    </w:p>
    <w:p w14:paraId="6FBF79D4" w14:textId="372276EF" w:rsidR="00DC6670" w:rsidRDefault="00215F3D" w:rsidP="00215F3D">
      <w:r w:rsidRPr="00777EA3">
        <w:rPr>
          <w:b/>
          <w:bCs/>
        </w:rPr>
        <w:t xml:space="preserve">Table </w:t>
      </w:r>
      <w:r w:rsidR="0070486D" w:rsidRPr="00777EA3">
        <w:rPr>
          <w:b/>
          <w:bCs/>
        </w:rPr>
        <w:t>1</w:t>
      </w:r>
      <w:r w:rsidRPr="00777EA3">
        <w:rPr>
          <w:b/>
          <w:bCs/>
        </w:rPr>
        <w:t>:</w:t>
      </w:r>
      <w:r>
        <w:t xml:space="preserve"> </w:t>
      </w:r>
      <w:r w:rsidR="00DC6670">
        <w:t>Summary of the Approach</w:t>
      </w:r>
    </w:p>
    <w:tbl>
      <w:tblPr>
        <w:tblStyle w:val="GridTable4-Accent5"/>
        <w:tblW w:w="0" w:type="auto"/>
        <w:tblLook w:val="04A0" w:firstRow="1" w:lastRow="0" w:firstColumn="1" w:lastColumn="0" w:noHBand="0" w:noVBand="1"/>
      </w:tblPr>
      <w:tblGrid>
        <w:gridCol w:w="1447"/>
        <w:gridCol w:w="1978"/>
        <w:gridCol w:w="5925"/>
      </w:tblGrid>
      <w:tr w:rsidR="00DC6670" w:rsidRPr="00852D24" w14:paraId="096883DF" w14:textId="77777777" w:rsidTr="00D63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1FB1B86C" w14:textId="04B7E224" w:rsidR="00DC6670" w:rsidRPr="00D744E4" w:rsidRDefault="00C21987" w:rsidP="00D63C23">
            <w:pPr>
              <w:pStyle w:val="ListParagraph"/>
              <w:jc w:val="center"/>
              <w:rPr>
                <w:rFonts w:eastAsia="Times New Roman" w:cstheme="minorHAnsi"/>
                <w:kern w:val="0"/>
                <w:sz w:val="18"/>
                <w:szCs w:val="18"/>
                <w14:ligatures w14:val="none"/>
              </w:rPr>
            </w:pPr>
            <w:r>
              <w:rPr>
                <w:rFonts w:eastAsia="Times New Roman" w:cstheme="minorHAnsi"/>
                <w:kern w:val="0"/>
                <w:sz w:val="18"/>
                <w:szCs w:val="18"/>
                <w14:ligatures w14:val="none"/>
              </w:rPr>
              <w:t>Pillar</w:t>
            </w:r>
          </w:p>
        </w:tc>
        <w:tc>
          <w:tcPr>
            <w:tcW w:w="1980" w:type="dxa"/>
            <w:hideMark/>
          </w:tcPr>
          <w:p w14:paraId="7FFCCB31" w14:textId="77777777" w:rsidR="00DC6670" w:rsidRPr="00852D24" w:rsidRDefault="00DC6670" w:rsidP="00D63C2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sidRPr="00852D24">
              <w:rPr>
                <w:rFonts w:eastAsia="Times New Roman" w:cstheme="minorHAnsi"/>
                <w:kern w:val="0"/>
                <w:sz w:val="18"/>
                <w:szCs w:val="18"/>
                <w14:ligatures w14:val="none"/>
              </w:rPr>
              <w:t>Focus Area</w:t>
            </w:r>
          </w:p>
        </w:tc>
        <w:tc>
          <w:tcPr>
            <w:tcW w:w="5935" w:type="dxa"/>
            <w:hideMark/>
          </w:tcPr>
          <w:p w14:paraId="200C0D57" w14:textId="77777777" w:rsidR="00DC6670" w:rsidRPr="00852D24" w:rsidRDefault="00DC6670" w:rsidP="00D63C23">
            <w:pPr>
              <w:jc w:val="center"/>
              <w:cnfStyle w:val="100000000000" w:firstRow="1"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sidRPr="00852D24">
              <w:rPr>
                <w:rFonts w:eastAsia="Times New Roman" w:cstheme="minorHAnsi"/>
                <w:kern w:val="0"/>
                <w:sz w:val="18"/>
                <w:szCs w:val="18"/>
                <w14:ligatures w14:val="none"/>
              </w:rPr>
              <w:t>Key Entry Points</w:t>
            </w:r>
          </w:p>
        </w:tc>
      </w:tr>
      <w:tr w:rsidR="00DC6670" w:rsidRPr="00852D24" w14:paraId="5ED9F4BC" w14:textId="77777777" w:rsidTr="00D6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0997BD82" w14:textId="77777777" w:rsidR="00DC6670" w:rsidRPr="00644542" w:rsidRDefault="00DC6670" w:rsidP="00D63C23">
            <w:pPr>
              <w:pStyle w:val="ListParagraph"/>
              <w:numPr>
                <w:ilvl w:val="0"/>
                <w:numId w:val="31"/>
              </w:numPr>
              <w:rPr>
                <w:rFonts w:eastAsia="Times New Roman" w:cstheme="minorHAnsi"/>
                <w:b w:val="0"/>
                <w:bCs w:val="0"/>
                <w:kern w:val="0"/>
                <w:sz w:val="18"/>
                <w:szCs w:val="18"/>
                <w14:ligatures w14:val="none"/>
              </w:rPr>
            </w:pPr>
            <w:r w:rsidRPr="00644542">
              <w:rPr>
                <w:rFonts w:eastAsia="Times New Roman" w:cstheme="minorHAnsi"/>
                <w:b w:val="0"/>
                <w:bCs w:val="0"/>
                <w:kern w:val="0"/>
                <w:sz w:val="18"/>
                <w:szCs w:val="18"/>
                <w14:ligatures w14:val="none"/>
              </w:rPr>
              <w:t>Foundation</w:t>
            </w:r>
          </w:p>
        </w:tc>
        <w:tc>
          <w:tcPr>
            <w:tcW w:w="1980" w:type="dxa"/>
            <w:hideMark/>
          </w:tcPr>
          <w:p w14:paraId="1D4DE03F" w14:textId="77777777" w:rsidR="00DC6670" w:rsidRPr="00852D24" w:rsidRDefault="00DC6670" w:rsidP="00D63C23">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sidRPr="00852D24">
              <w:rPr>
                <w:rFonts w:eastAsia="Times New Roman" w:cstheme="minorHAnsi"/>
                <w:kern w:val="0"/>
                <w:sz w:val="18"/>
                <w:szCs w:val="18"/>
                <w14:ligatures w14:val="none"/>
              </w:rPr>
              <w:t>Governance &amp; Strategy</w:t>
            </w:r>
          </w:p>
        </w:tc>
        <w:tc>
          <w:tcPr>
            <w:tcW w:w="5935" w:type="dxa"/>
            <w:hideMark/>
          </w:tcPr>
          <w:p w14:paraId="2674DD02" w14:textId="227522B8" w:rsidR="00DB046E" w:rsidRDefault="00DB046E" w:rsidP="00DB046E">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Secure l</w:t>
            </w:r>
            <w:r w:rsidR="00DC6670" w:rsidRPr="00DB046E">
              <w:rPr>
                <w:rFonts w:eastAsia="Times New Roman" w:cstheme="minorHAnsi"/>
                <w:kern w:val="0"/>
                <w:sz w:val="18"/>
                <w:szCs w:val="18"/>
                <w14:ligatures w14:val="none"/>
              </w:rPr>
              <w:t>eadership</w:t>
            </w:r>
            <w:r>
              <w:rPr>
                <w:rFonts w:eastAsia="Times New Roman" w:cstheme="minorHAnsi"/>
                <w:kern w:val="0"/>
                <w:sz w:val="18"/>
                <w:szCs w:val="18"/>
                <w14:ligatures w14:val="none"/>
              </w:rPr>
              <w:t xml:space="preserve"> buy-in and</w:t>
            </w:r>
            <w:r w:rsidR="00DC6670" w:rsidRPr="00DB046E">
              <w:rPr>
                <w:rFonts w:eastAsia="Times New Roman" w:cstheme="minorHAnsi"/>
                <w:kern w:val="0"/>
                <w:sz w:val="18"/>
                <w:szCs w:val="18"/>
                <w14:ligatures w14:val="none"/>
              </w:rPr>
              <w:t xml:space="preserve"> commitment, </w:t>
            </w:r>
          </w:p>
          <w:p w14:paraId="3DAEA867" w14:textId="41B16B17" w:rsidR="00DB046E" w:rsidRDefault="00DB046E" w:rsidP="00DB046E">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B</w:t>
            </w:r>
            <w:r w:rsidR="00DC6670" w:rsidRPr="00DB046E">
              <w:rPr>
                <w:rFonts w:eastAsia="Times New Roman" w:cstheme="minorHAnsi"/>
                <w:kern w:val="0"/>
                <w:sz w:val="18"/>
                <w:szCs w:val="18"/>
                <w14:ligatures w14:val="none"/>
              </w:rPr>
              <w:t>aselin</w:t>
            </w:r>
            <w:r>
              <w:rPr>
                <w:rFonts w:eastAsia="Times New Roman" w:cstheme="minorHAnsi"/>
                <w:kern w:val="0"/>
                <w:sz w:val="18"/>
                <w:szCs w:val="18"/>
                <w14:ligatures w14:val="none"/>
              </w:rPr>
              <w:t>e</w:t>
            </w:r>
            <w:r w:rsidR="00DC6670" w:rsidRPr="00DB046E">
              <w:rPr>
                <w:rFonts w:eastAsia="Times New Roman" w:cstheme="minorHAnsi"/>
                <w:kern w:val="0"/>
                <w:sz w:val="18"/>
                <w:szCs w:val="18"/>
                <w14:ligatures w14:val="none"/>
              </w:rPr>
              <w:t xml:space="preserve"> emissions, </w:t>
            </w:r>
          </w:p>
          <w:p w14:paraId="4FA09752" w14:textId="3ED38E7A" w:rsidR="00DC6670" w:rsidRPr="00DB046E" w:rsidRDefault="00DB046E" w:rsidP="00DB046E">
            <w:pPr>
              <w:pStyle w:val="ListParagraph"/>
              <w:numPr>
                <w:ilvl w:val="0"/>
                <w:numId w:val="38"/>
              </w:num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G</w:t>
            </w:r>
            <w:r w:rsidR="00DC6670" w:rsidRPr="00DB046E">
              <w:rPr>
                <w:rFonts w:eastAsia="Times New Roman" w:cstheme="minorHAnsi"/>
                <w:kern w:val="0"/>
                <w:sz w:val="18"/>
                <w:szCs w:val="18"/>
                <w14:ligatures w14:val="none"/>
              </w:rPr>
              <w:t>reen procurement policies.</w:t>
            </w:r>
          </w:p>
        </w:tc>
      </w:tr>
      <w:tr w:rsidR="00DC6670" w:rsidRPr="00852D24" w14:paraId="1770EA70" w14:textId="77777777" w:rsidTr="00D63C23">
        <w:tc>
          <w:tcPr>
            <w:cnfStyle w:val="001000000000" w:firstRow="0" w:lastRow="0" w:firstColumn="1" w:lastColumn="0" w:oddVBand="0" w:evenVBand="0" w:oddHBand="0" w:evenHBand="0" w:firstRowFirstColumn="0" w:firstRowLastColumn="0" w:lastRowFirstColumn="0" w:lastRowLastColumn="0"/>
            <w:tcW w:w="1435" w:type="dxa"/>
            <w:hideMark/>
          </w:tcPr>
          <w:p w14:paraId="6A8EC93B" w14:textId="77777777" w:rsidR="00DC6670" w:rsidRPr="00644542" w:rsidRDefault="00DC6670" w:rsidP="00D63C23">
            <w:pPr>
              <w:pStyle w:val="ListParagraph"/>
              <w:numPr>
                <w:ilvl w:val="0"/>
                <w:numId w:val="31"/>
              </w:numPr>
              <w:rPr>
                <w:rFonts w:eastAsia="Times New Roman" w:cstheme="minorHAnsi"/>
                <w:b w:val="0"/>
                <w:bCs w:val="0"/>
                <w:kern w:val="0"/>
                <w:sz w:val="18"/>
                <w:szCs w:val="18"/>
                <w14:ligatures w14:val="none"/>
              </w:rPr>
            </w:pPr>
            <w:r w:rsidRPr="00644542">
              <w:rPr>
                <w:rFonts w:eastAsia="Times New Roman" w:cstheme="minorHAnsi"/>
                <w:b w:val="0"/>
                <w:bCs w:val="0"/>
                <w:kern w:val="0"/>
                <w:sz w:val="18"/>
                <w:szCs w:val="18"/>
                <w14:ligatures w14:val="none"/>
              </w:rPr>
              <w:t>Operational</w:t>
            </w:r>
          </w:p>
        </w:tc>
        <w:tc>
          <w:tcPr>
            <w:tcW w:w="1980" w:type="dxa"/>
            <w:hideMark/>
          </w:tcPr>
          <w:p w14:paraId="02CABCB8" w14:textId="77777777" w:rsidR="00DC6670" w:rsidRPr="00852D24" w:rsidRDefault="00DC6670" w:rsidP="00D63C23">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sidRPr="00852D24">
              <w:rPr>
                <w:rFonts w:eastAsia="Times New Roman" w:cstheme="minorHAnsi"/>
                <w:kern w:val="0"/>
                <w:sz w:val="18"/>
                <w:szCs w:val="18"/>
                <w14:ligatures w14:val="none"/>
              </w:rPr>
              <w:t>Facilities &amp; Operations</w:t>
            </w:r>
          </w:p>
        </w:tc>
        <w:tc>
          <w:tcPr>
            <w:tcW w:w="5935" w:type="dxa"/>
            <w:hideMark/>
          </w:tcPr>
          <w:p w14:paraId="7246F1EA" w14:textId="24BCDBBD" w:rsidR="00810D98" w:rsidRPr="00810D98" w:rsidRDefault="00810D98" w:rsidP="00810D98">
            <w:p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sidRPr="00810D98">
              <w:rPr>
                <w:rFonts w:eastAsia="Times New Roman" w:cstheme="minorHAnsi"/>
                <w:kern w:val="0"/>
                <w:sz w:val="18"/>
                <w:szCs w:val="18"/>
                <w14:ligatures w14:val="none"/>
              </w:rPr>
              <w:t>Invest</w:t>
            </w:r>
            <w:r>
              <w:rPr>
                <w:rFonts w:eastAsia="Times New Roman" w:cstheme="minorHAnsi"/>
                <w:kern w:val="0"/>
                <w:sz w:val="18"/>
                <w:szCs w:val="18"/>
                <w14:ligatures w14:val="none"/>
              </w:rPr>
              <w:t xml:space="preserve"> in:</w:t>
            </w:r>
            <w:r w:rsidRPr="00810D98">
              <w:rPr>
                <w:rFonts w:eastAsia="Times New Roman" w:cstheme="minorHAnsi"/>
                <w:kern w:val="0"/>
                <w:sz w:val="18"/>
                <w:szCs w:val="18"/>
                <w14:ligatures w14:val="none"/>
              </w:rPr>
              <w:t xml:space="preserve"> </w:t>
            </w:r>
          </w:p>
          <w:p w14:paraId="76BECC83" w14:textId="10178B48" w:rsidR="00DB046E" w:rsidRDefault="00DC6670" w:rsidP="00DB046E">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sidRPr="00DB046E">
              <w:rPr>
                <w:rFonts w:eastAsia="Times New Roman" w:cstheme="minorHAnsi"/>
                <w:kern w:val="0"/>
                <w:sz w:val="18"/>
                <w:szCs w:val="18"/>
                <w14:ligatures w14:val="none"/>
              </w:rPr>
              <w:t xml:space="preserve">Energy efficiency &amp; renewables, </w:t>
            </w:r>
          </w:p>
          <w:p w14:paraId="189B3A69" w14:textId="07DB55B8" w:rsidR="00DB046E" w:rsidRDefault="00DB046E" w:rsidP="00DB046E">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W</w:t>
            </w:r>
            <w:r w:rsidR="00DC6670" w:rsidRPr="00DB046E">
              <w:rPr>
                <w:rFonts w:eastAsia="Times New Roman" w:cstheme="minorHAnsi"/>
                <w:kern w:val="0"/>
                <w:sz w:val="18"/>
                <w:szCs w:val="18"/>
                <w14:ligatures w14:val="none"/>
              </w:rPr>
              <w:t xml:space="preserve">aste segregation &amp; reduction, </w:t>
            </w:r>
          </w:p>
          <w:p w14:paraId="62BEB33A" w14:textId="77D01E0D" w:rsidR="00DB046E" w:rsidRDefault="00DB046E" w:rsidP="00DB046E">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W</w:t>
            </w:r>
            <w:r w:rsidR="00DC6670" w:rsidRPr="00DB046E">
              <w:rPr>
                <w:rFonts w:eastAsia="Times New Roman" w:cstheme="minorHAnsi"/>
                <w:kern w:val="0"/>
                <w:sz w:val="18"/>
                <w:szCs w:val="18"/>
                <w14:ligatures w14:val="none"/>
              </w:rPr>
              <w:t xml:space="preserve">ater conservation, </w:t>
            </w:r>
          </w:p>
          <w:p w14:paraId="36B6A1FB" w14:textId="42206D88" w:rsidR="00DC6670" w:rsidRPr="00DB046E" w:rsidRDefault="00DB046E" w:rsidP="00DB046E">
            <w:pPr>
              <w:pStyle w:val="ListParagraph"/>
              <w:numPr>
                <w:ilvl w:val="0"/>
                <w:numId w:val="39"/>
              </w:numPr>
              <w:cnfStyle w:val="000000000000" w:firstRow="0" w:lastRow="0" w:firstColumn="0" w:lastColumn="0" w:oddVBand="0" w:evenVBand="0" w:oddHBand="0"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S</w:t>
            </w:r>
            <w:r w:rsidR="00DC6670" w:rsidRPr="00DB046E">
              <w:rPr>
                <w:rFonts w:eastAsia="Times New Roman" w:cstheme="minorHAnsi"/>
                <w:kern w:val="0"/>
                <w:sz w:val="18"/>
                <w:szCs w:val="18"/>
                <w14:ligatures w14:val="none"/>
              </w:rPr>
              <w:t>ustainable transport.</w:t>
            </w:r>
          </w:p>
        </w:tc>
      </w:tr>
      <w:tr w:rsidR="00DC6670" w:rsidRPr="00852D24" w14:paraId="6D92709D" w14:textId="77777777" w:rsidTr="00D6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435" w:type="dxa"/>
            <w:hideMark/>
          </w:tcPr>
          <w:p w14:paraId="61DE8368" w14:textId="77777777" w:rsidR="00DC6670" w:rsidRPr="00644542" w:rsidRDefault="00DC6670" w:rsidP="00D63C23">
            <w:pPr>
              <w:pStyle w:val="ListParagraph"/>
              <w:numPr>
                <w:ilvl w:val="0"/>
                <w:numId w:val="31"/>
              </w:numPr>
              <w:rPr>
                <w:rFonts w:eastAsia="Times New Roman" w:cstheme="minorHAnsi"/>
                <w:b w:val="0"/>
                <w:bCs w:val="0"/>
                <w:kern w:val="0"/>
                <w:sz w:val="18"/>
                <w:szCs w:val="18"/>
                <w14:ligatures w14:val="none"/>
              </w:rPr>
            </w:pPr>
            <w:r w:rsidRPr="00644542">
              <w:rPr>
                <w:rFonts w:eastAsia="Times New Roman" w:cstheme="minorHAnsi"/>
                <w:b w:val="0"/>
                <w:bCs w:val="0"/>
                <w:kern w:val="0"/>
                <w:sz w:val="18"/>
                <w:szCs w:val="18"/>
                <w14:ligatures w14:val="none"/>
              </w:rPr>
              <w:t>Systemic</w:t>
            </w:r>
          </w:p>
        </w:tc>
        <w:tc>
          <w:tcPr>
            <w:tcW w:w="1980" w:type="dxa"/>
            <w:hideMark/>
          </w:tcPr>
          <w:p w14:paraId="306419E1" w14:textId="77777777" w:rsidR="00DC6670" w:rsidRPr="00852D24" w:rsidRDefault="00DC6670" w:rsidP="00D63C23">
            <w:p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sidRPr="00852D24">
              <w:rPr>
                <w:rFonts w:eastAsia="Times New Roman" w:cstheme="minorHAnsi"/>
                <w:kern w:val="0"/>
                <w:sz w:val="18"/>
                <w:szCs w:val="18"/>
                <w14:ligatures w14:val="none"/>
              </w:rPr>
              <w:t>Clinical Care &amp; Resilience</w:t>
            </w:r>
          </w:p>
        </w:tc>
        <w:tc>
          <w:tcPr>
            <w:tcW w:w="5935" w:type="dxa"/>
            <w:hideMark/>
          </w:tcPr>
          <w:p w14:paraId="60617FE1" w14:textId="6AAF7D09" w:rsidR="00DB046E" w:rsidRDefault="00DB046E" w:rsidP="00DB046E">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Adopt l</w:t>
            </w:r>
            <w:r w:rsidR="00DC6670" w:rsidRPr="00DB046E">
              <w:rPr>
                <w:rFonts w:eastAsia="Times New Roman" w:cstheme="minorHAnsi"/>
                <w:kern w:val="0"/>
                <w:sz w:val="18"/>
                <w:szCs w:val="18"/>
                <w14:ligatures w14:val="none"/>
              </w:rPr>
              <w:t xml:space="preserve">ow-carbon clinical pathways, </w:t>
            </w:r>
          </w:p>
          <w:p w14:paraId="6D0F7120" w14:textId="49A7F276" w:rsidR="00DB046E" w:rsidRDefault="00DB046E" w:rsidP="00DB046E">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E</w:t>
            </w:r>
            <w:r w:rsidR="00DC6670" w:rsidRPr="00DB046E">
              <w:rPr>
                <w:rFonts w:eastAsia="Times New Roman" w:cstheme="minorHAnsi"/>
                <w:kern w:val="0"/>
                <w:sz w:val="18"/>
                <w:szCs w:val="18"/>
                <w14:ligatures w14:val="none"/>
              </w:rPr>
              <w:t>ngag</w:t>
            </w:r>
            <w:r>
              <w:rPr>
                <w:rFonts w:eastAsia="Times New Roman" w:cstheme="minorHAnsi"/>
                <w:kern w:val="0"/>
                <w:sz w:val="18"/>
                <w:szCs w:val="18"/>
                <w14:ligatures w14:val="none"/>
              </w:rPr>
              <w:t>e</w:t>
            </w:r>
            <w:r w:rsidR="00DC6670" w:rsidRPr="00DB046E">
              <w:rPr>
                <w:rFonts w:eastAsia="Times New Roman" w:cstheme="minorHAnsi"/>
                <w:kern w:val="0"/>
                <w:sz w:val="18"/>
                <w:szCs w:val="18"/>
                <w14:ligatures w14:val="none"/>
              </w:rPr>
              <w:t xml:space="preserve"> </w:t>
            </w:r>
            <w:r>
              <w:rPr>
                <w:rFonts w:eastAsia="Times New Roman" w:cstheme="minorHAnsi"/>
                <w:kern w:val="0"/>
                <w:sz w:val="18"/>
                <w:szCs w:val="18"/>
                <w14:ligatures w14:val="none"/>
              </w:rPr>
              <w:t xml:space="preserve">firms in the </w:t>
            </w:r>
            <w:r w:rsidR="00DC6670" w:rsidRPr="00DB046E">
              <w:rPr>
                <w:rFonts w:eastAsia="Times New Roman" w:cstheme="minorHAnsi"/>
                <w:kern w:val="0"/>
                <w:sz w:val="18"/>
                <w:szCs w:val="18"/>
                <w14:ligatures w14:val="none"/>
              </w:rPr>
              <w:t xml:space="preserve">supply chain </w:t>
            </w:r>
          </w:p>
          <w:p w14:paraId="0B419233" w14:textId="25F66594" w:rsidR="00DC6670" w:rsidRPr="00DB046E" w:rsidRDefault="00DB046E" w:rsidP="00DB046E">
            <w:pPr>
              <w:pStyle w:val="ListParagraph"/>
              <w:numPr>
                <w:ilvl w:val="0"/>
                <w:numId w:val="40"/>
              </w:numPr>
              <w:cnfStyle w:val="000000100000" w:firstRow="0" w:lastRow="0" w:firstColumn="0" w:lastColumn="0" w:oddVBand="0" w:evenVBand="0" w:oddHBand="1" w:evenHBand="0" w:firstRowFirstColumn="0" w:firstRowLastColumn="0" w:lastRowFirstColumn="0" w:lastRowLastColumn="0"/>
              <w:rPr>
                <w:rFonts w:eastAsia="Times New Roman" w:cstheme="minorHAnsi"/>
                <w:kern w:val="0"/>
                <w:sz w:val="18"/>
                <w:szCs w:val="18"/>
                <w14:ligatures w14:val="none"/>
              </w:rPr>
            </w:pPr>
            <w:r>
              <w:rPr>
                <w:rFonts w:eastAsia="Times New Roman" w:cstheme="minorHAnsi"/>
                <w:kern w:val="0"/>
                <w:sz w:val="18"/>
                <w:szCs w:val="18"/>
                <w14:ligatures w14:val="none"/>
              </w:rPr>
              <w:t>B</w:t>
            </w:r>
            <w:r w:rsidR="00DC6670" w:rsidRPr="00DB046E">
              <w:rPr>
                <w:rFonts w:eastAsia="Times New Roman" w:cstheme="minorHAnsi"/>
                <w:kern w:val="0"/>
                <w:sz w:val="18"/>
                <w:szCs w:val="18"/>
                <w14:ligatures w14:val="none"/>
              </w:rPr>
              <w:t>uild climate resilience.</w:t>
            </w:r>
          </w:p>
        </w:tc>
      </w:tr>
    </w:tbl>
    <w:p w14:paraId="02051595" w14:textId="77777777" w:rsidR="00855736" w:rsidRPr="00855736" w:rsidRDefault="00855736" w:rsidP="00855736">
      <w:pPr>
        <w:pStyle w:val="Heading2"/>
      </w:pPr>
      <w:r w:rsidRPr="00855736">
        <w:t>The Foundation - Governance, Leadership, and Measurement</w:t>
      </w:r>
    </w:p>
    <w:p w14:paraId="0309B9E0" w14:textId="3F29EFE6" w:rsidR="007B39CA" w:rsidRDefault="00CB5CB5" w:rsidP="004F44CA">
      <w:pPr>
        <w:spacing w:before="240" w:after="0" w:line="240" w:lineRule="auto"/>
        <w:jc w:val="both"/>
      </w:pPr>
      <w:r>
        <w:t>Commitment and buy-in at the highest level of leadership</w:t>
      </w:r>
      <w:r w:rsidRPr="00852D24">
        <w:rPr>
          <w:rFonts w:eastAsia="Times New Roman" w:cstheme="minorHAnsi"/>
          <w:color w:val="0F1115"/>
          <w:kern w:val="0"/>
          <w14:ligatures w14:val="none"/>
        </w:rPr>
        <w:t xml:space="preserve"> </w:t>
      </w:r>
      <w:r w:rsidR="00F810C1" w:rsidRPr="00852D24">
        <w:rPr>
          <w:rFonts w:eastAsia="Times New Roman" w:cstheme="minorHAnsi"/>
          <w:color w:val="0F1115"/>
          <w:kern w:val="0"/>
          <w14:ligatures w14:val="none"/>
        </w:rPr>
        <w:t>empower</w:t>
      </w:r>
      <w:r w:rsidRPr="00852D24">
        <w:rPr>
          <w:rFonts w:eastAsia="Times New Roman" w:cstheme="minorHAnsi"/>
          <w:color w:val="0F1115"/>
          <w:kern w:val="0"/>
          <w14:ligatures w14:val="none"/>
        </w:rPr>
        <w:t xml:space="preserve"> operational changes, ultimately leading to a transformative shift in how healthcare is delivered. </w:t>
      </w:r>
      <w:r w:rsidR="00377866">
        <w:t xml:space="preserve">This is achieved through </w:t>
      </w:r>
      <w:r w:rsidR="00806EBC">
        <w:t>leadership and commitment to change,</w:t>
      </w:r>
      <w:r w:rsidR="00B57ED6">
        <w:t xml:space="preserve"> </w:t>
      </w:r>
      <w:r w:rsidR="00B832D4">
        <w:t>baselining and measuring the health sector’s emissions</w:t>
      </w:r>
      <w:r w:rsidR="00467F8B">
        <w:t xml:space="preserve"> and greening procurement policies to </w:t>
      </w:r>
      <w:r w:rsidR="00C21987">
        <w:t>i</w:t>
      </w:r>
      <w:r w:rsidR="009F71A6" w:rsidRPr="00855736">
        <w:t>ntegrate environmental criteria into tender processes</w:t>
      </w:r>
      <w:r w:rsidR="009C59AB">
        <w:t xml:space="preserve"> and </w:t>
      </w:r>
      <w:r w:rsidR="009F71A6" w:rsidRPr="00855736">
        <w:t>encourag</w:t>
      </w:r>
      <w:r w:rsidR="00C21987">
        <w:t>e</w:t>
      </w:r>
      <w:r w:rsidR="009F71A6" w:rsidRPr="00855736">
        <w:t xml:space="preserve"> manufacturers and suppliers to develop greener products.</w:t>
      </w:r>
      <w:r w:rsidR="009C59AB">
        <w:t xml:space="preserve"> </w:t>
      </w:r>
    </w:p>
    <w:p w14:paraId="1B2FF763" w14:textId="77777777" w:rsidR="00901716" w:rsidRPr="00D04205" w:rsidRDefault="00901716" w:rsidP="004F44CA">
      <w:pPr>
        <w:spacing w:before="240" w:after="0" w:line="240" w:lineRule="auto"/>
        <w:jc w:val="both"/>
        <w:rPr>
          <w:rFonts w:eastAsia="Times New Roman" w:cstheme="minorHAnsi"/>
          <w:color w:val="0F1115"/>
          <w:kern w:val="0"/>
          <w14:ligatures w14:val="none"/>
        </w:rPr>
      </w:pPr>
    </w:p>
    <w:p w14:paraId="2CA525A1" w14:textId="454281C1" w:rsidR="00855736" w:rsidRDefault="00855736" w:rsidP="004673EA">
      <w:pPr>
        <w:pStyle w:val="Heading3"/>
      </w:pPr>
      <w:r w:rsidRPr="00855736">
        <w:t>Commit</w:t>
      </w:r>
      <w:r w:rsidR="00A11A06">
        <w:t>, L</w:t>
      </w:r>
      <w:r w:rsidRPr="00855736">
        <w:t>ead</w:t>
      </w:r>
      <w:r w:rsidR="00A11A06">
        <w:t xml:space="preserve"> and Design a Health-sector Climate Strategy</w:t>
      </w:r>
      <w:r w:rsidRPr="00855736">
        <w:t>:</w:t>
      </w:r>
    </w:p>
    <w:p w14:paraId="737DB1C7" w14:textId="0919DEDD" w:rsidR="00901716" w:rsidRDefault="007B39CA" w:rsidP="004F44CA">
      <w:pPr>
        <w:spacing w:line="240" w:lineRule="auto"/>
        <w:jc w:val="both"/>
      </w:pPr>
      <w:r>
        <w:t>Th</w:t>
      </w:r>
      <w:r w:rsidR="00BB58FB">
        <w:t>e</w:t>
      </w:r>
      <w:r>
        <w:t xml:space="preserve"> entry point is s</w:t>
      </w:r>
      <w:r w:rsidRPr="00855736">
        <w:t>ecur</w:t>
      </w:r>
      <w:r>
        <w:t>ing</w:t>
      </w:r>
      <w:r w:rsidRPr="00855736">
        <w:t xml:space="preserve"> high-level commitment </w:t>
      </w:r>
      <w:r>
        <w:t xml:space="preserve">(e.g., </w:t>
      </w:r>
      <w:r w:rsidRPr="00855736">
        <w:t>from the Ministry of Health, hospital CEOs, and board members</w:t>
      </w:r>
      <w:r>
        <w:t xml:space="preserve">) to implement </w:t>
      </w:r>
      <w:r w:rsidRPr="00855736">
        <w:t>a formal </w:t>
      </w:r>
      <w:r w:rsidRPr="00855736">
        <w:rPr>
          <w:b/>
          <w:bCs/>
        </w:rPr>
        <w:t>Sustainability or Climate Strategy</w:t>
      </w:r>
      <w:r w:rsidRPr="00855736">
        <w:t> for the health sector or individual health facility</w:t>
      </w:r>
      <w:r w:rsidR="000D4D2C">
        <w:t xml:space="preserve">. </w:t>
      </w:r>
      <w:r w:rsidR="00580B42">
        <w:t>T</w:t>
      </w:r>
      <w:r w:rsidR="000D4D2C">
        <w:t xml:space="preserve">he strategy </w:t>
      </w:r>
      <w:r w:rsidR="00580B42">
        <w:t>should contain</w:t>
      </w:r>
      <w:r w:rsidRPr="00855736">
        <w:t xml:space="preserve"> ambitious but achievable targets for decarbonization and waste reduction.</w:t>
      </w:r>
      <w:r>
        <w:t xml:space="preserve"> For instance, </w:t>
      </w:r>
      <w:r w:rsidRPr="00855736">
        <w:t>The National Health Service (NHS) in England established its "Greener NHS" campaign with a legally binding target to reach </w:t>
      </w:r>
      <w:r w:rsidRPr="00855736">
        <w:rPr>
          <w:b/>
          <w:bCs/>
        </w:rPr>
        <w:t>net zero by 2040</w:t>
      </w:r>
      <w:r w:rsidRPr="00855736">
        <w:t>. This top-down mandate provides the authority and direction for all subsequent actions.</w:t>
      </w:r>
    </w:p>
    <w:p w14:paraId="28C23D3D" w14:textId="77777777" w:rsidR="00901716" w:rsidRPr="007B39CA" w:rsidRDefault="00901716" w:rsidP="004F44CA">
      <w:pPr>
        <w:spacing w:line="240" w:lineRule="auto"/>
        <w:jc w:val="both"/>
      </w:pPr>
    </w:p>
    <w:p w14:paraId="5224115D" w14:textId="64E15E99" w:rsidR="00855736" w:rsidRPr="00855736" w:rsidRDefault="00855736" w:rsidP="00C016E7">
      <w:pPr>
        <w:pStyle w:val="Heading3"/>
      </w:pPr>
      <w:r w:rsidRPr="00855736">
        <w:t xml:space="preserve">Measure and </w:t>
      </w:r>
      <w:r w:rsidR="00A11A06">
        <w:t>B</w:t>
      </w:r>
      <w:r w:rsidRPr="00855736">
        <w:t>aseline</w:t>
      </w:r>
      <w:r w:rsidR="00A11A06">
        <w:t xml:space="preserve"> Implementation of the Strategy</w:t>
      </w:r>
      <w:r w:rsidRPr="00855736">
        <w:t>:</w:t>
      </w:r>
    </w:p>
    <w:p w14:paraId="3E010DDD" w14:textId="60351971" w:rsidR="00855736" w:rsidRDefault="00DC219F" w:rsidP="004F44CA">
      <w:pPr>
        <w:spacing w:line="240" w:lineRule="auto"/>
        <w:jc w:val="both"/>
      </w:pPr>
      <w:r>
        <w:t xml:space="preserve">Tracking the implementation of the strategy </w:t>
      </w:r>
      <w:r w:rsidR="00695995">
        <w:t>requires c</w:t>
      </w:r>
      <w:r w:rsidR="00855736" w:rsidRPr="00855736">
        <w:t>onduct</w:t>
      </w:r>
      <w:r w:rsidR="00695995">
        <w:t>ing</w:t>
      </w:r>
      <w:r w:rsidR="00855736" w:rsidRPr="00855736">
        <w:t xml:space="preserve"> a comprehensive environmental footprint assessment.</w:t>
      </w:r>
      <w:r w:rsidR="00695995">
        <w:t xml:space="preserve"> This involves </w:t>
      </w:r>
      <w:r w:rsidR="00D5185D">
        <w:t xml:space="preserve">using </w:t>
      </w:r>
      <w:r w:rsidR="00D5185D" w:rsidRPr="00855736">
        <w:t>tools like the </w:t>
      </w:r>
      <w:r w:rsidR="00D5185D" w:rsidRPr="00855736">
        <w:rPr>
          <w:b/>
          <w:bCs/>
        </w:rPr>
        <w:t>NHS Carbon Footprint Calculator</w:t>
      </w:r>
      <w:r w:rsidR="00D5185D" w:rsidRPr="00855736">
        <w:t xml:space="preserve"> or other Life Cycle Assessment (LCA) methodologies </w:t>
      </w:r>
      <w:r w:rsidR="001A6649">
        <w:t xml:space="preserve">to </w:t>
      </w:r>
      <w:r w:rsidR="00695995">
        <w:t>m</w:t>
      </w:r>
      <w:r w:rsidR="00855736" w:rsidRPr="00855736">
        <w:t>easur</w:t>
      </w:r>
      <w:r w:rsidR="001A6649">
        <w:t>e</w:t>
      </w:r>
      <w:r w:rsidR="00855736" w:rsidRPr="00855736">
        <w:t xml:space="preserve"> the baseline data for:</w:t>
      </w:r>
    </w:p>
    <w:p w14:paraId="3C691988" w14:textId="77777777" w:rsidR="004F44CA" w:rsidRPr="00855736" w:rsidRDefault="004F44CA" w:rsidP="004F44CA">
      <w:pPr>
        <w:spacing w:line="240" w:lineRule="auto"/>
        <w:jc w:val="both"/>
      </w:pPr>
    </w:p>
    <w:p w14:paraId="497DA8E2" w14:textId="1C17DCB9" w:rsidR="00855736" w:rsidRPr="00855736" w:rsidRDefault="00855736" w:rsidP="004F44CA">
      <w:pPr>
        <w:numPr>
          <w:ilvl w:val="0"/>
          <w:numId w:val="21"/>
        </w:numPr>
        <w:spacing w:line="240" w:lineRule="auto"/>
        <w:jc w:val="both"/>
      </w:pPr>
      <w:r w:rsidRPr="00855736">
        <w:rPr>
          <w:b/>
          <w:bCs/>
        </w:rPr>
        <w:lastRenderedPageBreak/>
        <w:t>Carbon Emissions:</w:t>
      </w:r>
      <w:r w:rsidRPr="00855736">
        <w:t> Scopes 1 (direct, e.g., boilers, ambulances), 2 (indirect, from purchased electricity), and critically, </w:t>
      </w:r>
      <w:r w:rsidRPr="00855736">
        <w:rPr>
          <w:b/>
          <w:bCs/>
        </w:rPr>
        <w:t>Scope 3</w:t>
      </w:r>
      <w:r w:rsidRPr="00855736">
        <w:t xml:space="preserve"> (supply chain, which can account </w:t>
      </w:r>
      <w:proofErr w:type="gramStart"/>
      <w:r w:rsidRPr="00855736">
        <w:t xml:space="preserve">for </w:t>
      </w:r>
      <w:r w:rsidR="00095DA2">
        <w:t xml:space="preserve"> approximately</w:t>
      </w:r>
      <w:proofErr w:type="gramEnd"/>
      <w:r w:rsidR="00095DA2">
        <w:t xml:space="preserve"> </w:t>
      </w:r>
      <w:r w:rsidRPr="00855736">
        <w:t>70% of a health system's footprint)</w:t>
      </w:r>
      <w:r w:rsidR="00C21987">
        <w:t xml:space="preserve"> emissions</w:t>
      </w:r>
      <w:r w:rsidRPr="00855736">
        <w:t>.</w:t>
      </w:r>
    </w:p>
    <w:p w14:paraId="74C4B885" w14:textId="075B1E0C" w:rsidR="00855736" w:rsidRPr="00855736" w:rsidRDefault="00855736" w:rsidP="004F44CA">
      <w:pPr>
        <w:numPr>
          <w:ilvl w:val="0"/>
          <w:numId w:val="21"/>
        </w:numPr>
        <w:spacing w:line="240" w:lineRule="auto"/>
        <w:jc w:val="both"/>
      </w:pPr>
      <w:r w:rsidRPr="00855736">
        <w:rPr>
          <w:b/>
          <w:bCs/>
        </w:rPr>
        <w:t>Resource Use:</w:t>
      </w:r>
      <w:r w:rsidRPr="00855736">
        <w:t> Energy, water consumption, waste generation by type (general, hazardous, pharmaceutical).</w:t>
      </w:r>
    </w:p>
    <w:p w14:paraId="0A983B00" w14:textId="66AF8B02" w:rsidR="00855736" w:rsidRPr="00855736" w:rsidRDefault="00855736" w:rsidP="00C016E7">
      <w:pPr>
        <w:pStyle w:val="Heading3"/>
      </w:pPr>
      <w:r w:rsidRPr="00855736">
        <w:t xml:space="preserve">Establish </w:t>
      </w:r>
      <w:r w:rsidR="00A11A06">
        <w:t>G</w:t>
      </w:r>
      <w:r w:rsidRPr="00855736">
        <w:t xml:space="preserve">reen </w:t>
      </w:r>
      <w:r w:rsidR="00A11A06">
        <w:t>P</w:t>
      </w:r>
      <w:r w:rsidRPr="00855736">
        <w:t xml:space="preserve">rocurement </w:t>
      </w:r>
      <w:r w:rsidR="00A11A06">
        <w:t>P</w:t>
      </w:r>
      <w:r w:rsidRPr="00855736">
        <w:t>olicies:</w:t>
      </w:r>
    </w:p>
    <w:p w14:paraId="106365C6" w14:textId="77777777" w:rsidR="00A11A06" w:rsidRDefault="00734B59" w:rsidP="004F44CA">
      <w:pPr>
        <w:spacing w:line="240" w:lineRule="auto"/>
        <w:jc w:val="both"/>
      </w:pPr>
      <w:r>
        <w:rPr>
          <w:b/>
          <w:bCs/>
        </w:rPr>
        <w:t>The h</w:t>
      </w:r>
      <w:r w:rsidR="00BB575E">
        <w:rPr>
          <w:b/>
          <w:bCs/>
        </w:rPr>
        <w:t xml:space="preserve">ealth </w:t>
      </w:r>
      <w:r>
        <w:rPr>
          <w:b/>
          <w:bCs/>
        </w:rPr>
        <w:t>sector</w:t>
      </w:r>
      <w:r w:rsidR="00BB575E">
        <w:rPr>
          <w:b/>
          <w:bCs/>
        </w:rPr>
        <w:t xml:space="preserve"> </w:t>
      </w:r>
      <w:r w:rsidR="003551B0" w:rsidRPr="00855736">
        <w:t xml:space="preserve">is a massive consumer of goods and </w:t>
      </w:r>
      <w:proofErr w:type="gramStart"/>
      <w:r w:rsidR="003551B0" w:rsidRPr="00855736">
        <w:t>services</w:t>
      </w:r>
      <w:r>
        <w:t>,</w:t>
      </w:r>
      <w:proofErr w:type="gramEnd"/>
      <w:r>
        <w:t xml:space="preserve"> hence</w:t>
      </w:r>
      <w:r w:rsidR="00C21987">
        <w:t>,</w:t>
      </w:r>
      <w:r>
        <w:t xml:space="preserve"> it</w:t>
      </w:r>
      <w:r w:rsidR="003551B0">
        <w:rPr>
          <w:b/>
          <w:bCs/>
        </w:rPr>
        <w:t xml:space="preserve"> </w:t>
      </w:r>
      <w:r w:rsidR="00BB575E">
        <w:rPr>
          <w:b/>
          <w:bCs/>
        </w:rPr>
        <w:t>can l</w:t>
      </w:r>
      <w:r w:rsidR="00855736" w:rsidRPr="00855736">
        <w:t xml:space="preserve">everage </w:t>
      </w:r>
      <w:r>
        <w:t>its</w:t>
      </w:r>
      <w:r w:rsidR="00BB575E">
        <w:t xml:space="preserve"> </w:t>
      </w:r>
      <w:r w:rsidR="00855736" w:rsidRPr="00855736">
        <w:t>purchasing power</w:t>
      </w:r>
      <w:r w:rsidR="00BB575E">
        <w:t xml:space="preserve"> to </w:t>
      </w:r>
      <w:r w:rsidR="003551B0">
        <w:t xml:space="preserve">steer the greening of </w:t>
      </w:r>
      <w:r w:rsidR="00A97271">
        <w:t>its</w:t>
      </w:r>
      <w:r w:rsidR="003551B0">
        <w:t xml:space="preserve"> supply chain</w:t>
      </w:r>
      <w:r w:rsidR="00A97271">
        <w:t xml:space="preserve"> by i</w:t>
      </w:r>
      <w:r w:rsidR="00855736" w:rsidRPr="00855736">
        <w:t>ntegrat</w:t>
      </w:r>
      <w:r w:rsidR="00A97271">
        <w:t>ing</w:t>
      </w:r>
      <w:r w:rsidR="00855736" w:rsidRPr="00855736">
        <w:t xml:space="preserve"> environmental criteria into tender processes. This encourages manufacturers and suppliers to develop greener products.</w:t>
      </w:r>
      <w:r w:rsidR="00F76AC3">
        <w:t xml:space="preserve"> </w:t>
      </w:r>
    </w:p>
    <w:p w14:paraId="1F051396" w14:textId="7BB2AB52" w:rsidR="00855736" w:rsidRPr="00855736" w:rsidRDefault="00F76AC3" w:rsidP="004F44CA">
      <w:pPr>
        <w:spacing w:line="240" w:lineRule="auto"/>
        <w:jc w:val="both"/>
      </w:pPr>
      <w:r>
        <w:t>Examples include p</w:t>
      </w:r>
      <w:r w:rsidR="00855736" w:rsidRPr="00855736">
        <w:t>rioritizing suppliers who:</w:t>
      </w:r>
    </w:p>
    <w:p w14:paraId="20CD1EDC" w14:textId="77777777" w:rsidR="00855736" w:rsidRPr="00855736" w:rsidRDefault="00855736" w:rsidP="004F44CA">
      <w:pPr>
        <w:numPr>
          <w:ilvl w:val="0"/>
          <w:numId w:val="22"/>
        </w:numPr>
        <w:spacing w:after="0" w:line="240" w:lineRule="auto"/>
        <w:jc w:val="both"/>
      </w:pPr>
      <w:r w:rsidRPr="00855736">
        <w:t>Offer products with less packaging.</w:t>
      </w:r>
    </w:p>
    <w:p w14:paraId="7825AEB1" w14:textId="77777777" w:rsidR="00855736" w:rsidRPr="00855736" w:rsidRDefault="00855736" w:rsidP="004F44CA">
      <w:pPr>
        <w:numPr>
          <w:ilvl w:val="0"/>
          <w:numId w:val="22"/>
        </w:numPr>
        <w:spacing w:after="0" w:line="240" w:lineRule="auto"/>
        <w:jc w:val="both"/>
      </w:pPr>
      <w:r w:rsidRPr="00855736">
        <w:t>Take back devices for refurbishment or recycling (e.g., Philips' circular model for medical equipment).</w:t>
      </w:r>
    </w:p>
    <w:p w14:paraId="58ABB529" w14:textId="77777777" w:rsidR="00855736" w:rsidRPr="00855736" w:rsidRDefault="00855736" w:rsidP="004F44CA">
      <w:pPr>
        <w:numPr>
          <w:ilvl w:val="0"/>
          <w:numId w:val="22"/>
        </w:numPr>
        <w:spacing w:after="0" w:line="240" w:lineRule="auto"/>
        <w:jc w:val="both"/>
      </w:pPr>
      <w:r w:rsidRPr="00855736">
        <w:t>Provide energy-efficient medical devices.</w:t>
      </w:r>
    </w:p>
    <w:p w14:paraId="4E51BF49" w14:textId="77777777" w:rsidR="00855736" w:rsidRDefault="00855736" w:rsidP="004F44CA">
      <w:pPr>
        <w:numPr>
          <w:ilvl w:val="0"/>
          <w:numId w:val="22"/>
        </w:numPr>
        <w:spacing w:after="0" w:line="240" w:lineRule="auto"/>
        <w:jc w:val="both"/>
      </w:pPr>
      <w:r w:rsidRPr="00855736">
        <w:t>Offer safer alternatives to harmful chemicals (e.g., mercury-free thermometers, safer disinfectants).</w:t>
      </w:r>
    </w:p>
    <w:p w14:paraId="047A14F8" w14:textId="77777777" w:rsidR="00901716" w:rsidRPr="00855736" w:rsidRDefault="00901716" w:rsidP="00901716">
      <w:pPr>
        <w:spacing w:after="0" w:line="240" w:lineRule="auto"/>
        <w:ind w:left="720"/>
        <w:jc w:val="both"/>
      </w:pPr>
    </w:p>
    <w:p w14:paraId="4C5BCF51" w14:textId="6A7A346C" w:rsidR="00B332B8" w:rsidRDefault="00B332B8" w:rsidP="00B332B8">
      <w:pPr>
        <w:pStyle w:val="Heading2"/>
      </w:pPr>
      <w:r>
        <w:t xml:space="preserve">Core Operational Entry Points </w:t>
      </w:r>
    </w:p>
    <w:p w14:paraId="2668953E" w14:textId="68307413" w:rsidR="00EA6034" w:rsidRDefault="002633E8" w:rsidP="004F44CA">
      <w:pPr>
        <w:spacing w:line="240" w:lineRule="auto"/>
        <w:jc w:val="both"/>
      </w:pPr>
      <w:r>
        <w:t xml:space="preserve">The operational level </w:t>
      </w:r>
      <w:r w:rsidR="003A2D62" w:rsidRPr="003A2D62">
        <w:t xml:space="preserve">is where tangible, high-impact changes are made within </w:t>
      </w:r>
      <w:r w:rsidR="003A2D62" w:rsidRPr="00675946">
        <w:rPr>
          <w:b/>
          <w:bCs/>
        </w:rPr>
        <w:t>healthcare facilities and systems</w:t>
      </w:r>
      <w:r w:rsidR="003A2D62" w:rsidRPr="003A2D62">
        <w:t>.</w:t>
      </w:r>
      <w:r w:rsidR="00743C79">
        <w:t xml:space="preserve"> </w:t>
      </w:r>
      <w:r w:rsidR="00961349">
        <w:t>T</w:t>
      </w:r>
      <w:r w:rsidR="00743C79">
        <w:t>his is because th</w:t>
      </w:r>
      <w:r w:rsidR="0017459A">
        <w:t xml:space="preserve">e operations of </w:t>
      </w:r>
      <w:r w:rsidR="00A7016D">
        <w:t>health facilities</w:t>
      </w:r>
      <w:r w:rsidR="00743C79">
        <w:t xml:space="preserve"> </w:t>
      </w:r>
      <w:r w:rsidR="00F17033">
        <w:t>involve</w:t>
      </w:r>
      <w:r w:rsidR="008F20F6">
        <w:t xml:space="preserve"> the production and use of </w:t>
      </w:r>
      <w:r w:rsidR="001725F8">
        <w:t>energy,</w:t>
      </w:r>
      <w:r w:rsidR="008F20F6">
        <w:t xml:space="preserve"> w</w:t>
      </w:r>
      <w:r w:rsidR="0098331F">
        <w:t>h</w:t>
      </w:r>
      <w:r w:rsidR="008F20F6">
        <w:t xml:space="preserve">ich </w:t>
      </w:r>
      <w:r w:rsidR="0098331F">
        <w:t>is often the largest source of emissions and cost.</w:t>
      </w:r>
      <w:r w:rsidR="00380BCB">
        <w:t xml:space="preserve"> </w:t>
      </w:r>
      <w:r w:rsidR="00862E89">
        <w:t>To this end</w:t>
      </w:r>
      <w:r w:rsidR="005C73B6">
        <w:t>,</w:t>
      </w:r>
      <w:r w:rsidR="00862E89">
        <w:t xml:space="preserve"> promoting e</w:t>
      </w:r>
      <w:r w:rsidR="00380BCB">
        <w:t xml:space="preserve">nergy efficiency and renewable </w:t>
      </w:r>
      <w:r w:rsidR="004C13CF">
        <w:t xml:space="preserve">energy, </w:t>
      </w:r>
      <w:r w:rsidR="000A6580">
        <w:t xml:space="preserve">ensuring </w:t>
      </w:r>
      <w:r w:rsidR="004C13CF">
        <w:t xml:space="preserve">sustainable waste management, </w:t>
      </w:r>
      <w:r w:rsidR="00E40E3E">
        <w:t xml:space="preserve">implementing </w:t>
      </w:r>
      <w:r w:rsidR="004C13CF">
        <w:t>water</w:t>
      </w:r>
      <w:r w:rsidR="000A2386">
        <w:t xml:space="preserve"> conservation</w:t>
      </w:r>
      <w:r w:rsidR="00931C63">
        <w:t xml:space="preserve"> practices</w:t>
      </w:r>
      <w:r w:rsidR="000A2386">
        <w:t xml:space="preserve"> and </w:t>
      </w:r>
      <w:r w:rsidR="009E273E">
        <w:t xml:space="preserve">achieving </w:t>
      </w:r>
      <w:r w:rsidR="000A2386">
        <w:t>sustainable transportation</w:t>
      </w:r>
      <w:r w:rsidR="00D85EF0">
        <w:t xml:space="preserve"> </w:t>
      </w:r>
      <w:r w:rsidR="00037001">
        <w:t xml:space="preserve">are key to substantially reducing the carbon footprint of the healthcare </w:t>
      </w:r>
      <w:r w:rsidR="00862E89">
        <w:t>sector.</w:t>
      </w:r>
    </w:p>
    <w:p w14:paraId="656AD803" w14:textId="77777777" w:rsidR="00EA6034" w:rsidRPr="003A2D62" w:rsidRDefault="00EA6034" w:rsidP="004F44CA">
      <w:pPr>
        <w:spacing w:line="240" w:lineRule="auto"/>
        <w:jc w:val="both"/>
      </w:pPr>
    </w:p>
    <w:p w14:paraId="37DF4A97" w14:textId="6AE0F488" w:rsidR="003A2D62" w:rsidRPr="003A2D62" w:rsidRDefault="003A2D62" w:rsidP="00337285">
      <w:pPr>
        <w:pStyle w:val="Heading3"/>
      </w:pPr>
      <w:r w:rsidRPr="003A2D62">
        <w:t>Energy Efficiency and Renewable Energy:</w:t>
      </w:r>
    </w:p>
    <w:p w14:paraId="2500B98B" w14:textId="0A0BECB0" w:rsidR="003A2D62" w:rsidRPr="00775AE7" w:rsidRDefault="00775AE7" w:rsidP="004F44CA">
      <w:pPr>
        <w:spacing w:line="240" w:lineRule="auto"/>
        <w:jc w:val="both"/>
      </w:pPr>
      <w:r>
        <w:t>Energy efficiency and renewable energy interventions involve</w:t>
      </w:r>
      <w:r w:rsidR="00BC4422">
        <w:t>:</w:t>
      </w:r>
    </w:p>
    <w:p w14:paraId="27DAC48B" w14:textId="7E374F17" w:rsidR="003A2D62" w:rsidRPr="003A2D62" w:rsidRDefault="00A415B2" w:rsidP="004F44CA">
      <w:pPr>
        <w:numPr>
          <w:ilvl w:val="0"/>
          <w:numId w:val="23"/>
        </w:numPr>
        <w:spacing w:after="0" w:line="240" w:lineRule="auto"/>
        <w:jc w:val="both"/>
      </w:pPr>
      <w:r w:rsidRPr="003A2D62">
        <w:rPr>
          <w:b/>
          <w:bCs/>
        </w:rPr>
        <w:t>Retrofit</w:t>
      </w:r>
      <w:r>
        <w:rPr>
          <w:b/>
          <w:bCs/>
        </w:rPr>
        <w:t>ting</w:t>
      </w:r>
      <w:r w:rsidR="003A2D62" w:rsidRPr="003A2D62">
        <w:rPr>
          <w:b/>
          <w:bCs/>
        </w:rPr>
        <w:t xml:space="preserve"> existing buildings:</w:t>
      </w:r>
      <w:r w:rsidR="003A2D62" w:rsidRPr="003A2D62">
        <w:t> Switch</w:t>
      </w:r>
      <w:r>
        <w:t>ing</w:t>
      </w:r>
      <w:r w:rsidR="003A2D62" w:rsidRPr="003A2D62">
        <w:t xml:space="preserve"> to </w:t>
      </w:r>
      <w:r w:rsidR="003A2D62" w:rsidRPr="003A2D62">
        <w:rPr>
          <w:b/>
          <w:bCs/>
        </w:rPr>
        <w:t>LED lighting</w:t>
      </w:r>
      <w:r w:rsidR="003A2D62" w:rsidRPr="003A2D62">
        <w:t xml:space="preserve">, </w:t>
      </w:r>
      <w:r w:rsidR="00F17033" w:rsidRPr="003A2D62">
        <w:t>installing</w:t>
      </w:r>
      <w:r w:rsidR="003A2D62" w:rsidRPr="003A2D62">
        <w:t xml:space="preserve"> smart thermostats, and optimiz</w:t>
      </w:r>
      <w:r w:rsidR="00F9026F">
        <w:t>ing</w:t>
      </w:r>
      <w:r w:rsidR="003A2D62" w:rsidRPr="003A2D62">
        <w:t xml:space="preserve"> HVAC systems.</w:t>
      </w:r>
    </w:p>
    <w:p w14:paraId="0EB2C112" w14:textId="2DDA8600" w:rsidR="003A2D62" w:rsidRPr="003A2D62" w:rsidRDefault="003A2D62" w:rsidP="004F44CA">
      <w:pPr>
        <w:numPr>
          <w:ilvl w:val="0"/>
          <w:numId w:val="23"/>
        </w:numPr>
        <w:spacing w:after="0" w:line="240" w:lineRule="auto"/>
        <w:jc w:val="both"/>
      </w:pPr>
      <w:r w:rsidRPr="003A2D62">
        <w:rPr>
          <w:b/>
          <w:bCs/>
        </w:rPr>
        <w:t>Build</w:t>
      </w:r>
      <w:r w:rsidR="00A415B2">
        <w:rPr>
          <w:b/>
          <w:bCs/>
        </w:rPr>
        <w:t>ing</w:t>
      </w:r>
      <w:r w:rsidRPr="003A2D62">
        <w:rPr>
          <w:b/>
          <w:bCs/>
        </w:rPr>
        <w:t xml:space="preserve"> green:</w:t>
      </w:r>
      <w:r w:rsidRPr="003A2D62">
        <w:t> Adopt</w:t>
      </w:r>
      <w:r w:rsidR="00A415B2">
        <w:t>ing</w:t>
      </w:r>
      <w:r w:rsidRPr="003A2D62">
        <w:t xml:space="preserve"> green building standards (</w:t>
      </w:r>
      <w:r w:rsidR="006D0396">
        <w:t>e.g.,</w:t>
      </w:r>
      <w:r w:rsidRPr="003A2D62">
        <w:t> </w:t>
      </w:r>
      <w:r w:rsidRPr="003A2D62">
        <w:rPr>
          <w:b/>
          <w:bCs/>
        </w:rPr>
        <w:t>LEED</w:t>
      </w:r>
      <w:r w:rsidRPr="003A2D62">
        <w:t> or </w:t>
      </w:r>
      <w:r w:rsidRPr="003A2D62">
        <w:rPr>
          <w:b/>
          <w:bCs/>
        </w:rPr>
        <w:t>BREEAM</w:t>
      </w:r>
      <w:r w:rsidR="00086848">
        <w:rPr>
          <w:rStyle w:val="FootnoteReference"/>
          <w:b/>
          <w:bCs/>
        </w:rPr>
        <w:footnoteReference w:id="4"/>
      </w:r>
      <w:r w:rsidRPr="003A2D62">
        <w:t>) for new constructions, ensuring natural light, efficient insulation, and energy-efficient design.</w:t>
      </w:r>
    </w:p>
    <w:p w14:paraId="7AA58855" w14:textId="705F8A35" w:rsidR="003A2D62" w:rsidRPr="003A2D62" w:rsidRDefault="003A2D62" w:rsidP="004F44CA">
      <w:pPr>
        <w:numPr>
          <w:ilvl w:val="0"/>
          <w:numId w:val="23"/>
        </w:numPr>
        <w:spacing w:after="0" w:line="240" w:lineRule="auto"/>
        <w:jc w:val="both"/>
      </w:pPr>
      <w:r w:rsidRPr="003A2D62">
        <w:rPr>
          <w:b/>
          <w:bCs/>
        </w:rPr>
        <w:t>Generat</w:t>
      </w:r>
      <w:r w:rsidR="00A415B2">
        <w:rPr>
          <w:b/>
          <w:bCs/>
        </w:rPr>
        <w:t>ing</w:t>
      </w:r>
      <w:r w:rsidRPr="003A2D62">
        <w:rPr>
          <w:b/>
          <w:bCs/>
        </w:rPr>
        <w:t xml:space="preserve"> on-site renewable energy:</w:t>
      </w:r>
      <w:r w:rsidRPr="003A2D62">
        <w:t> Instal</w:t>
      </w:r>
      <w:r w:rsidR="00F9026F">
        <w:t>ling</w:t>
      </w:r>
      <w:r w:rsidRPr="003A2D62">
        <w:t> </w:t>
      </w:r>
      <w:r w:rsidRPr="003A2D62">
        <w:rPr>
          <w:b/>
          <w:bCs/>
        </w:rPr>
        <w:t>solar panels</w:t>
      </w:r>
      <w:r w:rsidRPr="003A2D62">
        <w:t> on hospital rooftops or car parks.</w:t>
      </w:r>
    </w:p>
    <w:p w14:paraId="3B6C18F2" w14:textId="42A37072" w:rsidR="003A2D62" w:rsidRDefault="003A2D62" w:rsidP="004F44CA">
      <w:pPr>
        <w:numPr>
          <w:ilvl w:val="0"/>
          <w:numId w:val="23"/>
        </w:numPr>
        <w:spacing w:after="0" w:line="240" w:lineRule="auto"/>
        <w:jc w:val="both"/>
      </w:pPr>
      <w:r w:rsidRPr="003A2D62">
        <w:rPr>
          <w:b/>
          <w:bCs/>
        </w:rPr>
        <w:t>Purchas</w:t>
      </w:r>
      <w:r w:rsidR="001D2E41">
        <w:rPr>
          <w:b/>
          <w:bCs/>
        </w:rPr>
        <w:t>ing</w:t>
      </w:r>
      <w:r w:rsidRPr="003A2D62">
        <w:rPr>
          <w:b/>
          <w:bCs/>
        </w:rPr>
        <w:t xml:space="preserve"> off-site renewable energy:</w:t>
      </w:r>
      <w:r w:rsidRPr="003A2D62">
        <w:t> Sign</w:t>
      </w:r>
      <w:r w:rsidR="00F9026F">
        <w:t>ing</w:t>
      </w:r>
      <w:r w:rsidRPr="003A2D62">
        <w:t xml:space="preserve"> Power Purchase Agreements (PPAs) for wind or solar energy.</w:t>
      </w:r>
    </w:p>
    <w:p w14:paraId="23F37AAA" w14:textId="77777777" w:rsidR="00EA6034" w:rsidRPr="003A2D62" w:rsidRDefault="00EA6034" w:rsidP="00EA6034">
      <w:pPr>
        <w:spacing w:after="0" w:line="240" w:lineRule="auto"/>
        <w:ind w:left="720"/>
        <w:jc w:val="both"/>
      </w:pPr>
    </w:p>
    <w:p w14:paraId="203D08F3" w14:textId="1B182280" w:rsidR="003A2D62" w:rsidRPr="003A2D62" w:rsidRDefault="003A2D62" w:rsidP="00337285">
      <w:pPr>
        <w:pStyle w:val="Heading3"/>
      </w:pPr>
      <w:r w:rsidRPr="003A2D62">
        <w:lastRenderedPageBreak/>
        <w:t>Sustainable Waste Management:</w:t>
      </w:r>
    </w:p>
    <w:p w14:paraId="608D060D" w14:textId="594E46E3" w:rsidR="003A2D62" w:rsidRPr="003A2D62" w:rsidRDefault="003A2D62" w:rsidP="004F44CA">
      <w:pPr>
        <w:spacing w:line="240" w:lineRule="auto"/>
        <w:jc w:val="both"/>
      </w:pPr>
      <w:r w:rsidRPr="003A2D62">
        <w:t>Healthcare waste is often highly polluting and expensive to dispose of</w:t>
      </w:r>
      <w:r w:rsidR="00AC5C7A">
        <w:t>. Greening waste management processes involves:</w:t>
      </w:r>
    </w:p>
    <w:p w14:paraId="0AE635FA" w14:textId="6AF71020" w:rsidR="003A2D62" w:rsidRPr="003A2D62" w:rsidRDefault="003A2D62" w:rsidP="004F44CA">
      <w:pPr>
        <w:numPr>
          <w:ilvl w:val="0"/>
          <w:numId w:val="24"/>
        </w:numPr>
        <w:spacing w:after="0" w:line="240" w:lineRule="auto"/>
        <w:jc w:val="both"/>
      </w:pPr>
      <w:r w:rsidRPr="003A2D62">
        <w:rPr>
          <w:b/>
          <w:bCs/>
        </w:rPr>
        <w:t>Segregation at source:</w:t>
      </w:r>
      <w:r w:rsidRPr="003A2D62">
        <w:t> Properly separating general, infectious, hazardous, and pharmaceutical waste prevents over-treatment (e.g., incinerating general waste) and reduces costs.</w:t>
      </w:r>
    </w:p>
    <w:p w14:paraId="3CB1612E" w14:textId="3F4CDE8D" w:rsidR="003A2D62" w:rsidRPr="003A2D62" w:rsidRDefault="003A2D62" w:rsidP="004F44CA">
      <w:pPr>
        <w:numPr>
          <w:ilvl w:val="0"/>
          <w:numId w:val="24"/>
        </w:numPr>
        <w:spacing w:after="0" w:line="240" w:lineRule="auto"/>
        <w:jc w:val="both"/>
      </w:pPr>
      <w:r w:rsidRPr="003A2D62">
        <w:rPr>
          <w:b/>
          <w:bCs/>
        </w:rPr>
        <w:t>Reduc</w:t>
      </w:r>
      <w:r w:rsidR="000A5826">
        <w:rPr>
          <w:b/>
          <w:bCs/>
        </w:rPr>
        <w:t>ing</w:t>
      </w:r>
      <w:r w:rsidRPr="003A2D62">
        <w:rPr>
          <w:b/>
          <w:bCs/>
        </w:rPr>
        <w:t xml:space="preserve"> and Reus</w:t>
      </w:r>
      <w:r w:rsidR="000A5826">
        <w:rPr>
          <w:b/>
          <w:bCs/>
        </w:rPr>
        <w:t>ing</w:t>
      </w:r>
      <w:r w:rsidRPr="003A2D62">
        <w:rPr>
          <w:b/>
          <w:bCs/>
        </w:rPr>
        <w:t>:</w:t>
      </w:r>
      <w:r w:rsidRPr="003A2D62">
        <w:t> Replac</w:t>
      </w:r>
      <w:r w:rsidR="003E6679">
        <w:t>ing</w:t>
      </w:r>
      <w:r w:rsidRPr="003A2D62">
        <w:t xml:space="preserve"> single-use items with reusable alternatives where safe and possible (e.g., surgical gowns, stainless steel instruments).</w:t>
      </w:r>
      <w:r w:rsidR="00954EA6">
        <w:t xml:space="preserve"> For instance, t</w:t>
      </w:r>
      <w:r w:rsidR="00954EA6" w:rsidRPr="006D0396">
        <w:t>he Aravind Eye Care System in India drastically reduces waste and cost by reusing surgical gowns, caps, and masks, which are laundered daily for reuse. This practice is part of a larger, highly efficient and environmentally sustainable model that reuses and recycles without compromising patient safety. For a single cataract surgery, the system generates only about 250 grams of waste, a fraction of the waste produced by the same procedure in the United States.</w:t>
      </w:r>
      <w:r w:rsidR="00954EA6" w:rsidRPr="00954EA6">
        <w:rPr>
          <w:rFonts w:ascii="Consolas" w:hAnsi="Consolas"/>
          <w:color w:val="1B1B1B"/>
          <w:shd w:val="clear" w:color="auto" w:fill="FFFFFF"/>
        </w:rPr>
        <w:t xml:space="preserve"> </w:t>
      </w:r>
      <w:r w:rsidR="00954EA6">
        <w:rPr>
          <w:rFonts w:ascii="Consolas" w:hAnsi="Consolas"/>
          <w:color w:val="1B1B1B"/>
          <w:shd w:val="clear" w:color="auto" w:fill="FFFFFF"/>
        </w:rPr>
        <w:t>(</w:t>
      </w:r>
      <w:r w:rsidR="00954EA6" w:rsidRPr="00954EA6">
        <w:t>Thiel CL,</w:t>
      </w:r>
      <w:r w:rsidR="00954EA6">
        <w:t xml:space="preserve"> et., al., 2017).</w:t>
      </w:r>
    </w:p>
    <w:p w14:paraId="7BEA05BD" w14:textId="5729F0D8" w:rsidR="003A2D62" w:rsidRPr="003A2D62" w:rsidRDefault="003A2D62" w:rsidP="004F44CA">
      <w:pPr>
        <w:numPr>
          <w:ilvl w:val="0"/>
          <w:numId w:val="24"/>
        </w:numPr>
        <w:spacing w:after="0" w:line="240" w:lineRule="auto"/>
        <w:jc w:val="both"/>
      </w:pPr>
      <w:r w:rsidRPr="003A2D62">
        <w:rPr>
          <w:b/>
          <w:bCs/>
        </w:rPr>
        <w:t>Recycling Programs:</w:t>
      </w:r>
      <w:r w:rsidRPr="003A2D62">
        <w:t> Implement</w:t>
      </w:r>
      <w:r w:rsidR="003E6679">
        <w:t xml:space="preserve">ing </w:t>
      </w:r>
      <w:r w:rsidRPr="003A2D62">
        <w:t>robust recycling for paper, cardboard, plastics, and even metals from specific waste streams.</w:t>
      </w:r>
    </w:p>
    <w:p w14:paraId="5BEB104E" w14:textId="348EE44E" w:rsidR="003A2D62" w:rsidRDefault="003A2D62" w:rsidP="004F44CA">
      <w:pPr>
        <w:numPr>
          <w:ilvl w:val="0"/>
          <w:numId w:val="24"/>
        </w:numPr>
        <w:spacing w:after="0" w:line="240" w:lineRule="auto"/>
        <w:jc w:val="both"/>
      </w:pPr>
      <w:r w:rsidRPr="003A2D62">
        <w:rPr>
          <w:b/>
          <w:bCs/>
        </w:rPr>
        <w:t>Safe Treatment:</w:t>
      </w:r>
      <w:r w:rsidRPr="003A2D62">
        <w:t> Replac</w:t>
      </w:r>
      <w:r w:rsidR="004F05BA">
        <w:t>ing</w:t>
      </w:r>
      <w:r w:rsidRPr="003A2D62">
        <w:t xml:space="preserve"> inefficient or polluting incinerators with modern, cleaner technologies like autoclaving (steam sterilization) for infectious waste.</w:t>
      </w:r>
    </w:p>
    <w:p w14:paraId="216738F9" w14:textId="77777777" w:rsidR="00EA6034" w:rsidRPr="003A2D62" w:rsidRDefault="00EA6034" w:rsidP="00EA6034">
      <w:pPr>
        <w:spacing w:after="0" w:line="240" w:lineRule="auto"/>
        <w:ind w:left="720"/>
        <w:jc w:val="both"/>
      </w:pPr>
    </w:p>
    <w:p w14:paraId="2D778E39" w14:textId="68B27769" w:rsidR="003A2D62" w:rsidRPr="003A2D62" w:rsidRDefault="003A2D62" w:rsidP="00337285">
      <w:pPr>
        <w:pStyle w:val="Heading3"/>
      </w:pPr>
      <w:r w:rsidRPr="003A2D62">
        <w:t>Sustainable Transportation:</w:t>
      </w:r>
    </w:p>
    <w:p w14:paraId="5E97ECC2" w14:textId="0E5AC8DA" w:rsidR="003A2D62" w:rsidRPr="00661DFA" w:rsidRDefault="00661DFA" w:rsidP="004F44CA">
      <w:pPr>
        <w:spacing w:line="240" w:lineRule="auto"/>
        <w:jc w:val="both"/>
      </w:pPr>
      <w:r>
        <w:t xml:space="preserve">Reducing the health sector’s carbon footprint in </w:t>
      </w:r>
      <w:r w:rsidR="004D3902">
        <w:t>transportation</w:t>
      </w:r>
      <w:r w:rsidR="00E427C3">
        <w:t xml:space="preserve"> involves investments</w:t>
      </w:r>
      <w:r w:rsidR="004D3902">
        <w:t xml:space="preserve"> in</w:t>
      </w:r>
      <w:r w:rsidR="00E427C3">
        <w:t>:</w:t>
      </w:r>
    </w:p>
    <w:p w14:paraId="0562B655" w14:textId="2AA6ACAE" w:rsidR="003A2D62" w:rsidRPr="003A2D62" w:rsidRDefault="003A2D62" w:rsidP="004F44CA">
      <w:pPr>
        <w:numPr>
          <w:ilvl w:val="0"/>
          <w:numId w:val="26"/>
        </w:numPr>
        <w:spacing w:after="0" w:line="240" w:lineRule="auto"/>
        <w:jc w:val="both"/>
      </w:pPr>
      <w:r w:rsidRPr="003A2D62">
        <w:rPr>
          <w:b/>
          <w:bCs/>
        </w:rPr>
        <w:t>Electri</w:t>
      </w:r>
      <w:r w:rsidR="000E269A">
        <w:rPr>
          <w:b/>
          <w:bCs/>
        </w:rPr>
        <w:t>c</w:t>
      </w:r>
      <w:r w:rsidRPr="003A2D62">
        <w:rPr>
          <w:b/>
          <w:bCs/>
        </w:rPr>
        <w:t xml:space="preserve"> vehicle fleets:</w:t>
      </w:r>
      <w:r w:rsidRPr="003A2D62">
        <w:t> Transition</w:t>
      </w:r>
      <w:r w:rsidR="00DB046E">
        <w:t>ing</w:t>
      </w:r>
      <w:r w:rsidRPr="003A2D62">
        <w:t xml:space="preserve"> ambulances and staff vehicles to electric vehicles (EVs)</w:t>
      </w:r>
      <w:r w:rsidR="00DB046E">
        <w:t xml:space="preserve"> reduces operational costs and the carbon footprint of the health facility</w:t>
      </w:r>
      <w:r w:rsidRPr="003A2D62">
        <w:t>.</w:t>
      </w:r>
    </w:p>
    <w:p w14:paraId="36F984EA" w14:textId="0302959A" w:rsidR="003A2D62" w:rsidRPr="003A2D62" w:rsidRDefault="003A2D62" w:rsidP="004F44CA">
      <w:pPr>
        <w:numPr>
          <w:ilvl w:val="0"/>
          <w:numId w:val="26"/>
        </w:numPr>
        <w:spacing w:after="0" w:line="240" w:lineRule="auto"/>
        <w:jc w:val="both"/>
      </w:pPr>
      <w:r w:rsidRPr="003A2D62">
        <w:rPr>
          <w:b/>
          <w:bCs/>
        </w:rPr>
        <w:t>EV charging stations</w:t>
      </w:r>
      <w:r w:rsidR="000E269A">
        <w:rPr>
          <w:b/>
          <w:bCs/>
        </w:rPr>
        <w:t xml:space="preserve">: </w:t>
      </w:r>
      <w:r w:rsidR="000E269A" w:rsidRPr="000E269A">
        <w:t>install</w:t>
      </w:r>
      <w:r w:rsidR="000E269A">
        <w:t>ing</w:t>
      </w:r>
      <w:r w:rsidR="000E269A" w:rsidRPr="000E269A">
        <w:t xml:space="preserve"> EV charging stations</w:t>
      </w:r>
      <w:r w:rsidRPr="003A2D62">
        <w:t> for staff and patients</w:t>
      </w:r>
      <w:r w:rsidR="00954EA6">
        <w:t>,</w:t>
      </w:r>
      <w:r w:rsidR="000E269A">
        <w:t xml:space="preserve"> </w:t>
      </w:r>
      <w:r w:rsidR="00DB046E">
        <w:t>supports the transition to electric vehicles</w:t>
      </w:r>
      <w:r w:rsidRPr="003A2D62">
        <w:t>.</w:t>
      </w:r>
    </w:p>
    <w:p w14:paraId="1D6CDB07" w14:textId="42DBFE7C" w:rsidR="003A2D62" w:rsidRDefault="003A2D62" w:rsidP="004F44CA">
      <w:pPr>
        <w:numPr>
          <w:ilvl w:val="0"/>
          <w:numId w:val="26"/>
        </w:numPr>
        <w:spacing w:after="0" w:line="240" w:lineRule="auto"/>
        <w:jc w:val="both"/>
      </w:pPr>
      <w:r w:rsidRPr="003A2D62">
        <w:rPr>
          <w:b/>
          <w:bCs/>
        </w:rPr>
        <w:t>Public transport, cycling, and telemedicine</w:t>
      </w:r>
      <w:r w:rsidR="00DB046E">
        <w:rPr>
          <w:b/>
          <w:bCs/>
        </w:rPr>
        <w:t>:</w:t>
      </w:r>
      <w:r w:rsidRPr="003A2D62">
        <w:t> </w:t>
      </w:r>
      <w:r w:rsidR="00DB046E">
        <w:t>minimizing the number of vehicles on the road</w:t>
      </w:r>
      <w:r w:rsidRPr="003A2D62">
        <w:t xml:space="preserve"> reduce</w:t>
      </w:r>
      <w:r w:rsidR="00DB046E">
        <w:t>s carbon emissions as well as</w:t>
      </w:r>
      <w:r w:rsidRPr="003A2D62">
        <w:t xml:space="preserve"> the carbon footprint of patient and staff travel.</w:t>
      </w:r>
    </w:p>
    <w:p w14:paraId="3A5669CB" w14:textId="77777777" w:rsidR="00143365" w:rsidRPr="00143365" w:rsidRDefault="00143365" w:rsidP="00143365">
      <w:pPr>
        <w:pStyle w:val="Heading2"/>
      </w:pPr>
      <w:r w:rsidRPr="00143365">
        <w:t>Systemic Integration - Embedding Sustainability into Care</w:t>
      </w:r>
    </w:p>
    <w:p w14:paraId="20255F7F" w14:textId="44A953C6" w:rsidR="00143365" w:rsidRDefault="00A44FBA" w:rsidP="004F44CA">
      <w:pPr>
        <w:spacing w:line="240" w:lineRule="auto"/>
        <w:jc w:val="both"/>
      </w:pPr>
      <w:r>
        <w:t xml:space="preserve">Greening the </w:t>
      </w:r>
      <w:r w:rsidR="00021881">
        <w:t xml:space="preserve">processes associated with patient care </w:t>
      </w:r>
      <w:r w:rsidR="00DE61F4">
        <w:t>is</w:t>
      </w:r>
      <w:r w:rsidR="00143365" w:rsidRPr="00143365">
        <w:t xml:space="preserve"> </w:t>
      </w:r>
      <w:r w:rsidR="006B6019">
        <w:t xml:space="preserve">the </w:t>
      </w:r>
      <w:r w:rsidR="00143365" w:rsidRPr="00143365">
        <w:t xml:space="preserve">most advanced </w:t>
      </w:r>
      <w:r w:rsidR="00810D98">
        <w:t>step towards integrating</w:t>
      </w:r>
      <w:r w:rsidR="00143365" w:rsidRPr="00143365">
        <w:t xml:space="preserve"> environmental health </w:t>
      </w:r>
      <w:r w:rsidR="00810D98">
        <w:t>with</w:t>
      </w:r>
      <w:r w:rsidR="00143365" w:rsidRPr="00143365">
        <w:t xml:space="preserve"> clinical health.</w:t>
      </w:r>
      <w:r w:rsidR="003C5633">
        <w:t xml:space="preserve"> This includes</w:t>
      </w:r>
      <w:r w:rsidR="001C49A8">
        <w:t xml:space="preserve"> low-carbon clinical care, </w:t>
      </w:r>
      <w:r w:rsidR="009F3C64">
        <w:t>ensuring a sustainable supply</w:t>
      </w:r>
      <w:r w:rsidR="00523396">
        <w:t xml:space="preserve"> chain, and building climate resilient </w:t>
      </w:r>
      <w:r w:rsidR="00514031">
        <w:t>healthcare systems.</w:t>
      </w:r>
      <w:r w:rsidR="009F3C64">
        <w:t xml:space="preserve"> </w:t>
      </w:r>
    </w:p>
    <w:p w14:paraId="222EDC4D" w14:textId="77777777" w:rsidR="00EA6034" w:rsidRPr="00143365" w:rsidRDefault="00EA6034" w:rsidP="004F44CA">
      <w:pPr>
        <w:spacing w:line="240" w:lineRule="auto"/>
        <w:jc w:val="both"/>
      </w:pPr>
    </w:p>
    <w:p w14:paraId="54CD614E" w14:textId="50ADDA49" w:rsidR="00143365" w:rsidRPr="00143365" w:rsidRDefault="00143365" w:rsidP="00143365">
      <w:pPr>
        <w:pStyle w:val="Heading3"/>
      </w:pPr>
      <w:r w:rsidRPr="00143365">
        <w:t>Low-Carbon Clinical Care:</w:t>
      </w:r>
    </w:p>
    <w:p w14:paraId="661AC2D4" w14:textId="552475C1" w:rsidR="00143365" w:rsidRPr="00143365" w:rsidRDefault="001779DA" w:rsidP="004F44CA">
      <w:pPr>
        <w:spacing w:line="240" w:lineRule="auto"/>
        <w:jc w:val="both"/>
      </w:pPr>
      <w:r>
        <w:rPr>
          <w:b/>
          <w:bCs/>
        </w:rPr>
        <w:t>Ac</w:t>
      </w:r>
      <w:r w:rsidR="00EE7607">
        <w:rPr>
          <w:b/>
          <w:bCs/>
        </w:rPr>
        <w:t>h</w:t>
      </w:r>
      <w:r>
        <w:rPr>
          <w:b/>
          <w:bCs/>
        </w:rPr>
        <w:t xml:space="preserve">ieving low-carbon </w:t>
      </w:r>
      <w:r w:rsidR="00EE7607">
        <w:rPr>
          <w:b/>
          <w:bCs/>
        </w:rPr>
        <w:t>clinical care requires e</w:t>
      </w:r>
      <w:r w:rsidR="00143365" w:rsidRPr="00143365">
        <w:t>ngag</w:t>
      </w:r>
      <w:r w:rsidR="00EE7607">
        <w:t>ing</w:t>
      </w:r>
      <w:r w:rsidR="00143365" w:rsidRPr="00143365">
        <w:t xml:space="preserve"> clinicians to identify and implement changes in clinical pathways that reduce environmental impact without compromising care.</w:t>
      </w:r>
      <w:r w:rsidR="00EE7607">
        <w:t xml:space="preserve"> Specific actio</w:t>
      </w:r>
      <w:r w:rsidR="004D655D">
        <w:t>ns include:</w:t>
      </w:r>
    </w:p>
    <w:p w14:paraId="2C57EA89" w14:textId="7AB6C929" w:rsidR="00EC6048" w:rsidRPr="00143365" w:rsidRDefault="00143365" w:rsidP="004F44CA">
      <w:pPr>
        <w:pStyle w:val="ListParagraph"/>
        <w:numPr>
          <w:ilvl w:val="0"/>
          <w:numId w:val="42"/>
        </w:numPr>
        <w:spacing w:after="0" w:line="240" w:lineRule="auto"/>
        <w:jc w:val="both"/>
      </w:pPr>
      <w:r w:rsidRPr="00EC6048">
        <w:rPr>
          <w:b/>
          <w:bCs/>
        </w:rPr>
        <w:t>Rationaliz</w:t>
      </w:r>
      <w:r w:rsidR="004D655D" w:rsidRPr="00EC6048">
        <w:rPr>
          <w:b/>
          <w:bCs/>
        </w:rPr>
        <w:t>ing</w:t>
      </w:r>
      <w:r w:rsidRPr="00EC6048">
        <w:rPr>
          <w:b/>
          <w:bCs/>
        </w:rPr>
        <w:t xml:space="preserve"> diagnostics:</w:t>
      </w:r>
      <w:r w:rsidRPr="00143365">
        <w:t> Reduc</w:t>
      </w:r>
      <w:r w:rsidR="003B2F7D">
        <w:t>ing</w:t>
      </w:r>
      <w:r w:rsidRPr="00143365">
        <w:t xml:space="preserve"> unnecessary lab tests and imaging, which consume energy, materials, and chemicals.</w:t>
      </w:r>
      <w:r w:rsidR="00954EA6">
        <w:t xml:space="preserve"> For instance</w:t>
      </w:r>
      <w:r w:rsidR="00EC6048">
        <w:t>, t</w:t>
      </w:r>
      <w:r w:rsidR="00EC6048" w:rsidRPr="00143365">
        <w:t>he UK's Academy of Medical Royal Colleges' campaign "</w:t>
      </w:r>
      <w:r w:rsidR="00EC6048" w:rsidRPr="00EC6048">
        <w:rPr>
          <w:b/>
          <w:bCs/>
        </w:rPr>
        <w:t>Choosing Wisely</w:t>
      </w:r>
      <w:r w:rsidR="00EC6048" w:rsidRPr="00143365">
        <w:t>" encourages doctors and patients to have conversations about reducing unnecessary treatments.</w:t>
      </w:r>
    </w:p>
    <w:p w14:paraId="471B1BB8" w14:textId="3E8BA6D5" w:rsidR="00143365" w:rsidRPr="00143365" w:rsidRDefault="003B2F7D" w:rsidP="004F44CA">
      <w:pPr>
        <w:numPr>
          <w:ilvl w:val="0"/>
          <w:numId w:val="27"/>
        </w:numPr>
        <w:spacing w:after="0" w:line="240" w:lineRule="auto"/>
        <w:jc w:val="both"/>
      </w:pPr>
      <w:r>
        <w:rPr>
          <w:b/>
          <w:bCs/>
        </w:rPr>
        <w:t>Opting for</w:t>
      </w:r>
      <w:r w:rsidR="00143365" w:rsidRPr="00143365">
        <w:rPr>
          <w:b/>
          <w:bCs/>
        </w:rPr>
        <w:t xml:space="preserve"> low-carbon treatments:</w:t>
      </w:r>
      <w:r w:rsidR="00143365" w:rsidRPr="00143365">
        <w:t> For example, using metered-dose inhalers for asthma has a high carbon footprint (due to potent propellant gases). Where clinically appropriate, switching to dry powder inhalers can reduce carbon emissions by over 90%.</w:t>
      </w:r>
    </w:p>
    <w:p w14:paraId="76033A08" w14:textId="1E9C3A9A" w:rsidR="00143365" w:rsidRDefault="00143365" w:rsidP="004F44CA">
      <w:pPr>
        <w:numPr>
          <w:ilvl w:val="0"/>
          <w:numId w:val="27"/>
        </w:numPr>
        <w:spacing w:after="0" w:line="240" w:lineRule="auto"/>
        <w:jc w:val="both"/>
      </w:pPr>
      <w:r w:rsidRPr="00143365">
        <w:rPr>
          <w:b/>
          <w:bCs/>
        </w:rPr>
        <w:lastRenderedPageBreak/>
        <w:t>Promot</w:t>
      </w:r>
      <w:r w:rsidR="00A4503D">
        <w:rPr>
          <w:b/>
          <w:bCs/>
        </w:rPr>
        <w:t>ing</w:t>
      </w:r>
      <w:r w:rsidRPr="00143365">
        <w:rPr>
          <w:b/>
          <w:bCs/>
        </w:rPr>
        <w:t xml:space="preserve"> </w:t>
      </w:r>
      <w:proofErr w:type="gramStart"/>
      <w:r w:rsidRPr="00143365">
        <w:rPr>
          <w:b/>
          <w:bCs/>
        </w:rPr>
        <w:t>telehealth</w:t>
      </w:r>
      <w:proofErr w:type="gramEnd"/>
      <w:r w:rsidRPr="00143365">
        <w:rPr>
          <w:b/>
          <w:bCs/>
        </w:rPr>
        <w:t>:</w:t>
      </w:r>
      <w:r w:rsidRPr="00143365">
        <w:t> For appropriate follow-up appointments, telehealth avoids patient travel emissions and reduces the need for physical space.</w:t>
      </w:r>
    </w:p>
    <w:p w14:paraId="65C19C9E" w14:textId="77777777" w:rsidR="00EA6034" w:rsidRPr="00143365" w:rsidRDefault="00EA6034" w:rsidP="00EA6034">
      <w:pPr>
        <w:spacing w:after="0" w:line="240" w:lineRule="auto"/>
        <w:ind w:left="720"/>
        <w:jc w:val="both"/>
      </w:pPr>
    </w:p>
    <w:p w14:paraId="59F282AE" w14:textId="4BE40442" w:rsidR="00143365" w:rsidRPr="00143365" w:rsidRDefault="00143365" w:rsidP="003E0157">
      <w:pPr>
        <w:pStyle w:val="Heading3"/>
      </w:pPr>
      <w:r w:rsidRPr="00143365">
        <w:t>Sustainable Supply Chains:</w:t>
      </w:r>
    </w:p>
    <w:p w14:paraId="698BCF52" w14:textId="7A81BA60" w:rsidR="00143365" w:rsidRDefault="00BD3833" w:rsidP="00BC3BC5">
      <w:pPr>
        <w:spacing w:line="240" w:lineRule="auto"/>
        <w:jc w:val="both"/>
      </w:pPr>
      <w:r>
        <w:rPr>
          <w:b/>
          <w:bCs/>
        </w:rPr>
        <w:t>Greening the supply chain involves e</w:t>
      </w:r>
      <w:r w:rsidR="00143365" w:rsidRPr="00143365">
        <w:t>xtend</w:t>
      </w:r>
      <w:r>
        <w:t>ing</w:t>
      </w:r>
      <w:r w:rsidR="00143365" w:rsidRPr="00143365">
        <w:t xml:space="preserve"> the green procurement policy to engage directly with pharmaceutical and med-tech companies.</w:t>
      </w:r>
      <w:r w:rsidR="002D3EC2">
        <w:t xml:space="preserve"> For instance, the sector could d</w:t>
      </w:r>
      <w:r w:rsidR="00143365" w:rsidRPr="00143365">
        <w:t>emand transparency on the carbon footprint of products and reward suppliers with circular economy models (take-back, refurbishment, recycling).</w:t>
      </w:r>
    </w:p>
    <w:p w14:paraId="2B2EFCDD" w14:textId="77777777" w:rsidR="00EA6034" w:rsidRPr="00143365" w:rsidRDefault="00EA6034" w:rsidP="00BC3BC5">
      <w:pPr>
        <w:spacing w:line="240" w:lineRule="auto"/>
        <w:jc w:val="both"/>
      </w:pPr>
    </w:p>
    <w:p w14:paraId="339D63F7" w14:textId="3922F174" w:rsidR="00143365" w:rsidRPr="00143365" w:rsidRDefault="00143365" w:rsidP="0077368B">
      <w:pPr>
        <w:pStyle w:val="Heading3"/>
      </w:pPr>
      <w:r w:rsidRPr="00143365">
        <w:t>Building Climate-Resilient Health Systems:</w:t>
      </w:r>
    </w:p>
    <w:p w14:paraId="3810D924" w14:textId="4AC944E0" w:rsidR="00143365" w:rsidRPr="00143365" w:rsidRDefault="00AE55C2" w:rsidP="004F44CA">
      <w:pPr>
        <w:spacing w:line="240" w:lineRule="auto"/>
        <w:jc w:val="both"/>
      </w:pPr>
      <w:r>
        <w:t>Building climate-resilient health systems</w:t>
      </w:r>
      <w:r w:rsidR="008A0F18">
        <w:t xml:space="preserve"> p</w:t>
      </w:r>
      <w:r w:rsidR="00143365" w:rsidRPr="00143365">
        <w:t>repare</w:t>
      </w:r>
      <w:r w:rsidR="008A0F18">
        <w:t>s</w:t>
      </w:r>
      <w:r w:rsidR="00143365" w:rsidRPr="00143365">
        <w:t xml:space="preserve"> healthcare infrastructure for the impact of climate change (e.g., extreme heat, flooding, disease vector spread).</w:t>
      </w:r>
      <w:r w:rsidR="007E0E21">
        <w:t xml:space="preserve"> This in</w:t>
      </w:r>
      <w:r w:rsidR="003460A5">
        <w:t>cludes investments in</w:t>
      </w:r>
      <w:r w:rsidR="007E0E21">
        <w:t>:</w:t>
      </w:r>
    </w:p>
    <w:p w14:paraId="01B078D7" w14:textId="15CD405F" w:rsidR="00143365" w:rsidRPr="00143365" w:rsidRDefault="00143365" w:rsidP="004F44CA">
      <w:pPr>
        <w:numPr>
          <w:ilvl w:val="0"/>
          <w:numId w:val="29"/>
        </w:numPr>
        <w:spacing w:after="0" w:line="240" w:lineRule="auto"/>
        <w:jc w:val="both"/>
      </w:pPr>
      <w:r w:rsidRPr="00143365">
        <w:rPr>
          <w:b/>
          <w:bCs/>
        </w:rPr>
        <w:t>Fortify</w:t>
      </w:r>
      <w:r w:rsidR="007E0E21">
        <w:rPr>
          <w:b/>
          <w:bCs/>
        </w:rPr>
        <w:t>ing</w:t>
      </w:r>
      <w:r w:rsidRPr="00143365">
        <w:rPr>
          <w:b/>
          <w:bCs/>
        </w:rPr>
        <w:t xml:space="preserve"> facilities</w:t>
      </w:r>
      <w:r w:rsidRPr="00143365">
        <w:t> against extreme weather.</w:t>
      </w:r>
    </w:p>
    <w:p w14:paraId="4B31A925" w14:textId="2F23DC07" w:rsidR="00143365" w:rsidRDefault="00143365" w:rsidP="004F44CA">
      <w:pPr>
        <w:numPr>
          <w:ilvl w:val="0"/>
          <w:numId w:val="29"/>
        </w:numPr>
        <w:spacing w:after="0" w:line="240" w:lineRule="auto"/>
        <w:jc w:val="both"/>
      </w:pPr>
      <w:r w:rsidRPr="00143365">
        <w:rPr>
          <w:b/>
          <w:bCs/>
        </w:rPr>
        <w:t>Diversify</w:t>
      </w:r>
      <w:r w:rsidR="00F11CC3">
        <w:rPr>
          <w:b/>
          <w:bCs/>
        </w:rPr>
        <w:t>ing</w:t>
      </w:r>
      <w:r w:rsidRPr="00143365">
        <w:rPr>
          <w:b/>
          <w:bCs/>
        </w:rPr>
        <w:t xml:space="preserve"> energy sources</w:t>
      </w:r>
      <w:r w:rsidRPr="00143365">
        <w:t> with backup renewables to ensure power during climate-induced grid failures.</w:t>
      </w:r>
    </w:p>
    <w:p w14:paraId="21AF275B" w14:textId="07EB7B1D" w:rsidR="00711681" w:rsidRPr="00711681" w:rsidRDefault="00711681" w:rsidP="00992608">
      <w:pPr>
        <w:pStyle w:val="Heading1"/>
      </w:pPr>
      <w:bookmarkStart w:id="10" w:name="_Toc214907870"/>
      <w:r w:rsidRPr="00711681">
        <w:t xml:space="preserve">Financing </w:t>
      </w:r>
      <w:r w:rsidR="003310EB">
        <w:t>the “</w:t>
      </w:r>
      <w:r w:rsidR="00375280">
        <w:t>greening</w:t>
      </w:r>
      <w:r w:rsidR="003310EB">
        <w:t>” of the health sector</w:t>
      </w:r>
      <w:bookmarkEnd w:id="10"/>
    </w:p>
    <w:p w14:paraId="196A1E21" w14:textId="030D123C" w:rsidR="00AB2F03" w:rsidRDefault="0039749A" w:rsidP="004F44CA">
      <w:pPr>
        <w:spacing w:line="240" w:lineRule="auto"/>
        <w:jc w:val="both"/>
      </w:pPr>
      <w:r>
        <w:t xml:space="preserve">Implementing the </w:t>
      </w:r>
      <w:r w:rsidR="007D7728">
        <w:t xml:space="preserve">three-pillar </w:t>
      </w:r>
      <w:r>
        <w:t xml:space="preserve">approach outlined above </w:t>
      </w:r>
      <w:r w:rsidR="00E47981">
        <w:t>requires resources</w:t>
      </w:r>
      <w:r w:rsidR="00307F7C">
        <w:t xml:space="preserve"> to undertake assessments </w:t>
      </w:r>
      <w:r w:rsidR="00060CB6">
        <w:t xml:space="preserve">and fund the </w:t>
      </w:r>
      <w:r w:rsidR="00E32844">
        <w:t>needed</w:t>
      </w:r>
      <w:r w:rsidR="00060CB6">
        <w:t xml:space="preserve"> interventions</w:t>
      </w:r>
      <w:r w:rsidR="00E47981">
        <w:t xml:space="preserve">. </w:t>
      </w:r>
      <w:r w:rsidR="007D7728">
        <w:t xml:space="preserve">However, </w:t>
      </w:r>
      <w:r w:rsidR="007D7728" w:rsidRPr="00930CD2">
        <w:t xml:space="preserve">only a small proportion of </w:t>
      </w:r>
      <w:r w:rsidR="007D7728">
        <w:t>M</w:t>
      </w:r>
      <w:r w:rsidR="007D7728" w:rsidRPr="00930CD2">
        <w:t>inistries of Health in low- and lower-middle-income countries (28%) are currently receiving international funds to support climate change and health work</w:t>
      </w:r>
      <w:r w:rsidR="007D7728">
        <w:t xml:space="preserve">. </w:t>
      </w:r>
      <w:r w:rsidR="00593505">
        <w:t>Th</w:t>
      </w:r>
      <w:r w:rsidR="007D7728">
        <w:t>is may explain</w:t>
      </w:r>
      <w:r w:rsidR="00593505">
        <w:t xml:space="preserve"> why </w:t>
      </w:r>
      <w:r w:rsidR="00AB2F03" w:rsidRPr="00930CD2">
        <w:t xml:space="preserve">only </w:t>
      </w:r>
      <w:r w:rsidR="007D7728">
        <w:t xml:space="preserve">27 per cent </w:t>
      </w:r>
      <w:r w:rsidR="00AB2F03" w:rsidRPr="00930CD2">
        <w:t xml:space="preserve">of </w:t>
      </w:r>
      <w:r w:rsidR="007D7728">
        <w:t xml:space="preserve">such </w:t>
      </w:r>
      <w:r w:rsidR="00AB2F03" w:rsidRPr="00930CD2">
        <w:t>countries have conducted assessments of the climate resilience of their health care facilities</w:t>
      </w:r>
      <w:r w:rsidR="00893DDB">
        <w:t xml:space="preserve"> </w:t>
      </w:r>
      <w:r w:rsidR="00893DDB" w:rsidRPr="00930CD2">
        <w:t>(WHO, 2021)</w:t>
      </w:r>
      <w:r w:rsidR="007D7728">
        <w:t>.</w:t>
      </w:r>
    </w:p>
    <w:p w14:paraId="409A19EE" w14:textId="77777777" w:rsidR="004F44CA" w:rsidRDefault="004F44CA" w:rsidP="004F44CA">
      <w:pPr>
        <w:spacing w:line="240" w:lineRule="auto"/>
        <w:jc w:val="both"/>
      </w:pPr>
    </w:p>
    <w:p w14:paraId="338F664B" w14:textId="78FB86BB" w:rsidR="003B2D92" w:rsidRPr="00DB4E6C" w:rsidRDefault="005C4158" w:rsidP="004F44CA">
      <w:pPr>
        <w:spacing w:line="240" w:lineRule="auto"/>
        <w:jc w:val="both"/>
      </w:pPr>
      <w:r>
        <w:t>Notwithstanding the financial c</w:t>
      </w:r>
      <w:r w:rsidR="0081488D">
        <w:t>onstraints</w:t>
      </w:r>
      <w:r>
        <w:t xml:space="preserve">, </w:t>
      </w:r>
      <w:r w:rsidR="00877FC0">
        <w:t xml:space="preserve">investments that decouple </w:t>
      </w:r>
      <w:r w:rsidR="00211A33">
        <w:t>health expenditure from GHG emissions</w:t>
      </w:r>
      <w:r w:rsidR="00F54090">
        <w:t xml:space="preserve"> and align health care growth with the global decarbonization a</w:t>
      </w:r>
      <w:r w:rsidR="000F2B52">
        <w:t>g</w:t>
      </w:r>
      <w:r w:rsidR="00F54090">
        <w:t>enda</w:t>
      </w:r>
      <w:r w:rsidR="00384DDF">
        <w:t xml:space="preserve"> </w:t>
      </w:r>
      <w:r w:rsidR="00801C31">
        <w:t>can a</w:t>
      </w:r>
      <w:r w:rsidR="004512D3">
        <w:t>ttract</w:t>
      </w:r>
      <w:r w:rsidR="00D2174A">
        <w:t xml:space="preserve"> public and private</w:t>
      </w:r>
      <w:r w:rsidR="00801C31">
        <w:t xml:space="preserve"> climate financing</w:t>
      </w:r>
      <w:r w:rsidR="005B4944">
        <w:t>.</w:t>
      </w:r>
      <w:r w:rsidR="004466C7">
        <w:t xml:space="preserve"> The potential is even greater for Africa</w:t>
      </w:r>
      <w:r w:rsidR="0059748F">
        <w:t xml:space="preserve">’s health </w:t>
      </w:r>
      <w:r w:rsidR="005B5505">
        <w:t>sector,</w:t>
      </w:r>
      <w:r w:rsidR="0059748F">
        <w:t xml:space="preserve"> which </w:t>
      </w:r>
      <w:r w:rsidR="00F23833">
        <w:t>heavily relies on fossil fuel</w:t>
      </w:r>
      <w:r w:rsidR="007D7728">
        <w:t xml:space="preserve">s </w:t>
      </w:r>
      <w:proofErr w:type="gramStart"/>
      <w:r w:rsidR="007D7728">
        <w:t>to</w:t>
      </w:r>
      <w:proofErr w:type="gramEnd"/>
      <w:r w:rsidR="007D7728">
        <w:t xml:space="preserve"> power operations</w:t>
      </w:r>
      <w:r w:rsidR="00981EC6">
        <w:t>.</w:t>
      </w:r>
      <w:r w:rsidR="00A413AF">
        <w:t xml:space="preserve"> </w:t>
      </w:r>
      <w:r w:rsidR="003B2D92" w:rsidRPr="00DB4E6C">
        <w:t xml:space="preserve">Investing in </w:t>
      </w:r>
      <w:r w:rsidR="007C42BB">
        <w:t xml:space="preserve">the </w:t>
      </w:r>
      <w:r w:rsidR="003B2D92" w:rsidRPr="00DB4E6C">
        <w:t>reduc</w:t>
      </w:r>
      <w:r w:rsidR="007C42BB">
        <w:t>tion of</w:t>
      </w:r>
      <w:r w:rsidR="003B2D92" w:rsidRPr="00DB4E6C">
        <w:t xml:space="preserve"> </w:t>
      </w:r>
      <w:r w:rsidR="00152B21">
        <w:t>health sector</w:t>
      </w:r>
      <w:r w:rsidR="003B2D92" w:rsidRPr="00DB4E6C">
        <w:t xml:space="preserve"> emissions is </w:t>
      </w:r>
      <w:r w:rsidR="00981EC6">
        <w:t xml:space="preserve">therefore </w:t>
      </w:r>
      <w:r w:rsidR="003B2D92" w:rsidRPr="00DB4E6C">
        <w:t>not just an environmental imperative but a financial and operational one</w:t>
      </w:r>
      <w:r w:rsidR="003574B0">
        <w:t>;</w:t>
      </w:r>
      <w:r w:rsidR="003B2D92" w:rsidRPr="00DB4E6C">
        <w:t> </w:t>
      </w:r>
      <w:r w:rsidR="00E418F9">
        <w:t xml:space="preserve">such </w:t>
      </w:r>
      <w:r w:rsidR="003B2D92" w:rsidRPr="00DB4E6C">
        <w:t xml:space="preserve">investments often </w:t>
      </w:r>
      <w:r w:rsidR="00D054DB">
        <w:t xml:space="preserve">attract </w:t>
      </w:r>
      <w:r w:rsidR="00280673">
        <w:t>climate funds</w:t>
      </w:r>
      <w:r w:rsidR="005B5505">
        <w:t>.</w:t>
      </w:r>
      <w:r w:rsidR="00280673">
        <w:t xml:space="preserve"> </w:t>
      </w:r>
    </w:p>
    <w:p w14:paraId="0B1233E1" w14:textId="129ED1D7" w:rsidR="00104C33" w:rsidRDefault="00104C33" w:rsidP="00F44063">
      <w:pPr>
        <w:pStyle w:val="Heading2"/>
      </w:pPr>
      <w:r>
        <w:t>Climate funding mecha</w:t>
      </w:r>
      <w:r w:rsidR="00121E76">
        <w:t>nisms</w:t>
      </w:r>
      <w:r w:rsidR="00433474">
        <w:rPr>
          <w:rStyle w:val="FootnoteReference"/>
          <w:b/>
          <w:bCs/>
        </w:rPr>
        <w:footnoteReference w:id="5"/>
      </w:r>
    </w:p>
    <w:p w14:paraId="63934D0D" w14:textId="05482E73" w:rsidR="007F63CC" w:rsidRDefault="00BA2363" w:rsidP="004F44CA">
      <w:pPr>
        <w:spacing w:line="240" w:lineRule="auto"/>
        <w:jc w:val="both"/>
      </w:pPr>
      <w:bookmarkStart w:id="11" w:name="_Hlk210225794"/>
      <w:r>
        <w:t>Climate funding mechanisms such as c</w:t>
      </w:r>
      <w:r w:rsidR="006675FD" w:rsidRPr="00B57814">
        <w:t>arbon credits, green bonds, adaptation grants</w:t>
      </w:r>
      <w:r w:rsidR="0040661C" w:rsidRPr="00B57814">
        <w:t xml:space="preserve"> and results-based climate finance (RBCF)</w:t>
      </w:r>
      <w:r w:rsidR="0040661C">
        <w:rPr>
          <w:b/>
          <w:bCs/>
        </w:rPr>
        <w:t xml:space="preserve"> </w:t>
      </w:r>
      <w:r w:rsidR="007F63CC" w:rsidRPr="00D6497A">
        <w:t>offer untapped resources for </w:t>
      </w:r>
      <w:r w:rsidR="007F63CC">
        <w:t>r</w:t>
      </w:r>
      <w:r w:rsidR="007F63CC" w:rsidRPr="00D6497A">
        <w:t xml:space="preserve">educing health sector emissions </w:t>
      </w:r>
      <w:r w:rsidR="007F63CC">
        <w:t>(i.e., m</w:t>
      </w:r>
      <w:r w:rsidR="007F63CC" w:rsidRPr="009B5C2A">
        <w:t>itigation</w:t>
      </w:r>
      <w:r w:rsidR="007F63CC" w:rsidRPr="00EC6048">
        <w:t>)</w:t>
      </w:r>
      <w:r w:rsidR="007F63CC">
        <w:t>, b</w:t>
      </w:r>
      <w:r w:rsidR="007F63CC" w:rsidRPr="00D6497A">
        <w:t>uilding climate-resilient health infrastructure</w:t>
      </w:r>
      <w:r w:rsidR="007F63CC">
        <w:t xml:space="preserve"> (i.e., a</w:t>
      </w:r>
      <w:r w:rsidR="007F63CC" w:rsidRPr="009B5C2A">
        <w:t>daptation</w:t>
      </w:r>
      <w:r w:rsidR="007F63CC" w:rsidRPr="003E7EB8">
        <w:t>)</w:t>
      </w:r>
      <w:r w:rsidR="007F63CC">
        <w:rPr>
          <w:b/>
          <w:bCs/>
        </w:rPr>
        <w:t xml:space="preserve"> </w:t>
      </w:r>
      <w:r w:rsidR="007F63CC" w:rsidRPr="00B57814">
        <w:t>and scaling-up health sector financing</w:t>
      </w:r>
      <w:r w:rsidR="007F63CC" w:rsidRPr="00D6497A">
        <w:t>.</w:t>
      </w:r>
      <w:bookmarkEnd w:id="11"/>
      <w:r w:rsidR="007F63CC">
        <w:t xml:space="preserve"> </w:t>
      </w:r>
    </w:p>
    <w:p w14:paraId="42E8FA77" w14:textId="167D968E" w:rsidR="007A1EF8" w:rsidRPr="00D6497A" w:rsidRDefault="00507FCB" w:rsidP="007A1EF8">
      <w:r>
        <w:rPr>
          <w:b/>
          <w:bCs/>
        </w:rPr>
        <w:t>Table</w:t>
      </w:r>
      <w:r w:rsidR="0070486D">
        <w:rPr>
          <w:b/>
          <w:bCs/>
        </w:rPr>
        <w:t xml:space="preserve"> 2</w:t>
      </w:r>
      <w:r>
        <w:rPr>
          <w:b/>
          <w:bCs/>
        </w:rPr>
        <w:t xml:space="preserve">. </w:t>
      </w:r>
      <w:r w:rsidR="007A1EF8" w:rsidRPr="00D6497A">
        <w:rPr>
          <w:b/>
          <w:bCs/>
        </w:rPr>
        <w:t xml:space="preserve">Potential </w:t>
      </w:r>
      <w:r w:rsidR="009831C9">
        <w:rPr>
          <w:b/>
          <w:bCs/>
        </w:rPr>
        <w:t>health sector f</w:t>
      </w:r>
      <w:r w:rsidR="007A1EF8" w:rsidRPr="00D6497A">
        <w:rPr>
          <w:b/>
          <w:bCs/>
        </w:rPr>
        <w:t xml:space="preserve">unding </w:t>
      </w:r>
      <w:r w:rsidR="00271483">
        <w:rPr>
          <w:b/>
          <w:bCs/>
        </w:rPr>
        <w:t>m</w:t>
      </w:r>
      <w:r w:rsidR="007A1EF8" w:rsidRPr="00D6497A">
        <w:rPr>
          <w:b/>
          <w:bCs/>
        </w:rPr>
        <w:t>echanisms</w:t>
      </w:r>
    </w:p>
    <w:tbl>
      <w:tblPr>
        <w:tblStyle w:val="GridTable4-Accent5"/>
        <w:tblW w:w="0" w:type="auto"/>
        <w:tblLook w:val="04A0" w:firstRow="1" w:lastRow="0" w:firstColumn="1" w:lastColumn="0" w:noHBand="0" w:noVBand="1"/>
      </w:tblPr>
      <w:tblGrid>
        <w:gridCol w:w="2630"/>
        <w:gridCol w:w="3433"/>
        <w:gridCol w:w="3287"/>
      </w:tblGrid>
      <w:tr w:rsidR="007A1EF8" w:rsidRPr="00D6497A" w14:paraId="2E45E23E" w14:textId="77777777" w:rsidTr="00D63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EDD8197" w14:textId="77777777" w:rsidR="007A1EF8" w:rsidRPr="00D6497A" w:rsidRDefault="007A1EF8" w:rsidP="00D63C23">
            <w:pPr>
              <w:rPr>
                <w:b w:val="0"/>
                <w:bCs w:val="0"/>
              </w:rPr>
            </w:pPr>
            <w:r w:rsidRPr="00D6497A">
              <w:rPr>
                <w:b w:val="0"/>
                <w:bCs w:val="0"/>
              </w:rPr>
              <w:t>Mechanism</w:t>
            </w:r>
          </w:p>
        </w:tc>
        <w:tc>
          <w:tcPr>
            <w:tcW w:w="0" w:type="auto"/>
            <w:hideMark/>
          </w:tcPr>
          <w:p w14:paraId="12C1804F" w14:textId="77777777" w:rsidR="007A1EF8" w:rsidRPr="00D6497A" w:rsidRDefault="007A1EF8" w:rsidP="00D63C23">
            <w:pPr>
              <w:cnfStyle w:val="100000000000" w:firstRow="1" w:lastRow="0" w:firstColumn="0" w:lastColumn="0" w:oddVBand="0" w:evenVBand="0" w:oddHBand="0" w:evenHBand="0" w:firstRowFirstColumn="0" w:firstRowLastColumn="0" w:lastRowFirstColumn="0" w:lastRowLastColumn="0"/>
              <w:rPr>
                <w:b w:val="0"/>
                <w:bCs w:val="0"/>
              </w:rPr>
            </w:pPr>
            <w:r w:rsidRPr="00D6497A">
              <w:rPr>
                <w:b w:val="0"/>
                <w:bCs w:val="0"/>
              </w:rPr>
              <w:t>Application in Health Systems</w:t>
            </w:r>
          </w:p>
        </w:tc>
        <w:tc>
          <w:tcPr>
            <w:tcW w:w="0" w:type="auto"/>
            <w:hideMark/>
          </w:tcPr>
          <w:p w14:paraId="24641351" w14:textId="77777777" w:rsidR="007A1EF8" w:rsidRPr="00D6497A" w:rsidRDefault="007A1EF8" w:rsidP="00D63C23">
            <w:pPr>
              <w:cnfStyle w:val="100000000000" w:firstRow="1" w:lastRow="0" w:firstColumn="0" w:lastColumn="0" w:oddVBand="0" w:evenVBand="0" w:oddHBand="0" w:evenHBand="0" w:firstRowFirstColumn="0" w:firstRowLastColumn="0" w:lastRowFirstColumn="0" w:lastRowLastColumn="0"/>
              <w:rPr>
                <w:b w:val="0"/>
                <w:bCs w:val="0"/>
              </w:rPr>
            </w:pPr>
            <w:r w:rsidRPr="00D6497A">
              <w:rPr>
                <w:b w:val="0"/>
                <w:bCs w:val="0"/>
              </w:rPr>
              <w:t>Example</w:t>
            </w:r>
          </w:p>
        </w:tc>
      </w:tr>
      <w:tr w:rsidR="007A1EF8" w:rsidRPr="00D6497A" w14:paraId="5DC44F40" w14:textId="77777777" w:rsidTr="00D6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A0539DE" w14:textId="77777777" w:rsidR="007A1EF8" w:rsidRPr="00D6497A" w:rsidRDefault="007A1EF8" w:rsidP="00D63C23">
            <w:r w:rsidRPr="00D6497A">
              <w:rPr>
                <w:b w:val="0"/>
                <w:bCs w:val="0"/>
              </w:rPr>
              <w:lastRenderedPageBreak/>
              <w:t>Carbon Credits</w:t>
            </w:r>
          </w:p>
        </w:tc>
        <w:tc>
          <w:tcPr>
            <w:tcW w:w="0" w:type="auto"/>
            <w:hideMark/>
          </w:tcPr>
          <w:p w14:paraId="4589CF37" w14:textId="77777777" w:rsidR="007A1EF8" w:rsidRPr="00D6497A" w:rsidRDefault="007A1EF8" w:rsidP="00D63C23">
            <w:pPr>
              <w:cnfStyle w:val="000000100000" w:firstRow="0" w:lastRow="0" w:firstColumn="0" w:lastColumn="0" w:oddVBand="0" w:evenVBand="0" w:oddHBand="1" w:evenHBand="0" w:firstRowFirstColumn="0" w:firstRowLastColumn="0" w:lastRowFirstColumn="0" w:lastRowLastColumn="0"/>
            </w:pPr>
            <w:r w:rsidRPr="00D6497A">
              <w:t>Renewable energy in hospitals, waste management</w:t>
            </w:r>
          </w:p>
        </w:tc>
        <w:tc>
          <w:tcPr>
            <w:tcW w:w="0" w:type="auto"/>
            <w:hideMark/>
          </w:tcPr>
          <w:p w14:paraId="52DF5B74" w14:textId="77777777" w:rsidR="007A1EF8" w:rsidRPr="00D6497A" w:rsidRDefault="007A1EF8" w:rsidP="00D63C23">
            <w:pPr>
              <w:cnfStyle w:val="000000100000" w:firstRow="0" w:lastRow="0" w:firstColumn="0" w:lastColumn="0" w:oddVBand="0" w:evenVBand="0" w:oddHBand="1" w:evenHBand="0" w:firstRowFirstColumn="0" w:firstRowLastColumn="0" w:lastRowFirstColumn="0" w:lastRowLastColumn="0"/>
            </w:pPr>
            <w:r w:rsidRPr="00D6497A">
              <w:t>Solar-powered clinics earning offsets</w:t>
            </w:r>
          </w:p>
        </w:tc>
      </w:tr>
      <w:tr w:rsidR="007A1EF8" w:rsidRPr="00D6497A" w14:paraId="067076A7" w14:textId="77777777" w:rsidTr="00D63C23">
        <w:tc>
          <w:tcPr>
            <w:cnfStyle w:val="001000000000" w:firstRow="0" w:lastRow="0" w:firstColumn="1" w:lastColumn="0" w:oddVBand="0" w:evenVBand="0" w:oddHBand="0" w:evenHBand="0" w:firstRowFirstColumn="0" w:firstRowLastColumn="0" w:lastRowFirstColumn="0" w:lastRowLastColumn="0"/>
            <w:tcW w:w="0" w:type="auto"/>
            <w:hideMark/>
          </w:tcPr>
          <w:p w14:paraId="4F21297C" w14:textId="77777777" w:rsidR="007A1EF8" w:rsidRPr="00D6497A" w:rsidRDefault="007A1EF8" w:rsidP="00D63C23">
            <w:r w:rsidRPr="00D6497A">
              <w:rPr>
                <w:b w:val="0"/>
                <w:bCs w:val="0"/>
              </w:rPr>
              <w:t>Green Bonds</w:t>
            </w:r>
          </w:p>
        </w:tc>
        <w:tc>
          <w:tcPr>
            <w:tcW w:w="0" w:type="auto"/>
            <w:hideMark/>
          </w:tcPr>
          <w:p w14:paraId="46414EB7" w14:textId="77777777" w:rsidR="007A1EF8" w:rsidRPr="00D6497A" w:rsidRDefault="007A1EF8" w:rsidP="00D63C23">
            <w:pPr>
              <w:cnfStyle w:val="000000000000" w:firstRow="0" w:lastRow="0" w:firstColumn="0" w:lastColumn="0" w:oddVBand="0" w:evenVBand="0" w:oddHBand="0" w:evenHBand="0" w:firstRowFirstColumn="0" w:firstRowLastColumn="0" w:lastRowFirstColumn="0" w:lastRowLastColumn="0"/>
            </w:pPr>
            <w:r w:rsidRPr="00D6497A">
              <w:t>Financing eco-friendly health infrastructure</w:t>
            </w:r>
          </w:p>
        </w:tc>
        <w:tc>
          <w:tcPr>
            <w:tcW w:w="0" w:type="auto"/>
            <w:hideMark/>
          </w:tcPr>
          <w:p w14:paraId="5275A60F" w14:textId="77777777" w:rsidR="007A1EF8" w:rsidRPr="00D6497A" w:rsidRDefault="007A1EF8" w:rsidP="00D63C23">
            <w:pPr>
              <w:cnfStyle w:val="000000000000" w:firstRow="0" w:lastRow="0" w:firstColumn="0" w:lastColumn="0" w:oddVBand="0" w:evenVBand="0" w:oddHBand="0" w:evenHBand="0" w:firstRowFirstColumn="0" w:firstRowLastColumn="0" w:lastRowFirstColumn="0" w:lastRowLastColumn="0"/>
            </w:pPr>
            <w:r w:rsidRPr="00D6497A">
              <w:t>Ghana’s health sector green bond</w:t>
            </w:r>
          </w:p>
        </w:tc>
      </w:tr>
      <w:tr w:rsidR="007A1EF8" w:rsidRPr="00D6497A" w14:paraId="68B3DEC1" w14:textId="77777777" w:rsidTr="00D6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4990B" w14:textId="77777777" w:rsidR="007A1EF8" w:rsidRPr="00D6497A" w:rsidRDefault="007A1EF8" w:rsidP="00D63C23">
            <w:r w:rsidRPr="00D6497A">
              <w:rPr>
                <w:b w:val="0"/>
                <w:bCs w:val="0"/>
              </w:rPr>
              <w:t>Adaptation Grants</w:t>
            </w:r>
          </w:p>
        </w:tc>
        <w:tc>
          <w:tcPr>
            <w:tcW w:w="0" w:type="auto"/>
            <w:hideMark/>
          </w:tcPr>
          <w:p w14:paraId="30F01390" w14:textId="77777777" w:rsidR="007A1EF8" w:rsidRPr="00D6497A" w:rsidRDefault="007A1EF8" w:rsidP="00D63C23">
            <w:pPr>
              <w:cnfStyle w:val="000000100000" w:firstRow="0" w:lastRow="0" w:firstColumn="0" w:lastColumn="0" w:oddVBand="0" w:evenVBand="0" w:oddHBand="1" w:evenHBand="0" w:firstRowFirstColumn="0" w:firstRowLastColumn="0" w:lastRowFirstColumn="0" w:lastRowLastColumn="0"/>
            </w:pPr>
            <w:r w:rsidRPr="00D6497A">
              <w:t>Climate-proofing health facilities</w:t>
            </w:r>
          </w:p>
        </w:tc>
        <w:tc>
          <w:tcPr>
            <w:tcW w:w="0" w:type="auto"/>
            <w:hideMark/>
          </w:tcPr>
          <w:p w14:paraId="052B499E" w14:textId="77777777" w:rsidR="007A1EF8" w:rsidRPr="00D6497A" w:rsidRDefault="007A1EF8" w:rsidP="00D63C23">
            <w:pPr>
              <w:cnfStyle w:val="000000100000" w:firstRow="0" w:lastRow="0" w:firstColumn="0" w:lastColumn="0" w:oddVBand="0" w:evenVBand="0" w:oddHBand="1" w:evenHBand="0" w:firstRowFirstColumn="0" w:firstRowLastColumn="0" w:lastRowFirstColumn="0" w:lastRowLastColumn="0"/>
            </w:pPr>
            <w:r w:rsidRPr="00D6497A">
              <w:t>Flood-resistant clinics in Mozambique</w:t>
            </w:r>
          </w:p>
        </w:tc>
      </w:tr>
      <w:tr w:rsidR="007A1EF8" w:rsidRPr="00D6497A" w14:paraId="33002E85" w14:textId="77777777" w:rsidTr="00D63C23">
        <w:tc>
          <w:tcPr>
            <w:cnfStyle w:val="001000000000" w:firstRow="0" w:lastRow="0" w:firstColumn="1" w:lastColumn="0" w:oddVBand="0" w:evenVBand="0" w:oddHBand="0" w:evenHBand="0" w:firstRowFirstColumn="0" w:firstRowLastColumn="0" w:lastRowFirstColumn="0" w:lastRowLastColumn="0"/>
            <w:tcW w:w="0" w:type="auto"/>
            <w:hideMark/>
          </w:tcPr>
          <w:p w14:paraId="57758055" w14:textId="77777777" w:rsidR="007A1EF8" w:rsidRPr="00D6497A" w:rsidRDefault="007A1EF8" w:rsidP="00D63C23">
            <w:r w:rsidRPr="00D6497A">
              <w:rPr>
                <w:b w:val="0"/>
                <w:bCs w:val="0"/>
              </w:rPr>
              <w:t>Results-Based Climate Finance (RBCF)</w:t>
            </w:r>
          </w:p>
        </w:tc>
        <w:tc>
          <w:tcPr>
            <w:tcW w:w="0" w:type="auto"/>
            <w:hideMark/>
          </w:tcPr>
          <w:p w14:paraId="51C91E23" w14:textId="77777777" w:rsidR="007A1EF8" w:rsidRPr="00D6497A" w:rsidRDefault="007A1EF8" w:rsidP="00D63C23">
            <w:pPr>
              <w:cnfStyle w:val="000000000000" w:firstRow="0" w:lastRow="0" w:firstColumn="0" w:lastColumn="0" w:oddVBand="0" w:evenVBand="0" w:oddHBand="0" w:evenHBand="0" w:firstRowFirstColumn="0" w:firstRowLastColumn="0" w:lastRowFirstColumn="0" w:lastRowLastColumn="0"/>
            </w:pPr>
            <w:r w:rsidRPr="00D6497A">
              <w:t>Pay-for-performance for emission reductions</w:t>
            </w:r>
          </w:p>
        </w:tc>
        <w:tc>
          <w:tcPr>
            <w:tcW w:w="0" w:type="auto"/>
            <w:hideMark/>
          </w:tcPr>
          <w:p w14:paraId="2B95F5B7" w14:textId="77777777" w:rsidR="007A1EF8" w:rsidRPr="00D6497A" w:rsidRDefault="007A1EF8" w:rsidP="00D63C23">
            <w:pPr>
              <w:cnfStyle w:val="000000000000" w:firstRow="0" w:lastRow="0" w:firstColumn="0" w:lastColumn="0" w:oddVBand="0" w:evenVBand="0" w:oddHBand="0" w:evenHBand="0" w:firstRowFirstColumn="0" w:firstRowLastColumn="0" w:lastRowFirstColumn="0" w:lastRowLastColumn="0"/>
            </w:pPr>
            <w:r w:rsidRPr="00D6497A">
              <w:t>Verified energy savings in South African hospitals</w:t>
            </w:r>
          </w:p>
        </w:tc>
      </w:tr>
    </w:tbl>
    <w:p w14:paraId="363B99EE" w14:textId="73E7D320" w:rsidR="00271483" w:rsidRDefault="00D47816" w:rsidP="005963EC">
      <w:pPr>
        <w:pStyle w:val="Heading3"/>
      </w:pPr>
      <w:r>
        <w:t>C</w:t>
      </w:r>
      <w:r w:rsidR="00271483">
        <w:t xml:space="preserve">arbon </w:t>
      </w:r>
      <w:r w:rsidR="008D4BB2">
        <w:t xml:space="preserve">Offsets, </w:t>
      </w:r>
      <w:r w:rsidR="00A70619">
        <w:t>C</w:t>
      </w:r>
      <w:r w:rsidR="008D4BB2">
        <w:t>arbon Credits and Carbon Markets</w:t>
      </w:r>
    </w:p>
    <w:p w14:paraId="131A5D90" w14:textId="7A20950D" w:rsidR="00C377BB" w:rsidRDefault="00EF12D6" w:rsidP="004F44CA">
      <w:pPr>
        <w:spacing w:line="240" w:lineRule="auto"/>
        <w:jc w:val="both"/>
      </w:pPr>
      <w:r>
        <w:t xml:space="preserve">Health sector investments </w:t>
      </w:r>
      <w:r w:rsidR="00ED7620">
        <w:t>or</w:t>
      </w:r>
      <w:r>
        <w:t xml:space="preserve"> </w:t>
      </w:r>
      <w:r w:rsidR="00EB469D" w:rsidRPr="003D7CE3">
        <w:t xml:space="preserve">projects that </w:t>
      </w:r>
      <w:r w:rsidR="003D1DE4">
        <w:t xml:space="preserve">verifiably </w:t>
      </w:r>
      <w:r w:rsidR="00EB469D" w:rsidRPr="003D7CE3">
        <w:t xml:space="preserve">reduce, avoid, or sequester an equivalent amount of carbon dioxide (CO2) or other greenhouse gases (GHGs) </w:t>
      </w:r>
      <w:r w:rsidR="005B5505">
        <w:t xml:space="preserve">(i.e., carbon offsets) </w:t>
      </w:r>
      <w:r w:rsidR="00EB469D" w:rsidRPr="009C6312">
        <w:t>are</w:t>
      </w:r>
      <w:r w:rsidR="00EB469D">
        <w:rPr>
          <w:b/>
          <w:bCs/>
        </w:rPr>
        <w:t xml:space="preserve"> </w:t>
      </w:r>
      <w:r w:rsidR="007D13C8">
        <w:t>eligible for</w:t>
      </w:r>
      <w:r w:rsidR="00EB469D" w:rsidRPr="00FC052A">
        <w:t xml:space="preserve"> </w:t>
      </w:r>
      <w:r w:rsidR="00EB469D" w:rsidRPr="00FC052A">
        <w:rPr>
          <w:b/>
          <w:bCs/>
        </w:rPr>
        <w:t xml:space="preserve">carbon credits </w:t>
      </w:r>
      <w:r w:rsidR="00EB469D" w:rsidRPr="005B5505">
        <w:t>which can be sold</w:t>
      </w:r>
      <w:r w:rsidR="00EB469D" w:rsidRPr="00FC052A">
        <w:t xml:space="preserve"> for financial gain</w:t>
      </w:r>
      <w:r w:rsidR="00EB469D">
        <w:t xml:space="preserve"> in </w:t>
      </w:r>
      <w:r w:rsidR="00ED7620" w:rsidRPr="00E36254">
        <w:rPr>
          <w:b/>
          <w:bCs/>
        </w:rPr>
        <w:t>carbon market</w:t>
      </w:r>
      <w:r w:rsidR="005513A4">
        <w:rPr>
          <w:b/>
          <w:bCs/>
        </w:rPr>
        <w:t>s</w:t>
      </w:r>
      <w:r w:rsidR="004E0A97">
        <w:rPr>
          <w:b/>
          <w:bCs/>
        </w:rPr>
        <w:t xml:space="preserve">. </w:t>
      </w:r>
      <w:r w:rsidR="004E0A97" w:rsidRPr="005B5505">
        <w:t xml:space="preserve">The proceeds can be used to defray the </w:t>
      </w:r>
      <w:r w:rsidR="006F46B8" w:rsidRPr="005B5505">
        <w:t xml:space="preserve">upfront costs of </w:t>
      </w:r>
      <w:r w:rsidR="00BA2363" w:rsidRPr="005B5505">
        <w:t>green</w:t>
      </w:r>
      <w:r w:rsidR="006F46B8" w:rsidRPr="005B5505">
        <w:t xml:space="preserve"> investments or </w:t>
      </w:r>
      <w:r w:rsidR="00FC6811" w:rsidRPr="005B5505">
        <w:t xml:space="preserve">to </w:t>
      </w:r>
      <w:r w:rsidR="00B112FE" w:rsidRPr="005B5505">
        <w:t>f</w:t>
      </w:r>
      <w:r w:rsidR="002300F1" w:rsidRPr="005B5505">
        <w:t>und</w:t>
      </w:r>
      <w:r w:rsidR="00B112FE" w:rsidRPr="005B5505">
        <w:t xml:space="preserve"> </w:t>
      </w:r>
      <w:r w:rsidR="009F6F3F" w:rsidRPr="005B5505">
        <w:t xml:space="preserve">new </w:t>
      </w:r>
      <w:r w:rsidR="00B112FE" w:rsidRPr="005B5505">
        <w:t>health sector investments</w:t>
      </w:r>
      <w:r w:rsidR="00ED7620">
        <w:t>.</w:t>
      </w:r>
      <w:r w:rsidR="00C83D0E">
        <w:t xml:space="preserve"> In effect, carbon offsets</w:t>
      </w:r>
      <w:r w:rsidR="00B65E7C">
        <w:rPr>
          <w:rStyle w:val="FootnoteReference"/>
        </w:rPr>
        <w:footnoteReference w:id="6"/>
      </w:r>
      <w:r w:rsidR="00C83D0E">
        <w:t xml:space="preserve"> are </w:t>
      </w:r>
      <w:r w:rsidR="00C83D0E" w:rsidRPr="00767E5C">
        <w:rPr>
          <w:b/>
          <w:bCs/>
        </w:rPr>
        <w:t>projects</w:t>
      </w:r>
      <w:r w:rsidR="00C83D0E">
        <w:t xml:space="preserve"> that </w:t>
      </w:r>
      <w:r w:rsidR="00313D49">
        <w:t xml:space="preserve">generate </w:t>
      </w:r>
      <w:r w:rsidR="00313D49" w:rsidRPr="00767E5C">
        <w:rPr>
          <w:b/>
          <w:bCs/>
        </w:rPr>
        <w:t>carbon credits</w:t>
      </w:r>
      <w:r w:rsidR="00F14C28">
        <w:rPr>
          <w:rStyle w:val="FootnoteReference"/>
          <w:b/>
          <w:bCs/>
        </w:rPr>
        <w:footnoteReference w:id="7"/>
      </w:r>
      <w:r w:rsidR="00313D49">
        <w:t xml:space="preserve"> which </w:t>
      </w:r>
      <w:r w:rsidR="003D77C2">
        <w:t>can be</w:t>
      </w:r>
      <w:r w:rsidR="00313D49">
        <w:t xml:space="preserve"> </w:t>
      </w:r>
      <w:r w:rsidR="00313D49" w:rsidRPr="00EA1A67">
        <w:rPr>
          <w:b/>
          <w:bCs/>
        </w:rPr>
        <w:t>traded</w:t>
      </w:r>
      <w:r w:rsidR="00313D49">
        <w:t xml:space="preserve"> </w:t>
      </w:r>
      <w:r w:rsidR="00767E5C">
        <w:t xml:space="preserve">for </w:t>
      </w:r>
      <w:r w:rsidR="009230F3">
        <w:t xml:space="preserve">cash </w:t>
      </w:r>
      <w:r w:rsidR="00313D49" w:rsidRPr="00EA1A67">
        <w:rPr>
          <w:b/>
          <w:bCs/>
        </w:rPr>
        <w:t>in carbon markets</w:t>
      </w:r>
      <w:r w:rsidR="005A3816">
        <w:rPr>
          <w:rStyle w:val="FootnoteReference"/>
          <w:b/>
          <w:bCs/>
        </w:rPr>
        <w:footnoteReference w:id="8"/>
      </w:r>
      <w:r w:rsidR="009230F3">
        <w:t>.</w:t>
      </w:r>
      <w:r w:rsidR="004D051D">
        <w:t xml:space="preserve"> </w:t>
      </w:r>
    </w:p>
    <w:p w14:paraId="3375CB75" w14:textId="77777777" w:rsidR="004F44CA" w:rsidRDefault="004F44CA" w:rsidP="004F44CA">
      <w:pPr>
        <w:spacing w:line="240" w:lineRule="auto"/>
        <w:jc w:val="both"/>
      </w:pPr>
    </w:p>
    <w:p w14:paraId="2786767A" w14:textId="53DCD284" w:rsidR="004D051D" w:rsidRDefault="00B333B5" w:rsidP="004F44CA">
      <w:pPr>
        <w:spacing w:line="240" w:lineRule="auto"/>
        <w:jc w:val="both"/>
      </w:pPr>
      <w:r>
        <w:rPr>
          <w:noProof/>
        </w:rPr>
        <mc:AlternateContent>
          <mc:Choice Requires="wps">
            <w:drawing>
              <wp:anchor distT="45720" distB="45720" distL="114300" distR="114300" simplePos="0" relativeHeight="251661312" behindDoc="0" locked="0" layoutInCell="1" allowOverlap="1" wp14:anchorId="51E72972" wp14:editId="734655ED">
                <wp:simplePos x="0" y="0"/>
                <wp:positionH relativeFrom="margin">
                  <wp:align>left</wp:align>
                </wp:positionH>
                <wp:positionV relativeFrom="paragraph">
                  <wp:posOffset>739361</wp:posOffset>
                </wp:positionV>
                <wp:extent cx="5486400" cy="2971800"/>
                <wp:effectExtent l="0" t="0" r="19050" b="19050"/>
                <wp:wrapTopAndBottom/>
                <wp:docPr id="82294473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5486400" cy="2971800"/>
                        </a:xfrm>
                        <a:prstGeom prst="rect">
                          <a:avLst/>
                        </a:prstGeom>
                        <a:solidFill>
                          <a:srgbClr val="FFFFFF"/>
                        </a:solidFill>
                        <a:ln w="9525">
                          <a:solidFill>
                            <a:srgbClr val="000000"/>
                          </a:solidFill>
                          <a:miter lim="800000"/>
                          <a:headEnd/>
                          <a:tailEnd/>
                        </a:ln>
                      </wps:spPr>
                      <wps:txbx>
                        <w:txbxContent>
                          <w:p w14:paraId="64098E1A" w14:textId="42A646AD" w:rsidR="00592952" w:rsidRPr="000F3109" w:rsidRDefault="00D71F11" w:rsidP="00B333B5">
                            <w:pPr>
                              <w:spacing w:after="0" w:line="240" w:lineRule="auto"/>
                              <w:jc w:val="both"/>
                              <w:rPr>
                                <w:b/>
                                <w:bCs/>
                              </w:rPr>
                            </w:pPr>
                            <w:r w:rsidRPr="000F3109">
                              <w:rPr>
                                <w:b/>
                                <w:bCs/>
                              </w:rPr>
                              <w:t xml:space="preserve">Box 1: </w:t>
                            </w:r>
                            <w:r w:rsidR="00592952" w:rsidRPr="000F3109">
                              <w:rPr>
                                <w:b/>
                                <w:bCs/>
                              </w:rPr>
                              <w:t>A Practical Pathway</w:t>
                            </w:r>
                            <w:r w:rsidRPr="000F3109">
                              <w:rPr>
                                <w:b/>
                                <w:bCs/>
                              </w:rPr>
                              <w:t xml:space="preserve"> to implementing a</w:t>
                            </w:r>
                            <w:r w:rsidR="000F3109" w:rsidRPr="000F3109">
                              <w:rPr>
                                <w:b/>
                                <w:bCs/>
                              </w:rPr>
                              <w:t xml:space="preserve"> carbon offset project</w:t>
                            </w:r>
                          </w:p>
                          <w:p w14:paraId="5D9D5F2C" w14:textId="77777777" w:rsidR="00592952" w:rsidRPr="00826E44" w:rsidRDefault="00592952" w:rsidP="00B333B5">
                            <w:pPr>
                              <w:spacing w:after="0" w:line="240" w:lineRule="auto"/>
                              <w:jc w:val="both"/>
                            </w:pPr>
                            <w:r w:rsidRPr="00826E44">
                              <w:t>To scale investments using this model, a health organization should:</w:t>
                            </w:r>
                          </w:p>
                          <w:p w14:paraId="7959121E" w14:textId="77777777" w:rsidR="00592952" w:rsidRPr="00826E44" w:rsidRDefault="00592952" w:rsidP="00B333B5">
                            <w:pPr>
                              <w:numPr>
                                <w:ilvl w:val="0"/>
                                <w:numId w:val="35"/>
                              </w:numPr>
                              <w:spacing w:after="0" w:line="240" w:lineRule="auto"/>
                              <w:jc w:val="both"/>
                            </w:pPr>
                            <w:r w:rsidRPr="00826E44">
                              <w:rPr>
                                <w:b/>
                                <w:bCs/>
                              </w:rPr>
                              <w:t>Identify the Opportunity:</w:t>
                            </w:r>
                            <w:r w:rsidRPr="00826E44">
                              <w:t> Conduct an energy audit or waste audit across multiple facilities.</w:t>
                            </w:r>
                          </w:p>
                          <w:p w14:paraId="691901C1" w14:textId="77777777" w:rsidR="00592952" w:rsidRPr="00826E44" w:rsidRDefault="00592952" w:rsidP="00B333B5">
                            <w:pPr>
                              <w:numPr>
                                <w:ilvl w:val="0"/>
                                <w:numId w:val="35"/>
                              </w:numPr>
                              <w:spacing w:after="0" w:line="240" w:lineRule="auto"/>
                              <w:jc w:val="both"/>
                            </w:pPr>
                            <w:r w:rsidRPr="00826E44">
                              <w:rPr>
                                <w:b/>
                                <w:bCs/>
                              </w:rPr>
                              <w:t>Secure Upfront Capital:</w:t>
                            </w:r>
                            <w:r w:rsidRPr="00826E44">
                              <w:t> Partner with a carbon project developer, impact investor, or use a loan. The developer often provides the capital in exchange for a share of future credit revenue.</w:t>
                            </w:r>
                          </w:p>
                          <w:p w14:paraId="7F6548DD" w14:textId="77777777" w:rsidR="00592952" w:rsidRPr="00826E44" w:rsidRDefault="00592952" w:rsidP="00B333B5">
                            <w:pPr>
                              <w:numPr>
                                <w:ilvl w:val="0"/>
                                <w:numId w:val="35"/>
                              </w:numPr>
                              <w:spacing w:after="0" w:line="240" w:lineRule="auto"/>
                              <w:jc w:val="both"/>
                            </w:pPr>
                            <w:r w:rsidRPr="00826E44">
                              <w:rPr>
                                <w:b/>
                                <w:bCs/>
                              </w:rPr>
                              <w:t>Implement the Project:</w:t>
                            </w:r>
                            <w:r w:rsidRPr="00826E44">
                              <w:t> Install the technology (solar panels, efficient lights, autoclaves, stoves).</w:t>
                            </w:r>
                          </w:p>
                          <w:p w14:paraId="6BA93ADF" w14:textId="77777777" w:rsidR="00592952" w:rsidRPr="00826E44" w:rsidRDefault="00592952" w:rsidP="00B333B5">
                            <w:pPr>
                              <w:numPr>
                                <w:ilvl w:val="0"/>
                                <w:numId w:val="35"/>
                              </w:numPr>
                              <w:spacing w:after="0" w:line="240" w:lineRule="auto"/>
                              <w:jc w:val="both"/>
                            </w:pPr>
                            <w:r w:rsidRPr="00826E44">
                              <w:rPr>
                                <w:b/>
                                <w:bCs/>
                              </w:rPr>
                              <w:t>Measurement &amp; Verification:</w:t>
                            </w:r>
                            <w:r w:rsidRPr="00826E44">
                              <w:t> Work with a standard (like </w:t>
                            </w:r>
                            <w:r w:rsidRPr="00826E44">
                              <w:rPr>
                                <w:b/>
                                <w:bCs/>
                              </w:rPr>
                              <w:t>Gold Standard</w:t>
                            </w:r>
                            <w:r w:rsidRPr="00826E44">
                              <w:t> or </w:t>
                            </w:r>
                            <w:r w:rsidRPr="00826E44">
                              <w:rPr>
                                <w:b/>
                                <w:bCs/>
                              </w:rPr>
                              <w:t>Verra</w:t>
                            </w:r>
                            <w:r w:rsidRPr="00826E44">
                              <w:t>) to document the baseline, monitor the project, and have it third-party verified.</w:t>
                            </w:r>
                          </w:p>
                          <w:p w14:paraId="56446F20" w14:textId="77777777" w:rsidR="00592952" w:rsidRDefault="00592952" w:rsidP="00B333B5">
                            <w:pPr>
                              <w:numPr>
                                <w:ilvl w:val="0"/>
                                <w:numId w:val="35"/>
                              </w:numPr>
                              <w:spacing w:after="0" w:line="240" w:lineRule="auto"/>
                              <w:jc w:val="both"/>
                            </w:pPr>
                            <w:r w:rsidRPr="00826E44">
                              <w:rPr>
                                <w:b/>
                                <w:bCs/>
                              </w:rPr>
                              <w:t>Sell Credits:</w:t>
                            </w:r>
                            <w:r w:rsidRPr="00826E44">
                              <w:t> The verified credits are sold on the carbon market to corporations or governments wanting to offset their emissions.</w:t>
                            </w:r>
                          </w:p>
                          <w:p w14:paraId="1A68110B" w14:textId="77777777" w:rsidR="00592952" w:rsidRDefault="00592952" w:rsidP="00B333B5">
                            <w:pPr>
                              <w:numPr>
                                <w:ilvl w:val="0"/>
                                <w:numId w:val="35"/>
                              </w:numPr>
                              <w:spacing w:after="0" w:line="240" w:lineRule="auto"/>
                              <w:jc w:val="both"/>
                            </w:pPr>
                            <w:r w:rsidRPr="006A4191">
                              <w:rPr>
                                <w:b/>
                                <w:bCs/>
                              </w:rPr>
                              <w:t>Reinvest Revenue:</w:t>
                            </w:r>
                            <w:r w:rsidRPr="00826E44">
                              <w:t> The carbon income is reinvested into core health services—paying staff, buying medicines, funding outreach programs, or financing the next round of upgrades.</w:t>
                            </w:r>
                          </w:p>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 w14:anchorId="51E72972" id="Text Box 2" o:spid="_x0000_s1027" type="#_x0000_t202" style="position:absolute;left:0;text-align:left;margin-left:0;margin-top:58.2pt;width:6in;height:234pt;z-index:251661312;visibility:visible;mso-wrap-style:square;mso-width-percent:0;mso-height-percent:0;mso-wrap-distance-left:9pt;mso-wrap-distance-top:3.6pt;mso-wrap-distance-right:9pt;mso-wrap-distance-bottom:3.6pt;mso-position-horizontal:left;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">
                <v:textbox>
                  <w:txbxContent>
                    <w:p w14:paraId="64098E1A" w14:textId="42A646AD" w:rsidR="00592952" w:rsidRPr="000F3109" w:rsidRDefault="00D71F11" w:rsidP="00B333B5">
                      <w:pPr>
                        <w:spacing w:after="0" w:line="240" w:lineRule="auto"/>
                        <w:jc w:val="both"/>
                        <w:rPr>
                          <w:b/>
                          <w:bCs/>
                        </w:rPr>
                      </w:pPr>
                      <w:r w:rsidRPr="000F3109">
                        <w:rPr>
                          <w:b/>
                          <w:bCs/>
                        </w:rPr>
                        <w:t xml:space="preserve">Box 1: </w:t>
                      </w:r>
                      <w:r w:rsidR="00592952" w:rsidRPr="000F3109">
                        <w:rPr>
                          <w:b/>
                          <w:bCs/>
                        </w:rPr>
                        <w:t>A Practical Pathway</w:t>
                      </w:r>
                      <w:r w:rsidRPr="000F3109">
                        <w:rPr>
                          <w:b/>
                          <w:bCs/>
                        </w:rPr>
                        <w:t xml:space="preserve"> to implementing a</w:t>
                      </w:r>
                      <w:r w:rsidR="000F3109" w:rsidRPr="000F3109">
                        <w:rPr>
                          <w:b/>
                          <w:bCs/>
                        </w:rPr>
                        <w:t xml:space="preserve"> carbon offset project</w:t>
                      </w:r>
                    </w:p>
                    <w:p w14:paraId="5D9D5F2C" w14:textId="77777777" w:rsidR="00592952" w:rsidRPr="00826E44" w:rsidRDefault="00592952" w:rsidP="00B333B5">
                      <w:pPr>
                        <w:spacing w:after="0" w:line="240" w:lineRule="auto"/>
                        <w:jc w:val="both"/>
                      </w:pPr>
                      <w:r w:rsidRPr="00826E44">
                        <w:t>To scale investments using this model, a health organization should:</w:t>
                      </w:r>
                    </w:p>
                    <w:p w14:paraId="7959121E" w14:textId="77777777" w:rsidR="00592952" w:rsidRPr="00826E44" w:rsidRDefault="00592952" w:rsidP="00B333B5">
                      <w:pPr>
                        <w:numPr>
                          <w:ilvl w:val="0"/>
                          <w:numId w:val="35"/>
                        </w:numPr>
                        <w:spacing w:after="0" w:line="240" w:lineRule="auto"/>
                        <w:jc w:val="both"/>
                      </w:pPr>
                      <w:r w:rsidRPr="00826E44">
                        <w:rPr>
                          <w:b/>
                          <w:bCs/>
                        </w:rPr>
                        <w:t>Identify the Opportunity:</w:t>
                      </w:r>
                      <w:r w:rsidRPr="00826E44">
                        <w:t> Conduct an energy audit or waste audit across multiple facilities.</w:t>
                      </w:r>
                    </w:p>
                    <w:p w14:paraId="691901C1" w14:textId="77777777" w:rsidR="00592952" w:rsidRPr="00826E44" w:rsidRDefault="00592952" w:rsidP="00B333B5">
                      <w:pPr>
                        <w:numPr>
                          <w:ilvl w:val="0"/>
                          <w:numId w:val="35"/>
                        </w:numPr>
                        <w:spacing w:after="0" w:line="240" w:lineRule="auto"/>
                        <w:jc w:val="both"/>
                      </w:pPr>
                      <w:r w:rsidRPr="00826E44">
                        <w:rPr>
                          <w:b/>
                          <w:bCs/>
                        </w:rPr>
                        <w:t>Secure Upfront Capital:</w:t>
                      </w:r>
                      <w:r w:rsidRPr="00826E44">
                        <w:t> Partner with a carbon project developer, impact investor, or use a loan. The developer often provides the capital in exchange for a share of future credit revenue.</w:t>
                      </w:r>
                    </w:p>
                    <w:p w14:paraId="7F6548DD" w14:textId="77777777" w:rsidR="00592952" w:rsidRPr="00826E44" w:rsidRDefault="00592952" w:rsidP="00B333B5">
                      <w:pPr>
                        <w:numPr>
                          <w:ilvl w:val="0"/>
                          <w:numId w:val="35"/>
                        </w:numPr>
                        <w:spacing w:after="0" w:line="240" w:lineRule="auto"/>
                        <w:jc w:val="both"/>
                      </w:pPr>
                      <w:r w:rsidRPr="00826E44">
                        <w:rPr>
                          <w:b/>
                          <w:bCs/>
                        </w:rPr>
                        <w:t>Implement the Project:</w:t>
                      </w:r>
                      <w:r w:rsidRPr="00826E44">
                        <w:t> Install the technology (solar panels, efficient lights, autoclaves, stoves).</w:t>
                      </w:r>
                    </w:p>
                    <w:p w14:paraId="6BA93ADF" w14:textId="77777777" w:rsidR="00592952" w:rsidRPr="00826E44" w:rsidRDefault="00592952" w:rsidP="00B333B5">
                      <w:pPr>
                        <w:numPr>
                          <w:ilvl w:val="0"/>
                          <w:numId w:val="35"/>
                        </w:numPr>
                        <w:spacing w:after="0" w:line="240" w:lineRule="auto"/>
                        <w:jc w:val="both"/>
                      </w:pPr>
                      <w:r w:rsidRPr="00826E44">
                        <w:rPr>
                          <w:b/>
                          <w:bCs/>
                        </w:rPr>
                        <w:t>Measurement &amp; Verification:</w:t>
                      </w:r>
                      <w:r w:rsidRPr="00826E44">
                        <w:t> Work with a standard (like </w:t>
                      </w:r>
                      <w:r w:rsidRPr="00826E44">
                        <w:rPr>
                          <w:b/>
                          <w:bCs/>
                        </w:rPr>
                        <w:t>Gold Standard</w:t>
                      </w:r>
                      <w:r w:rsidRPr="00826E44">
                        <w:t> or </w:t>
                      </w:r>
                      <w:r w:rsidRPr="00826E44">
                        <w:rPr>
                          <w:b/>
                          <w:bCs/>
                        </w:rPr>
                        <w:t>Verra</w:t>
                      </w:r>
                      <w:r w:rsidRPr="00826E44">
                        <w:t>) to document the baseline, monitor the project, and have it third-party verified.</w:t>
                      </w:r>
                    </w:p>
                    <w:p w14:paraId="56446F20" w14:textId="77777777" w:rsidR="00592952" w:rsidRDefault="00592952" w:rsidP="00B333B5">
                      <w:pPr>
                        <w:numPr>
                          <w:ilvl w:val="0"/>
                          <w:numId w:val="35"/>
                        </w:numPr>
                        <w:spacing w:after="0" w:line="240" w:lineRule="auto"/>
                        <w:jc w:val="both"/>
                      </w:pPr>
                      <w:r w:rsidRPr="00826E44">
                        <w:rPr>
                          <w:b/>
                          <w:bCs/>
                        </w:rPr>
                        <w:t>Sell Credits:</w:t>
                      </w:r>
                      <w:r w:rsidRPr="00826E44">
                        <w:t> The verified credits are sold on the carbon market to corporations or governments wanting to offset their emissions.</w:t>
                      </w:r>
                    </w:p>
                    <w:p w14:paraId="1A68110B" w14:textId="77777777" w:rsidR="00592952" w:rsidRDefault="00592952" w:rsidP="00B333B5">
                      <w:pPr>
                        <w:numPr>
                          <w:ilvl w:val="0"/>
                          <w:numId w:val="35"/>
                        </w:numPr>
                        <w:spacing w:after="0" w:line="240" w:lineRule="auto"/>
                        <w:jc w:val="both"/>
                      </w:pPr>
                      <w:r w:rsidRPr="006A4191">
                        <w:rPr>
                          <w:b/>
                          <w:bCs/>
                        </w:rPr>
                        <w:t>Reinvest Revenue:</w:t>
                      </w:r>
                      <w:r w:rsidRPr="00826E44">
                        <w:t> The carbon income is reinvested into core health services—paying staff, buying medicines, funding outreach programs, or financing the next round of upgrades.</w:t>
                      </w:r>
                    </w:p>
                  </w:txbxContent>
                </v:textbox>
                <w10:wrap type="topAndBottom" anchorx="margin"/>
              </v:shape>
            </w:pict>
          </mc:Fallback>
        </mc:AlternateContent>
      </w:r>
      <w:r w:rsidR="004D051D">
        <w:t xml:space="preserve">For instance, </w:t>
      </w:r>
      <w:r w:rsidR="00BA2363">
        <w:t xml:space="preserve">if </w:t>
      </w:r>
      <w:r w:rsidR="00882C6C">
        <w:t>a</w:t>
      </w:r>
      <w:r w:rsidR="004D051D" w:rsidRPr="00DB4E6C">
        <w:t xml:space="preserve"> hospital in a low-income country install</w:t>
      </w:r>
      <w:r w:rsidR="00BA2363">
        <w:t>s</w:t>
      </w:r>
      <w:r w:rsidR="004D051D" w:rsidRPr="00DB4E6C">
        <w:t xml:space="preserve"> a solar microgrid</w:t>
      </w:r>
      <w:r w:rsidR="00BA2363">
        <w:t xml:space="preserve"> which </w:t>
      </w:r>
      <w:r w:rsidR="008A4D9F">
        <w:t>reduces</w:t>
      </w:r>
      <w:r w:rsidR="00BA2363">
        <w:t xml:space="preserve"> emissions due to</w:t>
      </w:r>
      <w:r w:rsidR="004D051D" w:rsidRPr="00DB4E6C">
        <w:t xml:space="preserve"> </w:t>
      </w:r>
      <w:r w:rsidR="008A4D9F">
        <w:t>lower</w:t>
      </w:r>
      <w:r w:rsidR="004D051D" w:rsidRPr="00DB4E6C">
        <w:t xml:space="preserve"> diesel consumption</w:t>
      </w:r>
      <w:r w:rsidR="00BA2363">
        <w:t>, t</w:t>
      </w:r>
      <w:r w:rsidR="004D051D" w:rsidRPr="00DB4E6C">
        <w:t>he verified emission reductions could then be sold as carbon credits, providing an additional revenue stream that pays back the initial investment faster.</w:t>
      </w:r>
    </w:p>
    <w:p w14:paraId="0EA0ECD2" w14:textId="31ACFC2F" w:rsidR="002E457F" w:rsidRDefault="002E457F" w:rsidP="002E457F">
      <w:pPr>
        <w:pStyle w:val="Heading4"/>
      </w:pPr>
      <w:r>
        <w:lastRenderedPageBreak/>
        <w:t>Opportunities</w:t>
      </w:r>
    </w:p>
    <w:p w14:paraId="25205A72" w14:textId="2DE6E9B7" w:rsidR="00CB7AB0" w:rsidRDefault="00CB7AB0" w:rsidP="00B100BE">
      <w:pPr>
        <w:spacing w:line="240" w:lineRule="auto"/>
        <w:jc w:val="both"/>
      </w:pPr>
      <w:r w:rsidRPr="00CB7AB0">
        <w:t>Carbon credits are </w:t>
      </w:r>
      <w:r w:rsidRPr="00CB7AB0">
        <w:rPr>
          <w:b/>
          <w:bCs/>
        </w:rPr>
        <w:t>not</w:t>
      </w:r>
      <w:r w:rsidRPr="00CB7AB0">
        <w:t> typically a one-time payment upon project completion. Instead, they generate a </w:t>
      </w:r>
      <w:r w:rsidRPr="00CB7AB0">
        <w:rPr>
          <w:b/>
          <w:bCs/>
        </w:rPr>
        <w:t>recurring revenue stream</w:t>
      </w:r>
      <w:r w:rsidRPr="00CB7AB0">
        <w:t> over the lifetime of the project, which can be 10, 20, or even 30 years.</w:t>
      </w:r>
      <w:r w:rsidR="00C211E4">
        <w:t xml:space="preserve"> This </w:t>
      </w:r>
      <w:r w:rsidR="00413111">
        <w:t>is possible because a</w:t>
      </w:r>
      <w:r w:rsidRPr="00CB7AB0">
        <w:t xml:space="preserve"> carbon credit project operates on a cycle of </w:t>
      </w:r>
      <w:r w:rsidRPr="00457DA8">
        <w:rPr>
          <w:b/>
          <w:bCs/>
        </w:rPr>
        <w:t>monitoring, reporting, and verification</w:t>
      </w:r>
      <w:r w:rsidRPr="00CB7AB0">
        <w:t xml:space="preserve"> (MRV). This cycl</w:t>
      </w:r>
      <w:r w:rsidR="0073223A">
        <w:t>e c</w:t>
      </w:r>
      <w:r w:rsidR="002F71EF">
        <w:t xml:space="preserve">omprises </w:t>
      </w:r>
      <w:r w:rsidR="00922EC4">
        <w:t xml:space="preserve">the following </w:t>
      </w:r>
      <w:r w:rsidR="002F71EF">
        <w:t>three phases</w:t>
      </w:r>
      <w:r w:rsidR="00922EC4">
        <w:t>:</w:t>
      </w:r>
    </w:p>
    <w:p w14:paraId="1589135D" w14:textId="77777777" w:rsidR="00B100BE" w:rsidRPr="00CB7AB0" w:rsidRDefault="00B100BE" w:rsidP="00B100BE">
      <w:pPr>
        <w:spacing w:line="240" w:lineRule="auto"/>
        <w:jc w:val="both"/>
      </w:pPr>
    </w:p>
    <w:p w14:paraId="653A87A0" w14:textId="7C5BB43F" w:rsidR="00CB7AB0" w:rsidRPr="00CB7AB0" w:rsidRDefault="00CB7AB0" w:rsidP="00B100BE">
      <w:pPr>
        <w:numPr>
          <w:ilvl w:val="0"/>
          <w:numId w:val="19"/>
        </w:numPr>
        <w:spacing w:line="240" w:lineRule="auto"/>
        <w:jc w:val="both"/>
      </w:pPr>
      <w:r w:rsidRPr="00CB7AB0">
        <w:rPr>
          <w:b/>
          <w:bCs/>
        </w:rPr>
        <w:t xml:space="preserve">Project Development </w:t>
      </w:r>
      <w:r w:rsidR="00457DA8">
        <w:rPr>
          <w:b/>
          <w:bCs/>
        </w:rPr>
        <w:t>and</w:t>
      </w:r>
      <w:r w:rsidRPr="00CB7AB0">
        <w:rPr>
          <w:b/>
          <w:bCs/>
        </w:rPr>
        <w:t xml:space="preserve"> Registration (One-Time):</w:t>
      </w:r>
      <w:r w:rsidRPr="00CB7AB0">
        <w:t> This is the initial, upfront phase where the project is designed, validated against a standard (like Verra or Gold Standard), and registered. This is costly and has no revenue.</w:t>
      </w:r>
    </w:p>
    <w:p w14:paraId="1171F885" w14:textId="77777777" w:rsidR="00CB7AB0" w:rsidRPr="00CB7AB0" w:rsidRDefault="00CB7AB0" w:rsidP="00B100BE">
      <w:pPr>
        <w:numPr>
          <w:ilvl w:val="0"/>
          <w:numId w:val="19"/>
        </w:numPr>
        <w:spacing w:line="240" w:lineRule="auto"/>
        <w:jc w:val="both"/>
      </w:pPr>
      <w:r w:rsidRPr="00CB7AB0">
        <w:rPr>
          <w:b/>
          <w:bCs/>
        </w:rPr>
        <w:t>Crediting Period:</w:t>
      </w:r>
      <w:r w:rsidRPr="00CB7AB0">
        <w:t xml:space="preserve"> Once registered, the project enters a "crediting period," which is a fixed term (e.g., 7-10 years, often renewable) during which it is eligible to generate </w:t>
      </w:r>
      <w:proofErr w:type="gramStart"/>
      <w:r w:rsidRPr="00CB7AB0">
        <w:t>credits</w:t>
      </w:r>
      <w:proofErr w:type="gramEnd"/>
      <w:r w:rsidRPr="00CB7AB0">
        <w:t>.</w:t>
      </w:r>
    </w:p>
    <w:p w14:paraId="5C57AF4D" w14:textId="16A49F90" w:rsidR="00CB7AB0" w:rsidRDefault="00CB7AB0" w:rsidP="00B100BE">
      <w:pPr>
        <w:numPr>
          <w:ilvl w:val="0"/>
          <w:numId w:val="19"/>
        </w:numPr>
        <w:spacing w:line="240" w:lineRule="auto"/>
        <w:jc w:val="both"/>
      </w:pPr>
      <w:r w:rsidRPr="00CB7AB0">
        <w:rPr>
          <w:b/>
          <w:bCs/>
        </w:rPr>
        <w:t>The Revenue-Generating Cycle (Repeated):</w:t>
      </w:r>
      <w:r w:rsidRPr="00CB7AB0">
        <w:t> Within this crediting period, the project operates on a continuous cycle</w:t>
      </w:r>
      <w:r w:rsidR="004F3040">
        <w:t xml:space="preserve"> of revenue generation</w:t>
      </w:r>
      <w:r w:rsidR="00155AD3">
        <w:t>.</w:t>
      </w:r>
    </w:p>
    <w:p w14:paraId="0F6CC5DE" w14:textId="77777777" w:rsidR="00B100BE" w:rsidRDefault="00B100BE" w:rsidP="00B100BE">
      <w:pPr>
        <w:spacing w:line="240" w:lineRule="auto"/>
        <w:ind w:left="720"/>
        <w:jc w:val="both"/>
      </w:pPr>
    </w:p>
    <w:p w14:paraId="5A97BB0F" w14:textId="7FCC4E98" w:rsidR="00632F0A" w:rsidRDefault="0070618D" w:rsidP="002E457F">
      <w:pPr>
        <w:pStyle w:val="Heading4"/>
      </w:pPr>
      <w:r>
        <w:t>Challenges</w:t>
      </w:r>
    </w:p>
    <w:p w14:paraId="5666537C" w14:textId="5984EF16" w:rsidR="00EE0E39" w:rsidRDefault="005119AF" w:rsidP="00B100BE">
      <w:pPr>
        <w:spacing w:line="240" w:lineRule="auto"/>
        <w:jc w:val="both"/>
      </w:pPr>
      <w:r>
        <w:t>To qualify fo</w:t>
      </w:r>
      <w:r w:rsidR="00A24FD7">
        <w:t>r</w:t>
      </w:r>
      <w:r>
        <w:t xml:space="preserve"> carbon credits, carbon offset</w:t>
      </w:r>
      <w:r w:rsidR="00A24FD7">
        <w:t xml:space="preserve"> projects</w:t>
      </w:r>
      <w:r w:rsidR="0025582B">
        <w:t xml:space="preserve"> must demonstrate </w:t>
      </w:r>
      <w:r w:rsidR="0037651B">
        <w:t xml:space="preserve">that </w:t>
      </w:r>
      <w:r w:rsidR="0025582B">
        <w:t>they would not have been undertaken</w:t>
      </w:r>
      <w:r w:rsidR="004F08DA">
        <w:t xml:space="preserve"> without </w:t>
      </w:r>
      <w:r w:rsidR="004D3A3B">
        <w:t xml:space="preserve">the incentive </w:t>
      </w:r>
      <w:r w:rsidR="005A2BCC">
        <w:t xml:space="preserve">of selling </w:t>
      </w:r>
      <w:r w:rsidR="004F08DA">
        <w:t>carbon credit</w:t>
      </w:r>
      <w:r w:rsidR="006B48D9">
        <w:t>s</w:t>
      </w:r>
      <w:r w:rsidR="0037651B">
        <w:t xml:space="preserve"> (</w:t>
      </w:r>
      <w:r w:rsidR="00671DD5">
        <w:t xml:space="preserve">i.e., </w:t>
      </w:r>
      <w:r w:rsidR="0037651B">
        <w:t>additionality)</w:t>
      </w:r>
      <w:r w:rsidR="00416B25">
        <w:t xml:space="preserve">. </w:t>
      </w:r>
      <w:r w:rsidR="00155AD3">
        <w:t xml:space="preserve">For instance, </w:t>
      </w:r>
      <w:r w:rsidR="000F02CB">
        <w:t xml:space="preserve">an energy efficiency upgrade project will only qualify for carbon credits if </w:t>
      </w:r>
      <w:r w:rsidR="00480B06">
        <w:t xml:space="preserve">it </w:t>
      </w:r>
      <w:r w:rsidR="000F02CB">
        <w:t>can</w:t>
      </w:r>
      <w:r w:rsidR="00416DBF">
        <w:t xml:space="preserve"> </w:t>
      </w:r>
      <w:r w:rsidR="00A74279" w:rsidRPr="00070D5F">
        <w:t>prove that the upgrade was too expensive or too risky to undertake</w:t>
      </w:r>
      <w:r w:rsidR="008A4D9F">
        <w:t>,</w:t>
      </w:r>
      <w:r w:rsidR="00A74279" w:rsidRPr="00070D5F">
        <w:t xml:space="preserve"> based on </w:t>
      </w:r>
      <w:r w:rsidR="00D477EA" w:rsidRPr="00070D5F">
        <w:t>energy</w:t>
      </w:r>
      <w:r w:rsidR="00A74279" w:rsidRPr="00070D5F">
        <w:t xml:space="preserve"> savings alone. </w:t>
      </w:r>
      <w:r w:rsidR="00371652">
        <w:t xml:space="preserve"> </w:t>
      </w:r>
    </w:p>
    <w:p w14:paraId="7884C282" w14:textId="77777777" w:rsidR="00EA6034" w:rsidRDefault="00EA6034" w:rsidP="00B100BE">
      <w:pPr>
        <w:spacing w:line="240" w:lineRule="auto"/>
        <w:jc w:val="both"/>
      </w:pPr>
    </w:p>
    <w:p w14:paraId="7A269CF9" w14:textId="453A32C5" w:rsidR="00973AFB" w:rsidRDefault="00090FEA" w:rsidP="00B100BE">
      <w:pPr>
        <w:spacing w:line="240" w:lineRule="auto"/>
        <w:jc w:val="both"/>
      </w:pPr>
      <w:r>
        <w:t>Secondly, th</w:t>
      </w:r>
      <w:r w:rsidR="0043789A">
        <w:t>e profitability of car</w:t>
      </w:r>
      <w:r w:rsidR="008A4D9F">
        <w:t>b</w:t>
      </w:r>
      <w:r w:rsidR="0043789A">
        <w:t xml:space="preserve">on offset </w:t>
      </w:r>
      <w:r w:rsidR="00E256FA">
        <w:t>projects depends on the prevailing price of carbon</w:t>
      </w:r>
      <w:r w:rsidR="003D402F">
        <w:t xml:space="preserve"> on international markets.</w:t>
      </w:r>
      <w:r w:rsidR="003076E2">
        <w:t xml:space="preserve"> Carbon offset projects in developing countries tend to attract relatively low</w:t>
      </w:r>
      <w:r w:rsidR="00B441AB">
        <w:t>er prices than in developed countries. Furthermore</w:t>
      </w:r>
      <w:r w:rsidR="00973AFB">
        <w:t>,</w:t>
      </w:r>
      <w:r w:rsidR="00B441AB">
        <w:t xml:space="preserve"> </w:t>
      </w:r>
      <w:r w:rsidR="00973AFB" w:rsidRPr="00747BFD">
        <w:t>volatility in carbon markets can also be an important drawback when it comes to securing long-term financing for health interventions (</w:t>
      </w:r>
      <w:r w:rsidR="00973AFB" w:rsidRPr="00F53A62">
        <w:t>Hodge and Clasen, 2016</w:t>
      </w:r>
      <w:r w:rsidR="00973AFB" w:rsidRPr="00747BFD">
        <w:t>)</w:t>
      </w:r>
      <w:r w:rsidR="00973AFB">
        <w:t>.</w:t>
      </w:r>
      <w:r>
        <w:t xml:space="preserve"> </w:t>
      </w:r>
      <w:r w:rsidR="00714FEA">
        <w:t>Carbon prices are determined by demand and supply conditions as well as the perceived credibility of the carbon offset project. Credibility c</w:t>
      </w:r>
      <w:r>
        <w:t xml:space="preserve">an be </w:t>
      </w:r>
      <w:r w:rsidR="00714FEA">
        <w:t>enhanced by</w:t>
      </w:r>
      <w:r>
        <w:t xml:space="preserve"> establishing transparent carbon registries and engaging credible entities to certify that the project has indeed achieved its objective. This leads to the third point.</w:t>
      </w:r>
    </w:p>
    <w:p w14:paraId="604DF523" w14:textId="77777777" w:rsidR="00B100BE" w:rsidRDefault="00B100BE" w:rsidP="00B100BE">
      <w:pPr>
        <w:spacing w:line="240" w:lineRule="auto"/>
        <w:jc w:val="both"/>
      </w:pPr>
    </w:p>
    <w:p w14:paraId="2B2CBD4C" w14:textId="58BD6F19" w:rsidR="00090FEA" w:rsidRDefault="00090FEA" w:rsidP="00B100BE">
      <w:pPr>
        <w:spacing w:line="240" w:lineRule="auto"/>
        <w:jc w:val="both"/>
      </w:pPr>
      <w:r>
        <w:t xml:space="preserve">The project must demonstrate that it achieved its objective of reducing carbon emissions. This is accomplished by </w:t>
      </w:r>
      <w:proofErr w:type="gramStart"/>
      <w:r>
        <w:t>engaging</w:t>
      </w:r>
      <w:proofErr w:type="gramEnd"/>
      <w:r>
        <w:t xml:space="preserve"> the services of a certification agency. </w:t>
      </w:r>
      <w:r w:rsidR="007A34FD">
        <w:t xml:space="preserve">Reputable certification entities include Verra </w:t>
      </w:r>
      <w:r w:rsidR="00987BE2">
        <w:t xml:space="preserve">and </w:t>
      </w:r>
      <w:r w:rsidRPr="008A4D9F">
        <w:t>the Gold Standard</w:t>
      </w:r>
      <w:r>
        <w:rPr>
          <w:rStyle w:val="FootnoteReference"/>
        </w:rPr>
        <w:footnoteReference w:id="9"/>
      </w:r>
      <w:r>
        <w:t xml:space="preserve">. </w:t>
      </w:r>
    </w:p>
    <w:p w14:paraId="17F413D8" w14:textId="77777777" w:rsidR="00B100BE" w:rsidRDefault="00B100BE" w:rsidP="00B100BE">
      <w:pPr>
        <w:spacing w:line="240" w:lineRule="auto"/>
        <w:jc w:val="both"/>
      </w:pPr>
    </w:p>
    <w:p w14:paraId="729DC77D" w14:textId="77777777" w:rsidR="00905007" w:rsidRPr="008A4D9F" w:rsidRDefault="00265A9D" w:rsidP="00A845B0">
      <w:pPr>
        <w:pStyle w:val="Heading4"/>
      </w:pPr>
      <w:r w:rsidRPr="008A4D9F">
        <w:t>Typical carbon offset projects</w:t>
      </w:r>
    </w:p>
    <w:p w14:paraId="48584956" w14:textId="797D554F" w:rsidR="00B42680" w:rsidRDefault="00B42680" w:rsidP="00B100BE">
      <w:pPr>
        <w:spacing w:line="240" w:lineRule="auto"/>
        <w:jc w:val="both"/>
      </w:pPr>
      <w:r w:rsidRPr="00F55820">
        <w:t xml:space="preserve">Investments in </w:t>
      </w:r>
      <w:r w:rsidRPr="00905007">
        <w:rPr>
          <w:b/>
          <w:bCs/>
        </w:rPr>
        <w:t>renewable energy</w:t>
      </w:r>
      <w:r w:rsidRPr="00F55820">
        <w:t xml:space="preserve"> (e.g., solar panels) </w:t>
      </w:r>
      <w:r w:rsidRPr="00905007">
        <w:rPr>
          <w:b/>
          <w:bCs/>
        </w:rPr>
        <w:t>energy efficiency</w:t>
      </w:r>
      <w:r w:rsidRPr="00F55820">
        <w:t xml:space="preserve"> and </w:t>
      </w:r>
      <w:r w:rsidRPr="00905007">
        <w:rPr>
          <w:b/>
          <w:bCs/>
        </w:rPr>
        <w:t>waste management</w:t>
      </w:r>
      <w:r w:rsidRPr="00F55820">
        <w:t xml:space="preserve"> can generate carbon </w:t>
      </w:r>
      <w:proofErr w:type="gramStart"/>
      <w:r w:rsidRPr="00F55820">
        <w:t>credits</w:t>
      </w:r>
      <w:proofErr w:type="gramEnd"/>
      <w:r w:rsidRPr="00F55820">
        <w:t xml:space="preserve"> </w:t>
      </w:r>
      <w:r w:rsidR="008E73C4">
        <w:t>and at the same time</w:t>
      </w:r>
      <w:r w:rsidR="00565483">
        <w:t xml:space="preserve"> contribute significantl</w:t>
      </w:r>
      <w:r w:rsidR="00153B18">
        <w:t>y to the decarbonization of Africa’s health sector</w:t>
      </w:r>
      <w:r w:rsidRPr="00F55820">
        <w:t>.</w:t>
      </w:r>
      <w:r>
        <w:t xml:space="preserve"> </w:t>
      </w:r>
      <w:r w:rsidR="008D2D66">
        <w:t>Such projects generate carbon credits because</w:t>
      </w:r>
      <w:r w:rsidR="00A02DFB">
        <w:t xml:space="preserve"> of their capacity to reduce greenhouse gas emissions</w:t>
      </w:r>
      <w:r w:rsidR="00B643D1">
        <w:t>.</w:t>
      </w:r>
    </w:p>
    <w:p w14:paraId="7E9D0476" w14:textId="4EE4EB3F" w:rsidR="00B86604" w:rsidRPr="0070486D" w:rsidRDefault="001E4561" w:rsidP="00B86604">
      <w:r w:rsidRPr="00EF3743">
        <w:rPr>
          <w:b/>
          <w:bCs/>
        </w:rPr>
        <w:lastRenderedPageBreak/>
        <w:t xml:space="preserve">Table </w:t>
      </w:r>
      <w:r w:rsidR="0070486D" w:rsidRPr="00EF3743">
        <w:rPr>
          <w:b/>
          <w:bCs/>
        </w:rPr>
        <w:t>3</w:t>
      </w:r>
      <w:r w:rsidRPr="00EF3743">
        <w:rPr>
          <w:b/>
          <w:bCs/>
        </w:rPr>
        <w:t>:</w:t>
      </w:r>
      <w:r w:rsidRPr="0070486D">
        <w:t xml:space="preserve"> </w:t>
      </w:r>
      <w:r w:rsidR="00B86604" w:rsidRPr="0070486D">
        <w:t>Health sector projects suited for carbon credit financing</w:t>
      </w:r>
    </w:p>
    <w:tbl>
      <w:tblPr>
        <w:tblStyle w:val="GridTable4-Accent5"/>
        <w:tblW w:w="0" w:type="auto"/>
        <w:tblLook w:val="04A0" w:firstRow="1" w:lastRow="0" w:firstColumn="1" w:lastColumn="0" w:noHBand="0" w:noVBand="1"/>
      </w:tblPr>
      <w:tblGrid>
        <w:gridCol w:w="1703"/>
        <w:gridCol w:w="3555"/>
        <w:gridCol w:w="4092"/>
      </w:tblGrid>
      <w:tr w:rsidR="00B86604" w:rsidRPr="00C23699" w14:paraId="778D259D" w14:textId="77777777" w:rsidTr="00D63C2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8C11787" w14:textId="77777777" w:rsidR="00B86604" w:rsidRPr="00C23699" w:rsidRDefault="00B86604" w:rsidP="00D63C23">
            <w:pPr>
              <w:rPr>
                <w:rFonts w:ascii="Aptos" w:eastAsia="Times New Roman" w:hAnsi="Aptos" w:cs="Segoe UI"/>
                <w:b w:val="0"/>
                <w:bCs w:val="0"/>
                <w:color w:val="404040"/>
                <w:kern w:val="0"/>
                <w:sz w:val="20"/>
                <w:szCs w:val="20"/>
                <w14:ligatures w14:val="none"/>
              </w:rPr>
            </w:pPr>
            <w:r w:rsidRPr="00C23699">
              <w:rPr>
                <w:rFonts w:ascii="Aptos" w:eastAsia="Times New Roman" w:hAnsi="Aptos" w:cs="Segoe UI"/>
                <w:b w:val="0"/>
                <w:bCs w:val="0"/>
                <w:color w:val="404040"/>
                <w:kern w:val="0"/>
                <w:sz w:val="20"/>
                <w:szCs w:val="20"/>
                <w14:ligatures w14:val="none"/>
              </w:rPr>
              <w:t>Typology</w:t>
            </w:r>
          </w:p>
        </w:tc>
        <w:tc>
          <w:tcPr>
            <w:tcW w:w="0" w:type="auto"/>
            <w:hideMark/>
          </w:tcPr>
          <w:p w14:paraId="52B08F34" w14:textId="77777777" w:rsidR="00B86604" w:rsidRPr="00C23699" w:rsidRDefault="00B86604" w:rsidP="00D63C23">
            <w:pPr>
              <w:cnfStyle w:val="100000000000" w:firstRow="1" w:lastRow="0" w:firstColumn="0" w:lastColumn="0" w:oddVBand="0" w:evenVBand="0" w:oddHBand="0" w:evenHBand="0" w:firstRowFirstColumn="0" w:firstRowLastColumn="0" w:lastRowFirstColumn="0" w:lastRowLastColumn="0"/>
              <w:rPr>
                <w:rFonts w:ascii="Aptos" w:eastAsia="Times New Roman" w:hAnsi="Aptos" w:cs="Segoe UI"/>
                <w:b w:val="0"/>
                <w:bCs w:val="0"/>
                <w:color w:val="404040"/>
                <w:kern w:val="0"/>
                <w:sz w:val="20"/>
                <w:szCs w:val="20"/>
                <w14:ligatures w14:val="none"/>
              </w:rPr>
            </w:pPr>
            <w:r w:rsidRPr="00C23699">
              <w:rPr>
                <w:rFonts w:ascii="Aptos" w:eastAsia="Times New Roman" w:hAnsi="Aptos" w:cs="Segoe UI"/>
                <w:b w:val="0"/>
                <w:bCs w:val="0"/>
                <w:color w:val="404040"/>
                <w:kern w:val="0"/>
                <w:sz w:val="20"/>
                <w:szCs w:val="20"/>
                <w14:ligatures w14:val="none"/>
              </w:rPr>
              <w:t>Health Sector Example</w:t>
            </w:r>
          </w:p>
        </w:tc>
        <w:tc>
          <w:tcPr>
            <w:tcW w:w="0" w:type="auto"/>
            <w:hideMark/>
          </w:tcPr>
          <w:p w14:paraId="5A728CB7" w14:textId="77777777" w:rsidR="00B86604" w:rsidRPr="00C23699" w:rsidRDefault="00B86604" w:rsidP="00D63C23">
            <w:pPr>
              <w:cnfStyle w:val="100000000000" w:firstRow="1" w:lastRow="0" w:firstColumn="0" w:lastColumn="0" w:oddVBand="0" w:evenVBand="0" w:oddHBand="0" w:evenHBand="0" w:firstRowFirstColumn="0" w:firstRowLastColumn="0" w:lastRowFirstColumn="0" w:lastRowLastColumn="0"/>
              <w:rPr>
                <w:rFonts w:ascii="Aptos" w:eastAsia="Times New Roman" w:hAnsi="Aptos" w:cs="Segoe UI"/>
                <w:b w:val="0"/>
                <w:bCs w:val="0"/>
                <w:color w:val="404040"/>
                <w:kern w:val="0"/>
                <w:sz w:val="20"/>
                <w:szCs w:val="20"/>
                <w14:ligatures w14:val="none"/>
              </w:rPr>
            </w:pPr>
            <w:r w:rsidRPr="00C23699">
              <w:rPr>
                <w:rFonts w:ascii="Aptos" w:eastAsia="Times New Roman" w:hAnsi="Aptos" w:cs="Segoe UI"/>
                <w:b w:val="0"/>
                <w:bCs w:val="0"/>
                <w:color w:val="404040"/>
                <w:kern w:val="0"/>
                <w:sz w:val="20"/>
                <w:szCs w:val="20"/>
                <w14:ligatures w14:val="none"/>
              </w:rPr>
              <w:t>Primary Health Co-Benefit</w:t>
            </w:r>
          </w:p>
        </w:tc>
      </w:tr>
      <w:tr w:rsidR="00B86604" w:rsidRPr="00C23699" w14:paraId="26D10988" w14:textId="77777777" w:rsidTr="00D6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CE8EFC4" w14:textId="77777777" w:rsidR="00B86604" w:rsidRPr="00C23699" w:rsidRDefault="00B86604" w:rsidP="00D63C23">
            <w:pPr>
              <w:rPr>
                <w:rFonts w:ascii="Aptos" w:eastAsia="Times New Roman" w:hAnsi="Aptos" w:cs="Segoe UI"/>
                <w:b w:val="0"/>
                <w:bCs w:val="0"/>
                <w:color w:val="404040"/>
                <w:kern w:val="0"/>
                <w:sz w:val="20"/>
                <w:szCs w:val="20"/>
                <w14:ligatures w14:val="none"/>
              </w:rPr>
            </w:pPr>
            <w:r w:rsidRPr="00C23699">
              <w:rPr>
                <w:rFonts w:ascii="Aptos" w:eastAsia="Times New Roman" w:hAnsi="Aptos" w:cs="Segoe UI"/>
                <w:b w:val="0"/>
                <w:bCs w:val="0"/>
                <w:color w:val="404040"/>
                <w:kern w:val="0"/>
                <w:sz w:val="20"/>
                <w:szCs w:val="20"/>
                <w14:ligatures w14:val="none"/>
              </w:rPr>
              <w:t>Energy Efficiency</w:t>
            </w:r>
          </w:p>
        </w:tc>
        <w:tc>
          <w:tcPr>
            <w:tcW w:w="0" w:type="auto"/>
            <w:hideMark/>
          </w:tcPr>
          <w:p w14:paraId="0F433C99" w14:textId="77777777" w:rsidR="00B86604" w:rsidRPr="00C23699" w:rsidRDefault="00B86604" w:rsidP="00D63C23">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Retrofitting a hospital with LED lights &amp; efficient HVAC</w:t>
            </w:r>
          </w:p>
        </w:tc>
        <w:tc>
          <w:tcPr>
            <w:tcW w:w="0" w:type="auto"/>
            <w:hideMark/>
          </w:tcPr>
          <w:p w14:paraId="21787FF1" w14:textId="77777777" w:rsidR="00B86604" w:rsidRPr="00C23699" w:rsidRDefault="00B86604" w:rsidP="00D63C23">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Lower operational costs for healthcare; cleaner outdoor air</w:t>
            </w:r>
          </w:p>
        </w:tc>
      </w:tr>
      <w:tr w:rsidR="00B86604" w:rsidRPr="00C23699" w14:paraId="7DCBCC50" w14:textId="77777777" w:rsidTr="00D63C23">
        <w:tc>
          <w:tcPr>
            <w:cnfStyle w:val="001000000000" w:firstRow="0" w:lastRow="0" w:firstColumn="1" w:lastColumn="0" w:oddVBand="0" w:evenVBand="0" w:oddHBand="0" w:evenHBand="0" w:firstRowFirstColumn="0" w:firstRowLastColumn="0" w:lastRowFirstColumn="0" w:lastRowLastColumn="0"/>
            <w:tcW w:w="0" w:type="auto"/>
            <w:hideMark/>
          </w:tcPr>
          <w:p w14:paraId="3C677D19" w14:textId="77777777" w:rsidR="00B86604" w:rsidRPr="00C23699" w:rsidRDefault="00B86604" w:rsidP="00D63C23">
            <w:pPr>
              <w:rPr>
                <w:rFonts w:ascii="Aptos" w:eastAsia="Times New Roman" w:hAnsi="Aptos" w:cs="Segoe UI"/>
                <w:b w:val="0"/>
                <w:bCs w:val="0"/>
                <w:color w:val="404040"/>
                <w:kern w:val="0"/>
                <w:sz w:val="20"/>
                <w:szCs w:val="20"/>
                <w14:ligatures w14:val="none"/>
              </w:rPr>
            </w:pPr>
            <w:r w:rsidRPr="00C23699">
              <w:rPr>
                <w:rFonts w:ascii="Aptos" w:eastAsia="Times New Roman" w:hAnsi="Aptos" w:cs="Segoe UI"/>
                <w:b w:val="0"/>
                <w:bCs w:val="0"/>
                <w:color w:val="404040"/>
                <w:kern w:val="0"/>
                <w:sz w:val="20"/>
                <w:szCs w:val="20"/>
                <w14:ligatures w14:val="none"/>
              </w:rPr>
              <w:t>Waste Management</w:t>
            </w:r>
          </w:p>
        </w:tc>
        <w:tc>
          <w:tcPr>
            <w:tcW w:w="0" w:type="auto"/>
            <w:hideMark/>
          </w:tcPr>
          <w:p w14:paraId="693707FD" w14:textId="77777777" w:rsidR="00B86604" w:rsidRPr="00C23699" w:rsidRDefault="00B86604" w:rsidP="00D63C23">
            <w:pPr>
              <w:cnfStyle w:val="000000000000" w:firstRow="0" w:lastRow="0" w:firstColumn="0" w:lastColumn="0" w:oddVBand="0" w:evenVBand="0" w:oddHBand="0"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Replacing a medical waste incinerator with an autoclave</w:t>
            </w:r>
          </w:p>
        </w:tc>
        <w:tc>
          <w:tcPr>
            <w:tcW w:w="0" w:type="auto"/>
            <w:hideMark/>
          </w:tcPr>
          <w:p w14:paraId="7F3A61ED" w14:textId="77777777" w:rsidR="00B86604" w:rsidRPr="00C23699" w:rsidRDefault="00B86604" w:rsidP="00D63C23">
            <w:pPr>
              <w:cnfStyle w:val="000000000000" w:firstRow="0" w:lastRow="0" w:firstColumn="0" w:lastColumn="0" w:oddVBand="0" w:evenVBand="0" w:oddHBand="0"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Prevents exposure to toxic emissions and infections</w:t>
            </w:r>
          </w:p>
        </w:tc>
      </w:tr>
      <w:tr w:rsidR="00B86604" w:rsidRPr="00C23699" w14:paraId="19CDCF1A" w14:textId="77777777" w:rsidTr="00D6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E6A05C9" w14:textId="77777777" w:rsidR="00B86604" w:rsidRPr="00C23699" w:rsidRDefault="00B86604" w:rsidP="00D63C23">
            <w:pPr>
              <w:rPr>
                <w:rFonts w:ascii="Aptos" w:eastAsia="Times New Roman" w:hAnsi="Aptos" w:cs="Segoe UI"/>
                <w:b w:val="0"/>
                <w:bCs w:val="0"/>
                <w:color w:val="404040"/>
                <w:kern w:val="0"/>
                <w:sz w:val="20"/>
                <w:szCs w:val="20"/>
                <w14:ligatures w14:val="none"/>
              </w:rPr>
            </w:pPr>
            <w:r w:rsidRPr="00C23699">
              <w:rPr>
                <w:rFonts w:ascii="Aptos" w:eastAsia="Times New Roman" w:hAnsi="Aptos" w:cs="Segoe UI"/>
                <w:b w:val="0"/>
                <w:bCs w:val="0"/>
                <w:color w:val="404040"/>
                <w:kern w:val="0"/>
                <w:sz w:val="20"/>
                <w:szCs w:val="20"/>
                <w14:ligatures w14:val="none"/>
              </w:rPr>
              <w:t>Renewable Energy</w:t>
            </w:r>
          </w:p>
        </w:tc>
        <w:tc>
          <w:tcPr>
            <w:tcW w:w="0" w:type="auto"/>
            <w:hideMark/>
          </w:tcPr>
          <w:p w14:paraId="146CB914" w14:textId="77777777" w:rsidR="00B86604" w:rsidRPr="00C23699" w:rsidRDefault="00B86604" w:rsidP="00D63C23">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Solar panels &amp; batteries for an off-grid health clinic</w:t>
            </w:r>
          </w:p>
        </w:tc>
        <w:tc>
          <w:tcPr>
            <w:tcW w:w="0" w:type="auto"/>
            <w:hideMark/>
          </w:tcPr>
          <w:p w14:paraId="2A04EB90" w14:textId="77777777" w:rsidR="00B86604" w:rsidRPr="00C23699" w:rsidRDefault="00B86604" w:rsidP="00D63C23">
            <w:pPr>
              <w:cnfStyle w:val="000000100000" w:firstRow="0" w:lastRow="0" w:firstColumn="0" w:lastColumn="0" w:oddVBand="0" w:evenVBand="0" w:oddHBand="1"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Reliable power for vaccines, lighting, and medical devices</w:t>
            </w:r>
          </w:p>
        </w:tc>
      </w:tr>
      <w:tr w:rsidR="00B86604" w:rsidRPr="00C23699" w14:paraId="529008B2" w14:textId="77777777" w:rsidTr="00D63C23">
        <w:tc>
          <w:tcPr>
            <w:cnfStyle w:val="001000000000" w:firstRow="0" w:lastRow="0" w:firstColumn="1" w:lastColumn="0" w:oddVBand="0" w:evenVBand="0" w:oddHBand="0" w:evenHBand="0" w:firstRowFirstColumn="0" w:firstRowLastColumn="0" w:lastRowFirstColumn="0" w:lastRowLastColumn="0"/>
            <w:tcW w:w="0" w:type="auto"/>
            <w:hideMark/>
          </w:tcPr>
          <w:p w14:paraId="157051AE" w14:textId="77777777" w:rsidR="00B86604" w:rsidRPr="00C23699" w:rsidRDefault="00B86604" w:rsidP="00D63C23">
            <w:pPr>
              <w:rPr>
                <w:rFonts w:ascii="Aptos" w:eastAsia="Times New Roman" w:hAnsi="Aptos" w:cs="Segoe UI"/>
                <w:b w:val="0"/>
                <w:bCs w:val="0"/>
                <w:color w:val="404040"/>
                <w:kern w:val="0"/>
                <w:sz w:val="20"/>
                <w:szCs w:val="20"/>
                <w14:ligatures w14:val="none"/>
              </w:rPr>
            </w:pPr>
            <w:r w:rsidRPr="00C23699">
              <w:rPr>
                <w:rFonts w:ascii="Aptos" w:eastAsia="Times New Roman" w:hAnsi="Aptos" w:cs="Segoe UI"/>
                <w:b w:val="0"/>
                <w:bCs w:val="0"/>
                <w:color w:val="404040"/>
                <w:kern w:val="0"/>
                <w:sz w:val="20"/>
                <w:szCs w:val="20"/>
                <w14:ligatures w14:val="none"/>
              </w:rPr>
              <w:t>Cross-Cutting</w:t>
            </w:r>
          </w:p>
        </w:tc>
        <w:tc>
          <w:tcPr>
            <w:tcW w:w="0" w:type="auto"/>
            <w:hideMark/>
          </w:tcPr>
          <w:p w14:paraId="10FA4513" w14:textId="77777777" w:rsidR="00B86604" w:rsidRPr="00C23699" w:rsidRDefault="00B86604" w:rsidP="00D63C23">
            <w:pPr>
              <w:cnfStyle w:val="000000000000" w:firstRow="0" w:lastRow="0" w:firstColumn="0" w:lastColumn="0" w:oddVBand="0" w:evenVBand="0" w:oddHBand="0"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Distributing clean cookstoves to communities</w:t>
            </w:r>
          </w:p>
        </w:tc>
        <w:tc>
          <w:tcPr>
            <w:tcW w:w="0" w:type="auto"/>
            <w:hideMark/>
          </w:tcPr>
          <w:p w14:paraId="6C389A9A" w14:textId="77777777" w:rsidR="00B86604" w:rsidRPr="00C23699" w:rsidRDefault="00B86604" w:rsidP="00D63C23">
            <w:pPr>
              <w:cnfStyle w:val="000000000000" w:firstRow="0" w:lastRow="0" w:firstColumn="0" w:lastColumn="0" w:oddVBand="0" w:evenVBand="0" w:oddHBand="0" w:evenHBand="0" w:firstRowFirstColumn="0" w:firstRowLastColumn="0" w:lastRowFirstColumn="0" w:lastRowLastColumn="0"/>
              <w:rPr>
                <w:rFonts w:ascii="Aptos" w:eastAsia="Times New Roman" w:hAnsi="Aptos" w:cs="Segoe UI"/>
                <w:color w:val="404040"/>
                <w:kern w:val="0"/>
                <w:sz w:val="20"/>
                <w:szCs w:val="20"/>
                <w14:ligatures w14:val="none"/>
              </w:rPr>
            </w:pPr>
            <w:r w:rsidRPr="00C23699">
              <w:rPr>
                <w:rFonts w:ascii="Aptos" w:eastAsia="Times New Roman" w:hAnsi="Aptos" w:cs="Segoe UI"/>
                <w:color w:val="404040"/>
                <w:kern w:val="0"/>
                <w:sz w:val="20"/>
                <w:szCs w:val="20"/>
                <w14:ligatures w14:val="none"/>
              </w:rPr>
              <w:t>Massive reduction in respiratory illness from household air pollutio</w:t>
            </w:r>
            <w:r w:rsidRPr="00C0690F">
              <w:rPr>
                <w:rFonts w:ascii="Aptos" w:eastAsia="Times New Roman" w:hAnsi="Aptos" w:cs="Segoe UI"/>
                <w:color w:val="404040"/>
                <w:kern w:val="0"/>
                <w:sz w:val="20"/>
                <w:szCs w:val="20"/>
                <w14:ligatures w14:val="none"/>
              </w:rPr>
              <w:t>n</w:t>
            </w:r>
          </w:p>
        </w:tc>
      </w:tr>
    </w:tbl>
    <w:p w14:paraId="16755282" w14:textId="11DE0BA6" w:rsidR="00140168" w:rsidRPr="00D6497A" w:rsidRDefault="00140168" w:rsidP="00542E38">
      <w:pPr>
        <w:pStyle w:val="Heading5"/>
      </w:pPr>
      <w:r w:rsidRPr="00D6497A">
        <w:t xml:space="preserve">Renewable Energy </w:t>
      </w:r>
      <w:r w:rsidR="00F26FDA">
        <w:t xml:space="preserve">investments </w:t>
      </w:r>
      <w:r w:rsidRPr="00D6497A">
        <w:t>for Health Facilities</w:t>
      </w:r>
      <w:r>
        <w:t xml:space="preserve"> </w:t>
      </w:r>
    </w:p>
    <w:p w14:paraId="4A318BE1" w14:textId="16BFAE77" w:rsidR="009576C4" w:rsidRDefault="00104EB5" w:rsidP="00B100BE">
      <w:pPr>
        <w:spacing w:line="240" w:lineRule="auto"/>
        <w:jc w:val="both"/>
      </w:pPr>
      <w:r>
        <w:t>R</w:t>
      </w:r>
      <w:r w:rsidR="00140168" w:rsidRPr="00D6497A">
        <w:t>eplac</w:t>
      </w:r>
      <w:r>
        <w:t>ing</w:t>
      </w:r>
      <w:r w:rsidR="00140168" w:rsidRPr="00D6497A">
        <w:t xml:space="preserve"> diesel generators with </w:t>
      </w:r>
      <w:r w:rsidR="00140168" w:rsidRPr="00D6497A">
        <w:rPr>
          <w:b/>
          <w:bCs/>
        </w:rPr>
        <w:t xml:space="preserve">solar </w:t>
      </w:r>
      <w:proofErr w:type="gramStart"/>
      <w:r w:rsidR="00140168" w:rsidRPr="00D6497A">
        <w:rPr>
          <w:b/>
          <w:bCs/>
        </w:rPr>
        <w:t>mini-</w:t>
      </w:r>
      <w:r w:rsidR="00FE2582" w:rsidRPr="00D6497A">
        <w:rPr>
          <w:b/>
          <w:bCs/>
        </w:rPr>
        <w:t>grids</w:t>
      </w:r>
      <w:proofErr w:type="gramEnd"/>
      <w:r w:rsidR="00FE2582" w:rsidRPr="00D6497A">
        <w:t xml:space="preserve"> </w:t>
      </w:r>
      <w:r>
        <w:t>is an example of an investment that is</w:t>
      </w:r>
      <w:r w:rsidR="00140168">
        <w:t xml:space="preserve"> </w:t>
      </w:r>
      <w:r w:rsidR="00140168" w:rsidRPr="00D6497A">
        <w:t xml:space="preserve">eligible for carbon </w:t>
      </w:r>
      <w:proofErr w:type="gramStart"/>
      <w:r w:rsidR="00140168" w:rsidRPr="00D6497A">
        <w:t>credits</w:t>
      </w:r>
      <w:proofErr w:type="gramEnd"/>
      <w:r w:rsidR="00140168" w:rsidRPr="00D6497A">
        <w:t xml:space="preserve"> under </w:t>
      </w:r>
      <w:r w:rsidR="008224D3">
        <w:t xml:space="preserve">the </w:t>
      </w:r>
      <w:r w:rsidR="00140168" w:rsidRPr="00D6497A">
        <w:t>Clean Development Mechanism</w:t>
      </w:r>
      <w:r w:rsidR="00140168">
        <w:rPr>
          <w:b/>
          <w:bCs/>
        </w:rPr>
        <w:t xml:space="preserve">. </w:t>
      </w:r>
      <w:r w:rsidRPr="00104EB5">
        <w:t>For instance,</w:t>
      </w:r>
      <w:r>
        <w:rPr>
          <w:b/>
          <w:bCs/>
        </w:rPr>
        <w:t xml:space="preserve"> </w:t>
      </w:r>
      <w:r w:rsidR="00140168" w:rsidRPr="00560530">
        <w:t xml:space="preserve">Rwanda’s </w:t>
      </w:r>
      <w:r w:rsidR="00B23D43" w:rsidRPr="000D7D9E">
        <w:rPr>
          <w:b/>
          <w:bCs/>
        </w:rPr>
        <w:t xml:space="preserve">Health Solar </w:t>
      </w:r>
      <w:r w:rsidR="00FE2582" w:rsidRPr="000D7D9E">
        <w:rPr>
          <w:b/>
          <w:bCs/>
        </w:rPr>
        <w:t>Initiative</w:t>
      </w:r>
      <w:r w:rsidR="00FE2582" w:rsidRPr="000D7D9E">
        <w:t xml:space="preserve"> reduced</w:t>
      </w:r>
      <w:r w:rsidR="00140168" w:rsidRPr="00560530">
        <w:t xml:space="preserve"> carbon emissions </w:t>
      </w:r>
      <w:r w:rsidR="00B23D43">
        <w:t xml:space="preserve">in health centers </w:t>
      </w:r>
      <w:r w:rsidR="00140168" w:rsidRPr="00560530">
        <w:t xml:space="preserve">by 30 per cent </w:t>
      </w:r>
      <w:r w:rsidR="004B49E8">
        <w:t xml:space="preserve">using a blend of </w:t>
      </w:r>
      <w:r w:rsidR="00201B52">
        <w:t>concessional carbon financing and carbon credits</w:t>
      </w:r>
      <w:r w:rsidR="008D0B8B">
        <w:t xml:space="preserve">. The initiative </w:t>
      </w:r>
      <w:r w:rsidR="009576C4" w:rsidRPr="000D7D9E">
        <w:t>used a </w:t>
      </w:r>
      <w:r w:rsidR="009576C4" w:rsidRPr="000D7D9E">
        <w:rPr>
          <w:b/>
          <w:bCs/>
        </w:rPr>
        <w:t>G</w:t>
      </w:r>
      <w:r w:rsidR="00312F24">
        <w:rPr>
          <w:b/>
          <w:bCs/>
        </w:rPr>
        <w:t xml:space="preserve">lobal </w:t>
      </w:r>
      <w:r w:rsidR="009576C4" w:rsidRPr="000D7D9E">
        <w:rPr>
          <w:b/>
          <w:bCs/>
        </w:rPr>
        <w:t>C</w:t>
      </w:r>
      <w:r w:rsidR="009E3537">
        <w:rPr>
          <w:b/>
          <w:bCs/>
        </w:rPr>
        <w:t xml:space="preserve">limate </w:t>
      </w:r>
      <w:r w:rsidR="009576C4" w:rsidRPr="000D7D9E">
        <w:rPr>
          <w:b/>
          <w:bCs/>
        </w:rPr>
        <w:t>F</w:t>
      </w:r>
      <w:r w:rsidR="009E3537">
        <w:rPr>
          <w:b/>
          <w:bCs/>
        </w:rPr>
        <w:t>und</w:t>
      </w:r>
      <w:r w:rsidR="009576C4" w:rsidRPr="000D7D9E">
        <w:rPr>
          <w:b/>
          <w:bCs/>
        </w:rPr>
        <w:t xml:space="preserve"> grant</w:t>
      </w:r>
      <w:r w:rsidR="009576C4" w:rsidRPr="000D7D9E">
        <w:t xml:space="preserve"> (public) to cover 60% of costs, the remainder </w:t>
      </w:r>
      <w:r w:rsidR="00B808F3">
        <w:t xml:space="preserve">was </w:t>
      </w:r>
      <w:r w:rsidR="007312EB">
        <w:t xml:space="preserve">private-sector </w:t>
      </w:r>
      <w:r w:rsidR="009576C4" w:rsidRPr="000D7D9E">
        <w:t xml:space="preserve">financed </w:t>
      </w:r>
      <w:r w:rsidR="0090170B">
        <w:t>using</w:t>
      </w:r>
      <w:r w:rsidR="009576C4" w:rsidRPr="000D7D9E">
        <w:t> </w:t>
      </w:r>
      <w:r w:rsidR="009576C4" w:rsidRPr="000D7D9E">
        <w:rPr>
          <w:b/>
          <w:bCs/>
        </w:rPr>
        <w:t>carbon credit pre-purchases</w:t>
      </w:r>
      <w:r w:rsidR="009576C4" w:rsidRPr="000D7D9E">
        <w:t>.</w:t>
      </w:r>
    </w:p>
    <w:p w14:paraId="1B46641A" w14:textId="77777777" w:rsidR="00B100BE" w:rsidRPr="000D7D9E" w:rsidRDefault="00B100BE" w:rsidP="00B100BE">
      <w:pPr>
        <w:spacing w:line="240" w:lineRule="auto"/>
        <w:jc w:val="both"/>
      </w:pPr>
    </w:p>
    <w:p w14:paraId="13E123A7" w14:textId="4A789D90" w:rsidR="000A3998" w:rsidRPr="00DB4E6C" w:rsidRDefault="000A3998" w:rsidP="00B100BE">
      <w:pPr>
        <w:spacing w:line="240" w:lineRule="auto"/>
        <w:jc w:val="both"/>
      </w:pPr>
      <w:r w:rsidRPr="00DB4E6C">
        <w:t>Kaiser Permanente, a massive integrated health system</w:t>
      </w:r>
      <w:r w:rsidR="00A5574E">
        <w:t xml:space="preserve"> in the USA</w:t>
      </w:r>
      <w:r w:rsidRPr="00DB4E6C">
        <w:t>, installed solar panels on hospital rooftops and carports and signed long-term power purchase agreements (PPAs) for utility-scale wind and solar farms. This lock</w:t>
      </w:r>
      <w:r w:rsidR="00672210">
        <w:t>ed</w:t>
      </w:r>
      <w:r w:rsidRPr="00DB4E6C">
        <w:t xml:space="preserve"> in energy prices for decades, protecting them from volatile fossil fuel markets.</w:t>
      </w:r>
      <w:r w:rsidR="00502A5D">
        <w:t xml:space="preserve"> </w:t>
      </w:r>
      <w:r w:rsidR="004C3A9A">
        <w:t>Even though</w:t>
      </w:r>
      <w:r w:rsidRPr="00DB4E6C">
        <w:t xml:space="preserve"> </w:t>
      </w:r>
      <w:r w:rsidR="00CC2A72" w:rsidRPr="00DB4E6C">
        <w:t>Kaiser Permanente</w:t>
      </w:r>
      <w:r w:rsidRPr="00DB4E6C">
        <w:t xml:space="preserve"> </w:t>
      </w:r>
      <w:r w:rsidRPr="003B412A">
        <w:rPr>
          <w:b/>
          <w:bCs/>
        </w:rPr>
        <w:t>retired</w:t>
      </w:r>
      <w:r w:rsidRPr="00DB4E6C">
        <w:t xml:space="preserve"> the renewable energy credits (RECs) they generated to claim carbon neutrality (rather than selling them), this model shows that large-scale decarbonization is operationally and financially feasible.</w:t>
      </w:r>
    </w:p>
    <w:p w14:paraId="45EAF347" w14:textId="6EDB63E4" w:rsidR="00F648E4" w:rsidRPr="00F648E4" w:rsidRDefault="00F648E4" w:rsidP="00542E38">
      <w:pPr>
        <w:pStyle w:val="Heading5"/>
      </w:pPr>
      <w:r w:rsidRPr="00F648E4">
        <w:t>Energy efficiency</w:t>
      </w:r>
      <w:r w:rsidR="003B412A">
        <w:t xml:space="preserve"> investments</w:t>
      </w:r>
    </w:p>
    <w:p w14:paraId="2DAF67E6" w14:textId="0E3F7E1B" w:rsidR="00140168" w:rsidRDefault="00140168" w:rsidP="00B100BE">
      <w:pPr>
        <w:spacing w:line="240" w:lineRule="auto"/>
        <w:jc w:val="both"/>
      </w:pPr>
      <w:r>
        <w:t xml:space="preserve">Investments in </w:t>
      </w:r>
      <w:r w:rsidR="00452C5F">
        <w:t>energy efficiency</w:t>
      </w:r>
      <w:r>
        <w:t xml:space="preserve"> can attract </w:t>
      </w:r>
      <w:r w:rsidR="00452C5F">
        <w:t xml:space="preserve">carbon credits as well as </w:t>
      </w:r>
      <w:r w:rsidRPr="00EF54EE">
        <w:rPr>
          <w:b/>
          <w:bCs/>
        </w:rPr>
        <w:t>adaptation funding</w:t>
      </w:r>
      <w:r>
        <w:t xml:space="preserve">. </w:t>
      </w:r>
      <w:r w:rsidR="006674C2">
        <w:rPr>
          <w:b/>
          <w:bCs/>
        </w:rPr>
        <w:t>Energy effici</w:t>
      </w:r>
      <w:r w:rsidR="00C46CDC">
        <w:rPr>
          <w:b/>
          <w:bCs/>
        </w:rPr>
        <w:t xml:space="preserve">ency can be achieved by </w:t>
      </w:r>
      <w:r w:rsidRPr="00F648E4">
        <w:t>implementing Green Building Standards that mandate investments in retrofitting hospitals with energy-efficient designs (</w:t>
      </w:r>
      <w:r w:rsidR="00ED3A09" w:rsidRPr="003B62CA">
        <w:t>Leadership in Energy and Environmental Design</w:t>
      </w:r>
      <w:r w:rsidR="00ED3A09" w:rsidRPr="00ED3A09">
        <w:t xml:space="preserve"> </w:t>
      </w:r>
      <w:r w:rsidR="0038117A">
        <w:t>(</w:t>
      </w:r>
      <w:r w:rsidRPr="00F648E4">
        <w:t>LEED</w:t>
      </w:r>
      <w:r w:rsidR="0038117A">
        <w:t>)</w:t>
      </w:r>
      <w:r w:rsidRPr="00F648E4">
        <w:t xml:space="preserve"> certification). </w:t>
      </w:r>
    </w:p>
    <w:p w14:paraId="683A865D" w14:textId="77777777" w:rsidR="00EA6034" w:rsidRDefault="00EA6034" w:rsidP="00B100BE">
      <w:pPr>
        <w:spacing w:line="240" w:lineRule="auto"/>
        <w:jc w:val="both"/>
      </w:pPr>
    </w:p>
    <w:p w14:paraId="36E51879" w14:textId="77777777" w:rsidR="004B5845" w:rsidRPr="00DB4E6C" w:rsidRDefault="004B5845" w:rsidP="009A2B69">
      <w:pPr>
        <w:pStyle w:val="Heading5"/>
      </w:pPr>
      <w:r w:rsidRPr="00DB4E6C">
        <w:t>NHS Net Zero Strategy (United Kingdom)</w:t>
      </w:r>
    </w:p>
    <w:p w14:paraId="6C81E0D7" w14:textId="24225A70" w:rsidR="004B5845" w:rsidRDefault="004B5845" w:rsidP="00B100BE">
      <w:pPr>
        <w:spacing w:line="240" w:lineRule="auto"/>
        <w:jc w:val="both"/>
      </w:pPr>
      <w:r w:rsidRPr="00DB4E6C">
        <w:t xml:space="preserve">The </w:t>
      </w:r>
      <w:r>
        <w:t xml:space="preserve">United Kingdom’s </w:t>
      </w:r>
      <w:r w:rsidRPr="00DB4E6C">
        <w:t>N</w:t>
      </w:r>
      <w:r w:rsidR="003D0E7B">
        <w:t xml:space="preserve">ational </w:t>
      </w:r>
      <w:r w:rsidRPr="00DB4E6C">
        <w:t>H</w:t>
      </w:r>
      <w:r w:rsidR="003D0E7B">
        <w:t xml:space="preserve">ealth </w:t>
      </w:r>
      <w:r w:rsidRPr="00DB4E6C">
        <w:t>S</w:t>
      </w:r>
      <w:r w:rsidR="003D0E7B">
        <w:t>ystem (NHS)</w:t>
      </w:r>
      <w:r w:rsidR="003B62CA">
        <w:t>,</w:t>
      </w:r>
      <w:r w:rsidRPr="00DB4E6C">
        <w:t xml:space="preserve"> the world's first health system to commit to net-zero emissions (by 2040 for emissions it controls directly, and </w:t>
      </w:r>
      <w:r w:rsidR="003B62CA">
        <w:t xml:space="preserve">by </w:t>
      </w:r>
      <w:r w:rsidRPr="00DB4E6C">
        <w:t>2045 for its wider supply chain)</w:t>
      </w:r>
      <w:r w:rsidR="000C56EE">
        <w:t xml:space="preserve"> generated carbon </w:t>
      </w:r>
      <w:proofErr w:type="gramStart"/>
      <w:r w:rsidR="000C56EE">
        <w:t>credits</w:t>
      </w:r>
      <w:proofErr w:type="gramEnd"/>
      <w:r w:rsidR="000C56EE">
        <w:t xml:space="preserve"> through massive investments in energy efficiency</w:t>
      </w:r>
      <w:r w:rsidRPr="00DB4E6C">
        <w:t>.</w:t>
      </w:r>
      <w:r w:rsidR="00A02BD4">
        <w:t xml:space="preserve"> </w:t>
      </w:r>
      <w:r w:rsidRPr="00DB4E6C">
        <w:t>The strategy includes a £50 million investment to replace outdated hospital boilers with heat pumps and other low-carbon solutions, and a £330 million program to install energy-efficiency measures like LED lighting and improved building insulation across NHS sites.</w:t>
      </w:r>
      <w:r w:rsidR="00AB2A5D">
        <w:t xml:space="preserve"> </w:t>
      </w:r>
      <w:r w:rsidRPr="00DB4E6C">
        <w:t>The</w:t>
      </w:r>
      <w:r w:rsidR="000C56EE">
        <w:t xml:space="preserve">se investments are expected to yield </w:t>
      </w:r>
      <w:r w:rsidRPr="00DB4E6C">
        <w:t>£1.4 billion in energy savings by 2028</w:t>
      </w:r>
      <w:r w:rsidR="000C56EE">
        <w:t xml:space="preserve"> which </w:t>
      </w:r>
      <w:r w:rsidRPr="00DB4E6C">
        <w:t>can be reinvested into patient care.</w:t>
      </w:r>
    </w:p>
    <w:p w14:paraId="477E9288" w14:textId="77777777" w:rsidR="00EA6034" w:rsidRPr="00DB4E6C" w:rsidRDefault="00EA6034" w:rsidP="00B100BE">
      <w:pPr>
        <w:spacing w:line="240" w:lineRule="auto"/>
        <w:jc w:val="both"/>
      </w:pPr>
    </w:p>
    <w:p w14:paraId="3D319FA9" w14:textId="7A646B8D" w:rsidR="00140168" w:rsidRPr="00F648E4" w:rsidRDefault="00140168" w:rsidP="007C5BE2">
      <w:pPr>
        <w:pStyle w:val="Heading5"/>
      </w:pPr>
      <w:r w:rsidRPr="00F648E4">
        <w:t>Sustainable Medical Waste Management</w:t>
      </w:r>
    </w:p>
    <w:p w14:paraId="33C6E1F6" w14:textId="0F5CB400" w:rsidR="00140168" w:rsidRDefault="000A77C0" w:rsidP="00B100BE">
      <w:pPr>
        <w:spacing w:line="240" w:lineRule="auto"/>
        <w:jc w:val="both"/>
      </w:pPr>
      <w:r>
        <w:t xml:space="preserve">The incineration of medical waste </w:t>
      </w:r>
      <w:r w:rsidR="00874576">
        <w:t xml:space="preserve">and the emission of anesthetic gases </w:t>
      </w:r>
      <w:r w:rsidR="00185D90">
        <w:t>b</w:t>
      </w:r>
      <w:r w:rsidR="002D47AD">
        <w:t>y</w:t>
      </w:r>
      <w:r w:rsidR="00185D90">
        <w:t xml:space="preserve"> health facilities </w:t>
      </w:r>
      <w:r w:rsidR="00874576">
        <w:t xml:space="preserve">are significant </w:t>
      </w:r>
      <w:r w:rsidR="009C0DA1">
        <w:t>sources of greenhouse gas</w:t>
      </w:r>
      <w:r w:rsidR="00185D90">
        <w:t xml:space="preserve"> emissions</w:t>
      </w:r>
      <w:r w:rsidR="009C0DA1">
        <w:t xml:space="preserve">. </w:t>
      </w:r>
      <w:r w:rsidR="000834C5">
        <w:t>O</w:t>
      </w:r>
      <w:r w:rsidR="000834C5" w:rsidRPr="00DB4E6C">
        <w:t xml:space="preserve">ne ton of </w:t>
      </w:r>
      <w:r w:rsidR="007A0F42">
        <w:t>anesthetic gases</w:t>
      </w:r>
      <w:r w:rsidR="00055A82">
        <w:t xml:space="preserve">, </w:t>
      </w:r>
      <w:r w:rsidR="007A0F42">
        <w:t xml:space="preserve">such as </w:t>
      </w:r>
      <w:r w:rsidR="000834C5" w:rsidRPr="00DB4E6C">
        <w:t>desflurane</w:t>
      </w:r>
      <w:r w:rsidR="00055A82">
        <w:t xml:space="preserve"> </w:t>
      </w:r>
      <w:r w:rsidR="00055A82" w:rsidRPr="00DB4E6C">
        <w:t>sevoflurane</w:t>
      </w:r>
      <w:r w:rsidR="00055A82">
        <w:t>,</w:t>
      </w:r>
      <w:r w:rsidR="000834C5" w:rsidRPr="00DB4E6C">
        <w:t xml:space="preserve"> </w:t>
      </w:r>
      <w:r w:rsidR="007A0F42">
        <w:t>is equivalent to</w:t>
      </w:r>
      <w:r w:rsidR="000834C5" w:rsidRPr="00DB4E6C">
        <w:t xml:space="preserve"> 2,500 tons of CO</w:t>
      </w:r>
      <w:r w:rsidR="000834C5" w:rsidRPr="007A0F42">
        <w:rPr>
          <w:vertAlign w:val="subscript"/>
        </w:rPr>
        <w:t>2</w:t>
      </w:r>
      <w:r w:rsidR="007A0F42">
        <w:t xml:space="preserve">. </w:t>
      </w:r>
      <w:r w:rsidR="00514B48" w:rsidRPr="00DB4E6C">
        <w:t>Medical waste is</w:t>
      </w:r>
      <w:r w:rsidR="00B24498">
        <w:t xml:space="preserve"> also</w:t>
      </w:r>
      <w:r w:rsidR="00514B48" w:rsidRPr="00DB4E6C">
        <w:t xml:space="preserve"> energy-intensive to treat and often incinerated, </w:t>
      </w:r>
      <w:r w:rsidR="00514B48" w:rsidRPr="00DB4E6C">
        <w:lastRenderedPageBreak/>
        <w:t>producing emissions and toxic ash.</w:t>
      </w:r>
      <w:r w:rsidR="00514B48">
        <w:t xml:space="preserve"> </w:t>
      </w:r>
      <w:r w:rsidR="00140168">
        <w:t xml:space="preserve">Investments that </w:t>
      </w:r>
      <w:r w:rsidR="00574638">
        <w:t>capture anesthetic gases</w:t>
      </w:r>
      <w:r w:rsidR="008E555A">
        <w:t xml:space="preserve"> </w:t>
      </w:r>
      <w:r w:rsidR="00BF18A1">
        <w:t xml:space="preserve">and </w:t>
      </w:r>
      <w:r w:rsidR="008E555A">
        <w:t xml:space="preserve">or </w:t>
      </w:r>
      <w:r w:rsidR="00140168">
        <w:t>lead to a s</w:t>
      </w:r>
      <w:r w:rsidR="00140168" w:rsidRPr="00D6497A">
        <w:t>hift from incineration</w:t>
      </w:r>
      <w:r w:rsidR="008E555A">
        <w:t xml:space="preserve"> of medical waste </w:t>
      </w:r>
      <w:r w:rsidR="00140168" w:rsidRPr="00D6497A">
        <w:t>to </w:t>
      </w:r>
      <w:r w:rsidR="00140168" w:rsidRPr="00D6497A">
        <w:rPr>
          <w:b/>
          <w:bCs/>
        </w:rPr>
        <w:t>autoclaving/recycling</w:t>
      </w:r>
      <w:r w:rsidR="00140168" w:rsidRPr="00D6497A">
        <w:t> </w:t>
      </w:r>
      <w:r w:rsidR="0037507D">
        <w:t>can generate carbon credits.</w:t>
      </w:r>
    </w:p>
    <w:p w14:paraId="1D94901B" w14:textId="77777777" w:rsidR="00EA6034" w:rsidRDefault="00EA6034" w:rsidP="00B100BE">
      <w:pPr>
        <w:spacing w:line="240" w:lineRule="auto"/>
        <w:jc w:val="both"/>
      </w:pPr>
    </w:p>
    <w:p w14:paraId="11B94C5F" w14:textId="6875DE47" w:rsidR="00514B48" w:rsidRPr="00B55404" w:rsidRDefault="003310E7" w:rsidP="00FB7222">
      <w:pPr>
        <w:pStyle w:val="Heading5"/>
      </w:pPr>
      <w:r>
        <w:t xml:space="preserve">Autoclaving </w:t>
      </w:r>
      <w:r w:rsidR="0035326F">
        <w:t>and microwave technologies</w:t>
      </w:r>
    </w:p>
    <w:p w14:paraId="2DB355D8" w14:textId="1EA944A4" w:rsidR="00C142FF" w:rsidRDefault="00514B48" w:rsidP="00B100BE">
      <w:pPr>
        <w:spacing w:line="240" w:lineRule="auto"/>
        <w:jc w:val="both"/>
      </w:pPr>
      <w:r w:rsidRPr="00DB4E6C">
        <w:t>Many hospitals are investing in </w:t>
      </w:r>
      <w:r w:rsidRPr="00C21191">
        <w:rPr>
          <w:b/>
          <w:bCs/>
        </w:rPr>
        <w:t>autoclaving </w:t>
      </w:r>
      <w:r w:rsidRPr="00DB4E6C">
        <w:t>(steam sterilization) and microwave technologies as a low-energy alternative to incineration for a large portion of infectious waste.</w:t>
      </w:r>
      <w:r w:rsidR="00B55404">
        <w:t xml:space="preserve"> </w:t>
      </w:r>
      <w:r w:rsidR="00C142FF" w:rsidRPr="00C142FF">
        <w:t>Autoclaving is also significantly more energy-efficient compared to incineration. By using steam rather than combustion, autoclaves reduce the overall carbon footprint of medical waste disposal, which is especially important in an era where environmental sustainability is a priority. Moreover, autoclaving reduces waste volume by up to 80%, allowing for less material to be sent to landfills or incinerators, further contributing to environmental conservation</w:t>
      </w:r>
      <w:r w:rsidR="00C142FF">
        <w:t xml:space="preserve"> (</w:t>
      </w:r>
      <w:hyperlink r:id="rId23" w:history="1">
        <w:r w:rsidR="00C142FF" w:rsidRPr="0018118D">
          <w:rPr>
            <w:rStyle w:val="Hyperlink"/>
          </w:rPr>
          <w:t>https://athermal.co.za/2025/04/15/autoclaving-in-medical-waste-management/</w:t>
        </w:r>
      </w:hyperlink>
      <w:r w:rsidR="00C142FF">
        <w:t>).</w:t>
      </w:r>
    </w:p>
    <w:p w14:paraId="531FC95A" w14:textId="77777777" w:rsidR="00B100BE" w:rsidRDefault="00B100BE" w:rsidP="00B100BE">
      <w:pPr>
        <w:spacing w:line="240" w:lineRule="auto"/>
        <w:jc w:val="both"/>
      </w:pPr>
    </w:p>
    <w:p w14:paraId="601C636D" w14:textId="3A28110C" w:rsidR="00514B48" w:rsidRDefault="00514B48" w:rsidP="00B100BE">
      <w:pPr>
        <w:spacing w:line="240" w:lineRule="auto"/>
        <w:jc w:val="both"/>
      </w:pPr>
      <w:r w:rsidRPr="00DB4E6C">
        <w:t xml:space="preserve">Other </w:t>
      </w:r>
      <w:r w:rsidR="00C650C7">
        <w:t xml:space="preserve">medical waste management </w:t>
      </w:r>
      <w:r w:rsidRPr="00DB4E6C">
        <w:t>initiatives include rigorous waste segregation programs to reduce the volume of waste that requires high-energy treatment.</w:t>
      </w:r>
      <w:r w:rsidR="004A7357">
        <w:t xml:space="preserve"> </w:t>
      </w:r>
      <w:r w:rsidRPr="00DB4E6C">
        <w:t>This reduces emissions from incineration and can significantly lower waste management costs</w:t>
      </w:r>
      <w:r w:rsidR="000F52F6">
        <w:t xml:space="preserve"> and </w:t>
      </w:r>
      <w:r w:rsidRPr="00DB4E6C">
        <w:t>reduce environmental pollution.</w:t>
      </w:r>
    </w:p>
    <w:p w14:paraId="231DBCC8" w14:textId="77777777" w:rsidR="00EA6034" w:rsidRDefault="00EA6034" w:rsidP="00B100BE">
      <w:pPr>
        <w:spacing w:line="240" w:lineRule="auto"/>
        <w:jc w:val="both"/>
      </w:pPr>
    </w:p>
    <w:p w14:paraId="2D5DD5CB" w14:textId="77777777" w:rsidR="003310E7" w:rsidRPr="0035326F" w:rsidRDefault="003310E7" w:rsidP="00320570">
      <w:pPr>
        <w:pStyle w:val="Heading5"/>
      </w:pPr>
      <w:r w:rsidRPr="0035326F">
        <w:t>Capturing and Destroying Waste Anesthetic Gases</w:t>
      </w:r>
    </w:p>
    <w:p w14:paraId="330CDC70" w14:textId="72721D18" w:rsidR="003310E7" w:rsidRDefault="003310E7" w:rsidP="00B100BE">
      <w:pPr>
        <w:spacing w:line="240" w:lineRule="auto"/>
        <w:jc w:val="both"/>
      </w:pPr>
      <w:r w:rsidRPr="00DB4E6C">
        <w:t xml:space="preserve">Anesthetic gases are potent greenhouse gases. </w:t>
      </w:r>
      <w:proofErr w:type="gramStart"/>
      <w:r w:rsidR="00C55564">
        <w:t>A number of</w:t>
      </w:r>
      <w:proofErr w:type="gramEnd"/>
      <w:r w:rsidR="00C55564">
        <w:t xml:space="preserve"> c</w:t>
      </w:r>
      <w:r w:rsidRPr="00DB4E6C">
        <w:t xml:space="preserve">ompanies </w:t>
      </w:r>
      <w:r w:rsidR="00C55564">
        <w:t xml:space="preserve">(e.g., </w:t>
      </w:r>
      <w:r w:rsidRPr="00DB4E6C">
        <w:t>Capture and </w:t>
      </w:r>
      <w:proofErr w:type="spellStart"/>
      <w:r w:rsidRPr="00DB4E6C">
        <w:t>SageTech</w:t>
      </w:r>
      <w:proofErr w:type="spellEnd"/>
      <w:r w:rsidR="00C55564">
        <w:t>)</w:t>
      </w:r>
      <w:r w:rsidRPr="00DB4E6C">
        <w:t> have developed technology to capture these gases from hospital vacuum systems.</w:t>
      </w:r>
      <w:r w:rsidR="00FE671C">
        <w:t xml:space="preserve"> </w:t>
      </w:r>
      <w:r w:rsidRPr="00DB4E6C">
        <w:t>The captured gases are purified and can be recycled for future use or destroyed in a controlled manner, preventing their release into the atmosphere.</w:t>
      </w:r>
    </w:p>
    <w:p w14:paraId="2B582325" w14:textId="77777777" w:rsidR="00B100BE" w:rsidRPr="00DB4E6C" w:rsidRDefault="00B100BE" w:rsidP="00B100BE">
      <w:pPr>
        <w:spacing w:line="240" w:lineRule="auto"/>
        <w:jc w:val="both"/>
      </w:pPr>
    </w:p>
    <w:p w14:paraId="0F7179A0" w14:textId="4F80FE09" w:rsidR="003310E7" w:rsidRPr="00DB4E6C" w:rsidRDefault="00654A1B" w:rsidP="00B100BE">
      <w:pPr>
        <w:spacing w:line="240" w:lineRule="auto"/>
        <w:jc w:val="both"/>
      </w:pPr>
      <w:r w:rsidRPr="007146B1">
        <w:rPr>
          <w:b/>
          <w:bCs/>
        </w:rPr>
        <w:t xml:space="preserve">Carbon capture </w:t>
      </w:r>
      <w:r w:rsidR="003310E7" w:rsidRPr="007146B1">
        <w:rPr>
          <w:b/>
          <w:bCs/>
        </w:rPr>
        <w:t>technology</w:t>
      </w:r>
      <w:r w:rsidR="003310E7" w:rsidRPr="00DB4E6C">
        <w:t xml:space="preserve"> can be financed through a service model</w:t>
      </w:r>
      <w:r w:rsidR="00C55564">
        <w:t xml:space="preserve"> where</w:t>
      </w:r>
      <w:r w:rsidR="003310E7" w:rsidRPr="00DB4E6C">
        <w:t xml:space="preserve"> </w:t>
      </w:r>
      <w:r w:rsidR="00C55564">
        <w:t>t</w:t>
      </w:r>
      <w:r w:rsidR="003310E7" w:rsidRPr="00DB4E6C">
        <w:t>he company installs the capture hardware, and the hospital pays a fee based on the volume of gas captured or the resulting carbon credits generated. This creates a direct link between a green investment and a reduction in the health sector's carbon footprint.</w:t>
      </w:r>
    </w:p>
    <w:p w14:paraId="6C104522" w14:textId="1C0571D0" w:rsidR="00271483" w:rsidRDefault="00271483" w:rsidP="007E103C">
      <w:pPr>
        <w:pStyle w:val="Heading3"/>
      </w:pPr>
      <w:r>
        <w:t>Green bonds</w:t>
      </w:r>
    </w:p>
    <w:p w14:paraId="4F5CFB49" w14:textId="6CFB38E0" w:rsidR="00232390" w:rsidRDefault="00232390" w:rsidP="00B100BE">
      <w:pPr>
        <w:spacing w:line="240" w:lineRule="auto"/>
        <w:jc w:val="both"/>
      </w:pPr>
      <w:r w:rsidRPr="00232390">
        <w:t>Green bonds are</w:t>
      </w:r>
      <w:r>
        <w:rPr>
          <w:b/>
          <w:bCs/>
        </w:rPr>
        <w:t xml:space="preserve"> </w:t>
      </w:r>
      <w:r w:rsidR="00F668FD">
        <w:t>d</w:t>
      </w:r>
      <w:r w:rsidRPr="00232390">
        <w:t xml:space="preserve">ebt instruments </w:t>
      </w:r>
      <w:r w:rsidR="00507795">
        <w:t xml:space="preserve">that mobilize </w:t>
      </w:r>
      <w:r w:rsidR="00633DC5">
        <w:t xml:space="preserve">resources </w:t>
      </w:r>
      <w:r w:rsidRPr="00232390">
        <w:t xml:space="preserve">to </w:t>
      </w:r>
      <w:r w:rsidR="00633DC5">
        <w:t>fund</w:t>
      </w:r>
      <w:r w:rsidRPr="00232390">
        <w:t xml:space="preserve"> or re-finance new or existing eligible </w:t>
      </w:r>
      <w:r w:rsidRPr="00232390">
        <w:rPr>
          <w:b/>
          <w:bCs/>
        </w:rPr>
        <w:t>green projects</w:t>
      </w:r>
      <w:r w:rsidRPr="00232390">
        <w:t>. They are typically issued by governments, development banks, or corporations.</w:t>
      </w:r>
      <w:r w:rsidR="00A36EDA">
        <w:t xml:space="preserve"> </w:t>
      </w:r>
      <w:r w:rsidR="004F1CF0">
        <w:t xml:space="preserve">The </w:t>
      </w:r>
      <w:r w:rsidR="00C650C7">
        <w:t xml:space="preserve">resources mobilized through </w:t>
      </w:r>
      <w:r w:rsidR="004F1CF0">
        <w:t>green bond</w:t>
      </w:r>
      <w:r w:rsidR="00C650C7">
        <w:t xml:space="preserve"> issuances</w:t>
      </w:r>
      <w:r w:rsidR="004F1CF0">
        <w:t xml:space="preserve"> </w:t>
      </w:r>
      <w:r w:rsidRPr="00232390">
        <w:t>can be directed to health projects that have clear environmental benefits</w:t>
      </w:r>
      <w:r w:rsidR="007152A0">
        <w:t xml:space="preserve">. </w:t>
      </w:r>
    </w:p>
    <w:p w14:paraId="0FA66433" w14:textId="77777777" w:rsidR="00E16B04" w:rsidRDefault="00E16B04" w:rsidP="00232390">
      <w:pPr>
        <w:rPr>
          <w:b/>
          <w:bCs/>
        </w:rPr>
      </w:pPr>
    </w:p>
    <w:p w14:paraId="093DE74E" w14:textId="387C3267" w:rsidR="00232390" w:rsidRPr="00232390" w:rsidRDefault="00232390" w:rsidP="008908E5">
      <w:pPr>
        <w:pStyle w:val="Heading4"/>
      </w:pPr>
      <w:r w:rsidRPr="00232390">
        <w:t>Opportunities:</w:t>
      </w:r>
    </w:p>
    <w:p w14:paraId="26DF4D64" w14:textId="2441CD84" w:rsidR="00232390" w:rsidRDefault="00E84F9B" w:rsidP="00B100BE">
      <w:pPr>
        <w:spacing w:line="240" w:lineRule="auto"/>
        <w:jc w:val="both"/>
      </w:pPr>
      <w:r>
        <w:t xml:space="preserve">Green bonds offer competitively priced climate </w:t>
      </w:r>
      <w:proofErr w:type="gramStart"/>
      <w:r>
        <w:t>financing</w:t>
      </w:r>
      <w:r w:rsidRPr="004277E7">
        <w:t xml:space="preserve"> </w:t>
      </w:r>
      <w:r w:rsidR="00F743F4">
        <w:t>at</w:t>
      </w:r>
      <w:proofErr w:type="gramEnd"/>
      <w:r w:rsidR="00F743F4">
        <w:t xml:space="preserve"> scale</w:t>
      </w:r>
      <w:r w:rsidR="00644A45">
        <w:t>,</w:t>
      </w:r>
      <w:r w:rsidR="00F743F4">
        <w:t xml:space="preserve"> because they </w:t>
      </w:r>
      <w:r w:rsidR="003A7569" w:rsidRPr="004277E7">
        <w:t>facilitate a</w:t>
      </w:r>
      <w:r w:rsidR="00232390" w:rsidRPr="00232390">
        <w:t xml:space="preserve">ccess to </w:t>
      </w:r>
      <w:r w:rsidR="004277E7" w:rsidRPr="004277E7">
        <w:t>l</w:t>
      </w:r>
      <w:r w:rsidR="00232390" w:rsidRPr="00232390">
        <w:t xml:space="preserve">arge </w:t>
      </w:r>
      <w:r w:rsidR="004277E7" w:rsidRPr="004277E7">
        <w:t>c</w:t>
      </w:r>
      <w:r w:rsidR="00232390" w:rsidRPr="00232390">
        <w:t xml:space="preserve">apital </w:t>
      </w:r>
      <w:r w:rsidR="004277E7" w:rsidRPr="004277E7">
        <w:t>p</w:t>
      </w:r>
      <w:r w:rsidR="00232390" w:rsidRPr="00232390">
        <w:t>ools</w:t>
      </w:r>
      <w:r w:rsidR="002E318B" w:rsidRPr="004277E7">
        <w:t xml:space="preserve"> by tapping into</w:t>
      </w:r>
      <w:r w:rsidR="00232390" w:rsidRPr="00232390">
        <w:t xml:space="preserve"> the vast global demand for ESG (Environmental, Social, Governance) investments from institutional investors.</w:t>
      </w:r>
      <w:r w:rsidR="00152DD9">
        <w:t xml:space="preserve"> </w:t>
      </w:r>
      <w:r w:rsidR="00946278">
        <w:t>Furthermore, d</w:t>
      </w:r>
      <w:r w:rsidR="0049350A">
        <w:t>ue to high investor demand, green bonds can access capital at lower interest rates</w:t>
      </w:r>
      <w:r w:rsidR="008D1537">
        <w:t xml:space="preserve"> (i.e., a </w:t>
      </w:r>
      <w:r w:rsidR="0036241B">
        <w:t>“</w:t>
      </w:r>
      <w:r w:rsidR="008D1537">
        <w:t>green premium</w:t>
      </w:r>
      <w:r w:rsidR="0036241B">
        <w:t>”</w:t>
      </w:r>
      <w:r w:rsidR="008D1537">
        <w:t>).</w:t>
      </w:r>
    </w:p>
    <w:p w14:paraId="10E60212" w14:textId="77777777" w:rsidR="000864FF" w:rsidRPr="00232390" w:rsidRDefault="000864FF" w:rsidP="00B100BE">
      <w:pPr>
        <w:spacing w:line="240" w:lineRule="auto"/>
        <w:jc w:val="both"/>
      </w:pPr>
    </w:p>
    <w:p w14:paraId="04E251D0" w14:textId="77777777" w:rsidR="00232390" w:rsidRPr="00232390" w:rsidRDefault="00232390" w:rsidP="008908E5">
      <w:pPr>
        <w:pStyle w:val="Heading4"/>
      </w:pPr>
      <w:r w:rsidRPr="00232390">
        <w:lastRenderedPageBreak/>
        <w:t>Challenges:</w:t>
      </w:r>
    </w:p>
    <w:p w14:paraId="05B23AB3" w14:textId="30BCF05B" w:rsidR="00C53D82" w:rsidRDefault="00B65EEA" w:rsidP="00B100BE">
      <w:pPr>
        <w:spacing w:line="240" w:lineRule="auto"/>
        <w:jc w:val="both"/>
      </w:pPr>
      <w:r>
        <w:t>The key</w:t>
      </w:r>
      <w:r w:rsidR="007A18A9">
        <w:t xml:space="preserve"> challenges to </w:t>
      </w:r>
      <w:r w:rsidR="00A90969">
        <w:t xml:space="preserve">the use of green bonds are eligibility and certification, </w:t>
      </w:r>
      <w:r w:rsidR="0036241B">
        <w:t xml:space="preserve">a </w:t>
      </w:r>
      <w:r w:rsidR="00A90969">
        <w:t>strict reporting burden</w:t>
      </w:r>
      <w:r>
        <w:t xml:space="preserve"> </w:t>
      </w:r>
      <w:r w:rsidR="00575649">
        <w:t xml:space="preserve">and high upfront costs. </w:t>
      </w:r>
      <w:r w:rsidR="00C028A3">
        <w:t>M</w:t>
      </w:r>
      <w:r w:rsidR="00B45F6F">
        <w:t xml:space="preserve">obilizing </w:t>
      </w:r>
      <w:r w:rsidR="00C028A3">
        <w:t xml:space="preserve">climate financing through green bonds </w:t>
      </w:r>
      <w:r w:rsidR="00A7629F">
        <w:t>r</w:t>
      </w:r>
      <w:r w:rsidR="00232390" w:rsidRPr="00232390">
        <w:t>equires strict adherence to international standards (e.g., ICMA Green Bond Principles) to avoid "greenwashing." Projects must be verified as truly "green."</w:t>
      </w:r>
      <w:r w:rsidR="00575649">
        <w:t xml:space="preserve"> Secondly, </w:t>
      </w:r>
      <w:r w:rsidR="00575649" w:rsidRPr="00C55564">
        <w:t>i</w:t>
      </w:r>
      <w:r w:rsidR="00232390" w:rsidRPr="00232390">
        <w:t>ssuers must commit to transparent ongoing reporting on the use of proceeds and the environmental impact of the funded projects.</w:t>
      </w:r>
      <w:r w:rsidR="008541BE">
        <w:t xml:space="preserve"> Thirdly, the</w:t>
      </w:r>
      <w:r w:rsidR="00232390" w:rsidRPr="00232390">
        <w:t> </w:t>
      </w:r>
      <w:r w:rsidR="008541BE">
        <w:t>c</w:t>
      </w:r>
      <w:r w:rsidR="00232390" w:rsidRPr="00232390">
        <w:t>osts of certification and verification can be high.</w:t>
      </w:r>
      <w:r w:rsidR="00461717">
        <w:t xml:space="preserve"> Notwithstanding these challenges</w:t>
      </w:r>
      <w:r w:rsidR="00AE444A">
        <w:t>, s</w:t>
      </w:r>
      <w:r w:rsidR="00C53D82">
        <w:t xml:space="preserve">uccessful issuers of green bonds can </w:t>
      </w:r>
      <w:r w:rsidR="00E40C7E">
        <w:t>deploy</w:t>
      </w:r>
      <w:r w:rsidR="00A727F1">
        <w:t xml:space="preserve"> such resources to derisk and crowd-in private investor</w:t>
      </w:r>
      <w:r w:rsidR="00461717">
        <w:t>s to the health sector.</w:t>
      </w:r>
    </w:p>
    <w:p w14:paraId="03ED3B59" w14:textId="77777777" w:rsidR="000864FF" w:rsidRDefault="000864FF" w:rsidP="00B100BE">
      <w:pPr>
        <w:spacing w:line="240" w:lineRule="auto"/>
        <w:jc w:val="both"/>
      </w:pPr>
    </w:p>
    <w:p w14:paraId="4C9A12B6" w14:textId="77777777" w:rsidR="003A2A1A" w:rsidRPr="00232390" w:rsidRDefault="003A2A1A" w:rsidP="003A2A1A">
      <w:pPr>
        <w:pStyle w:val="Heading4"/>
      </w:pPr>
      <w:r>
        <w:t>Typical green bond projects include:</w:t>
      </w:r>
    </w:p>
    <w:p w14:paraId="4DCCA815" w14:textId="77777777" w:rsidR="003A2A1A" w:rsidRPr="00232390" w:rsidRDefault="003A2A1A" w:rsidP="003A2A1A">
      <w:pPr>
        <w:numPr>
          <w:ilvl w:val="0"/>
          <w:numId w:val="16"/>
        </w:numPr>
        <w:spacing w:after="0" w:line="240" w:lineRule="auto"/>
      </w:pPr>
      <w:r w:rsidRPr="00232390">
        <w:t>Building new </w:t>
      </w:r>
      <w:r w:rsidRPr="00232390">
        <w:rPr>
          <w:b/>
          <w:bCs/>
        </w:rPr>
        <w:t>energy-efficient, low-carbon hospitals and clinics</w:t>
      </w:r>
      <w:r w:rsidRPr="00232390">
        <w:t>.</w:t>
      </w:r>
    </w:p>
    <w:p w14:paraId="3F5910E9" w14:textId="77777777" w:rsidR="003A2A1A" w:rsidRPr="00C55564" w:rsidRDefault="003A2A1A" w:rsidP="003A2A1A">
      <w:pPr>
        <w:numPr>
          <w:ilvl w:val="0"/>
          <w:numId w:val="16"/>
        </w:numPr>
        <w:spacing w:after="0" w:line="240" w:lineRule="auto"/>
      </w:pPr>
      <w:r w:rsidRPr="00232390">
        <w:t>Retrofitting existing health facilities with </w:t>
      </w:r>
      <w:r w:rsidRPr="00C55564">
        <w:t>solar power, rainwater harvesting, and efficient HVAC systems.</w:t>
      </w:r>
    </w:p>
    <w:p w14:paraId="56EA87F8" w14:textId="77777777" w:rsidR="003A2A1A" w:rsidRPr="00232390" w:rsidRDefault="003A2A1A" w:rsidP="003A2A1A">
      <w:pPr>
        <w:numPr>
          <w:ilvl w:val="0"/>
          <w:numId w:val="16"/>
        </w:numPr>
        <w:spacing w:after="0" w:line="240" w:lineRule="auto"/>
      </w:pPr>
      <w:r w:rsidRPr="00C55564">
        <w:t>Electric or low-emission vehicle fleets</w:t>
      </w:r>
      <w:r w:rsidRPr="00232390">
        <w:t> for ambulances and health outreach.</w:t>
      </w:r>
    </w:p>
    <w:p w14:paraId="7E6F2050" w14:textId="77777777" w:rsidR="003A2A1A" w:rsidRDefault="003A2A1A" w:rsidP="003A2A1A">
      <w:pPr>
        <w:numPr>
          <w:ilvl w:val="0"/>
          <w:numId w:val="16"/>
        </w:numPr>
        <w:spacing w:after="0" w:line="240" w:lineRule="auto"/>
      </w:pPr>
      <w:r w:rsidRPr="00C55564">
        <w:t>Sustainable medical waste management</w:t>
      </w:r>
      <w:r w:rsidRPr="00232390">
        <w:t> systems (e.g., non-burn autoclaves).</w:t>
      </w:r>
    </w:p>
    <w:p w14:paraId="77239029" w14:textId="77777777" w:rsidR="000864FF" w:rsidRPr="00232390" w:rsidRDefault="000864FF" w:rsidP="000864FF">
      <w:pPr>
        <w:spacing w:after="0" w:line="240" w:lineRule="auto"/>
        <w:ind w:left="720"/>
      </w:pPr>
    </w:p>
    <w:p w14:paraId="7660A358" w14:textId="16376691" w:rsidR="004F59D8" w:rsidRDefault="00232390" w:rsidP="000264D5">
      <w:pPr>
        <w:pStyle w:val="Heading4"/>
      </w:pPr>
      <w:r w:rsidRPr="00232390">
        <w:t xml:space="preserve">Green Bond </w:t>
      </w:r>
      <w:r w:rsidR="00392CBD">
        <w:t>Examples</w:t>
      </w:r>
      <w:r w:rsidRPr="00232390">
        <w:t>: </w:t>
      </w:r>
    </w:p>
    <w:p w14:paraId="0EBCD989" w14:textId="1F1B6F46" w:rsidR="00AF468A" w:rsidRDefault="00232390" w:rsidP="00B100BE">
      <w:pPr>
        <w:spacing w:line="240" w:lineRule="auto"/>
        <w:jc w:val="both"/>
      </w:pPr>
      <w:r w:rsidRPr="00232390">
        <w:t>Nigeria was the first African country to issue a sovereign green bond, raising </w:t>
      </w:r>
      <w:r w:rsidRPr="00232390">
        <w:rPr>
          <w:b/>
          <w:bCs/>
        </w:rPr>
        <w:t>₦10.69 billion</w:t>
      </w:r>
      <w:r w:rsidRPr="00232390">
        <w:t> (</w:t>
      </w:r>
      <w:r w:rsidR="00F4052D">
        <w:t xml:space="preserve">about </w:t>
      </w:r>
      <w:r w:rsidRPr="00232390">
        <w:t>$30 million at the time)</w:t>
      </w:r>
      <w:r w:rsidR="005714E1">
        <w:t xml:space="preserve"> in 2017</w:t>
      </w:r>
      <w:r w:rsidRPr="00232390">
        <w:t>. While focused on agriculture, energy, and water, the framework explicitly included </w:t>
      </w:r>
      <w:r w:rsidRPr="00232390">
        <w:rPr>
          <w:b/>
          <w:bCs/>
        </w:rPr>
        <w:t>off-grid solar electrification of rural clinics and hospitals</w:t>
      </w:r>
      <w:r w:rsidRPr="00232390">
        <w:t xml:space="preserve"> as an eligible category. This </w:t>
      </w:r>
      <w:proofErr w:type="gramStart"/>
      <w:r w:rsidRPr="00232390">
        <w:t>set</w:t>
      </w:r>
      <w:proofErr w:type="gramEnd"/>
      <w:r w:rsidRPr="00232390">
        <w:t xml:space="preserve"> a direct precedent for future issuances to directly fund climate-resilient health infrastructure.</w:t>
      </w:r>
      <w:r w:rsidR="005714E1">
        <w:t xml:space="preserve"> </w:t>
      </w:r>
      <w:r w:rsidR="00AF468A" w:rsidRPr="00C55564">
        <w:t>Egypt’s</w:t>
      </w:r>
      <w:r w:rsidR="00AF468A" w:rsidRPr="000D7D9E">
        <w:rPr>
          <w:b/>
          <w:bCs/>
        </w:rPr>
        <w:t xml:space="preserve"> </w:t>
      </w:r>
      <w:r w:rsidR="00130E96">
        <w:rPr>
          <w:b/>
          <w:bCs/>
        </w:rPr>
        <w:t>Leadership in Energy and Environmental Design (</w:t>
      </w:r>
      <w:r w:rsidR="00AF468A" w:rsidRPr="000D7D9E">
        <w:rPr>
          <w:b/>
          <w:bCs/>
        </w:rPr>
        <w:t>LEED</w:t>
      </w:r>
      <w:r w:rsidR="00130E96">
        <w:rPr>
          <w:b/>
          <w:bCs/>
        </w:rPr>
        <w:t>)</w:t>
      </w:r>
      <w:r w:rsidR="00AF468A" w:rsidRPr="000D7D9E">
        <w:rPr>
          <w:b/>
          <w:bCs/>
        </w:rPr>
        <w:t>-Certified Hospitals</w:t>
      </w:r>
      <w:r w:rsidR="00AF468A" w:rsidRPr="000D7D9E">
        <w:t> </w:t>
      </w:r>
      <w:r w:rsidR="00765332">
        <w:t>blended</w:t>
      </w:r>
      <w:r w:rsidR="00AF468A" w:rsidRPr="000D7D9E">
        <w:t> </w:t>
      </w:r>
      <w:r w:rsidR="00AF468A" w:rsidRPr="000D7D9E">
        <w:rPr>
          <w:b/>
          <w:bCs/>
        </w:rPr>
        <w:t>green bonds</w:t>
      </w:r>
      <w:r w:rsidR="00AF468A" w:rsidRPr="000D7D9E">
        <w:t> (private capital) with </w:t>
      </w:r>
      <w:r w:rsidR="00AF468A" w:rsidRPr="000D7D9E">
        <w:rPr>
          <w:b/>
          <w:bCs/>
        </w:rPr>
        <w:t>government guarantees</w:t>
      </w:r>
      <w:r w:rsidR="00AF468A" w:rsidRPr="000D7D9E">
        <w:t> </w:t>
      </w:r>
      <w:r w:rsidR="00C55564">
        <w:t xml:space="preserve">(public capital) </w:t>
      </w:r>
      <w:r w:rsidR="00AF468A" w:rsidRPr="000D7D9E">
        <w:t>to reduce interest rates.</w:t>
      </w:r>
      <w:r w:rsidR="00130E96">
        <w:t xml:space="preserve"> These hospitals </w:t>
      </w:r>
      <w:r w:rsidR="00130E96" w:rsidRPr="00130E96">
        <w:t>which are noted for their energy efficiency, water conservation, and use of sustainable materials</w:t>
      </w:r>
      <w:r w:rsidR="00130E96">
        <w:t xml:space="preserve"> include </w:t>
      </w:r>
      <w:r w:rsidR="00130E96" w:rsidRPr="00130E96">
        <w:t>the Egyptian American Medical Center and the Children's Hospital</w:t>
      </w:r>
      <w:r w:rsidR="00130E96">
        <w:t>.</w:t>
      </w:r>
    </w:p>
    <w:p w14:paraId="40C815D9" w14:textId="77777777" w:rsidR="000864FF" w:rsidRPr="000D7D9E" w:rsidRDefault="000864FF" w:rsidP="00B100BE">
      <w:pPr>
        <w:spacing w:line="240" w:lineRule="auto"/>
        <w:jc w:val="both"/>
      </w:pPr>
    </w:p>
    <w:p w14:paraId="4F1EB6E9" w14:textId="372CDFE2" w:rsidR="00271483" w:rsidRDefault="00271483" w:rsidP="00D316D3">
      <w:pPr>
        <w:pStyle w:val="Heading3"/>
      </w:pPr>
      <w:r>
        <w:t xml:space="preserve">Adaptation </w:t>
      </w:r>
      <w:r w:rsidR="002F21AB">
        <w:t>Funds</w:t>
      </w:r>
      <w:r w:rsidR="006D48AD">
        <w:t xml:space="preserve"> </w:t>
      </w:r>
      <w:r w:rsidR="006D48AD" w:rsidRPr="004132B6">
        <w:t>(e.g., UN Adaptation Fund, Green Climate Fund)</w:t>
      </w:r>
    </w:p>
    <w:p w14:paraId="5EF9A114" w14:textId="7D9E7E64" w:rsidR="00C967E7" w:rsidRDefault="006D48AD" w:rsidP="00B100BE">
      <w:pPr>
        <w:spacing w:line="240" w:lineRule="auto"/>
        <w:jc w:val="both"/>
      </w:pPr>
      <w:r>
        <w:t xml:space="preserve">Adaptation </w:t>
      </w:r>
      <w:r w:rsidR="002F21AB">
        <w:t xml:space="preserve">Funds are </w:t>
      </w:r>
      <w:r>
        <w:t xml:space="preserve">grants </w:t>
      </w:r>
      <w:r w:rsidR="002F21AB">
        <w:t xml:space="preserve">or </w:t>
      </w:r>
      <w:r w:rsidR="004132B6" w:rsidRPr="004132B6">
        <w:t xml:space="preserve">highly concessional loans from dedicated climate funds to help developing countries adapt to the adverse effects of climate change. </w:t>
      </w:r>
      <w:r w:rsidR="00C967E7">
        <w:t>Established by the 16</w:t>
      </w:r>
      <w:r w:rsidR="00C967E7" w:rsidRPr="00897169">
        <w:rPr>
          <w:vertAlign w:val="superscript"/>
        </w:rPr>
        <w:t>th</w:t>
      </w:r>
      <w:r w:rsidR="00C967E7">
        <w:t xml:space="preserve"> Conference of Parties (C</w:t>
      </w:r>
      <w:r w:rsidR="00C967E7" w:rsidRPr="00FD6E8A">
        <w:t>OP</w:t>
      </w:r>
      <w:r w:rsidR="00C967E7">
        <w:t>16)</w:t>
      </w:r>
      <w:r w:rsidR="00C967E7" w:rsidRPr="00FD6E8A">
        <w:t xml:space="preserve"> in Cancun, Mexico</w:t>
      </w:r>
      <w:r w:rsidR="00C967E7">
        <w:t>,</w:t>
      </w:r>
      <w:r w:rsidR="00C967E7" w:rsidRPr="00A50DAE">
        <w:t xml:space="preserve"> </w:t>
      </w:r>
      <w:r w:rsidR="00C967E7">
        <w:t>t</w:t>
      </w:r>
      <w:r w:rsidR="00C967E7" w:rsidRPr="00A50DAE">
        <w:t>he Green Climate Fund (GCF) is the world’s largest dedicated climate fund helping developing countries to reduce their greenhouse gas emissions and to enhance their ability to respond to climate change, in line with the Paris Agreemen</w:t>
      </w:r>
      <w:r w:rsidR="00C967E7">
        <w:t>t. The Fund</w:t>
      </w:r>
      <w:r w:rsidR="00C967E7" w:rsidRPr="001D01D8">
        <w:t xml:space="preserve"> is mandated to invest 50% of its resources </w:t>
      </w:r>
      <w:r w:rsidR="00C55564">
        <w:t>in</w:t>
      </w:r>
      <w:r w:rsidR="00C967E7" w:rsidRPr="001D01D8">
        <w:t xml:space="preserve"> mitigation and 50% </w:t>
      </w:r>
      <w:r w:rsidR="00C55564">
        <w:t>in</w:t>
      </w:r>
      <w:r w:rsidR="00C967E7" w:rsidRPr="001D01D8">
        <w:t xml:space="preserve"> adaptation in grant equivalent. At least half of its adaptation resources must be invested in the most climate vulnerable countries (S</w:t>
      </w:r>
      <w:r w:rsidR="007A1A88">
        <w:t xml:space="preserve">mall Island </w:t>
      </w:r>
      <w:r w:rsidR="000E5506">
        <w:t>Developing States (S</w:t>
      </w:r>
      <w:r w:rsidR="00C967E7" w:rsidRPr="001D01D8">
        <w:t>IDS</w:t>
      </w:r>
      <w:r w:rsidR="000E5506">
        <w:t>)</w:t>
      </w:r>
      <w:r w:rsidR="00C967E7" w:rsidRPr="001D01D8">
        <w:t>,</w:t>
      </w:r>
      <w:r w:rsidR="000E5506">
        <w:t xml:space="preserve"> Least Developed Countries</w:t>
      </w:r>
      <w:r w:rsidR="00C967E7" w:rsidRPr="001D01D8">
        <w:t xml:space="preserve"> </w:t>
      </w:r>
      <w:r w:rsidR="000E5506">
        <w:t>(</w:t>
      </w:r>
      <w:r w:rsidR="00C967E7" w:rsidRPr="001D01D8">
        <w:t>LDCs</w:t>
      </w:r>
      <w:r w:rsidR="000E5506">
        <w:t>)</w:t>
      </w:r>
      <w:r w:rsidR="00C967E7" w:rsidRPr="001D01D8">
        <w:t>, and African States)</w:t>
      </w:r>
      <w:r w:rsidR="00C967E7">
        <w:t xml:space="preserve">. </w:t>
      </w:r>
    </w:p>
    <w:p w14:paraId="589D96E7" w14:textId="77777777" w:rsidR="00B100BE" w:rsidRDefault="00B100BE" w:rsidP="00B100BE">
      <w:pPr>
        <w:spacing w:line="240" w:lineRule="auto"/>
        <w:jc w:val="both"/>
      </w:pPr>
    </w:p>
    <w:p w14:paraId="13D593C7" w14:textId="77777777" w:rsidR="00074C95" w:rsidRPr="005318F5" w:rsidRDefault="00074C95" w:rsidP="00B119F6">
      <w:pPr>
        <w:pStyle w:val="Heading4"/>
      </w:pPr>
      <w:r w:rsidRPr="005318F5">
        <w:t>Financing instruments</w:t>
      </w:r>
    </w:p>
    <w:p w14:paraId="03930726" w14:textId="77777777" w:rsidR="00074C95" w:rsidRDefault="00074C95" w:rsidP="00B100BE">
      <w:pPr>
        <w:spacing w:line="240" w:lineRule="auto"/>
        <w:jc w:val="both"/>
      </w:pPr>
      <w:r w:rsidRPr="005318F5">
        <w:t>GCF can structure its financial support through a flexible combination of grant, concessional debt, guarantees or equity instruments to leverage blended finance and crowd-in private investment for climate action in developing countries.</w:t>
      </w:r>
    </w:p>
    <w:p w14:paraId="795ED53E" w14:textId="77777777" w:rsidR="00B100BE" w:rsidRDefault="00B100BE" w:rsidP="00B100BE">
      <w:pPr>
        <w:spacing w:line="240" w:lineRule="auto"/>
        <w:jc w:val="both"/>
      </w:pPr>
    </w:p>
    <w:p w14:paraId="09A1D00E" w14:textId="0B726AC2" w:rsidR="004132B6" w:rsidRPr="004132B6" w:rsidRDefault="004132B6" w:rsidP="00AC425F">
      <w:pPr>
        <w:pStyle w:val="Heading4"/>
      </w:pPr>
      <w:r w:rsidRPr="004132B6">
        <w:lastRenderedPageBreak/>
        <w:t>Opportunities:</w:t>
      </w:r>
    </w:p>
    <w:p w14:paraId="69681B46" w14:textId="4B730B57" w:rsidR="00105554" w:rsidRDefault="00794946" w:rsidP="00B100BE">
      <w:pPr>
        <w:spacing w:line="240" w:lineRule="auto"/>
        <w:jc w:val="both"/>
      </w:pPr>
      <w:r w:rsidRPr="00975889">
        <w:t xml:space="preserve">Since </w:t>
      </w:r>
      <w:r w:rsidR="00A17970">
        <w:t>adaptation</w:t>
      </w:r>
      <w:r w:rsidRPr="00975889">
        <w:t xml:space="preserve"> funds are grants or highly concessionary</w:t>
      </w:r>
      <w:r>
        <w:rPr>
          <w:b/>
          <w:bCs/>
        </w:rPr>
        <w:t xml:space="preserve"> </w:t>
      </w:r>
      <w:r w:rsidR="00B65216" w:rsidRPr="00B65216">
        <w:t>loans,</w:t>
      </w:r>
      <w:r w:rsidR="00B65216">
        <w:rPr>
          <w:b/>
          <w:bCs/>
        </w:rPr>
        <w:t xml:space="preserve"> </w:t>
      </w:r>
      <w:r w:rsidR="00975889">
        <w:t xml:space="preserve">they have limited impact on the debt vulnerabilities of </w:t>
      </w:r>
      <w:r w:rsidR="00C34287">
        <w:t xml:space="preserve">beneficiary countries </w:t>
      </w:r>
      <w:r w:rsidR="00B17713">
        <w:t xml:space="preserve">even as they contribute to improving </w:t>
      </w:r>
      <w:r w:rsidR="00710C74">
        <w:t xml:space="preserve">healthcare outcomes. </w:t>
      </w:r>
      <w:r w:rsidR="00C51118">
        <w:t>Given their concessional</w:t>
      </w:r>
      <w:r w:rsidR="00282804">
        <w:t xml:space="preserve"> nature</w:t>
      </w:r>
      <w:r w:rsidR="00C51118">
        <w:t xml:space="preserve">, such funds </w:t>
      </w:r>
      <w:r w:rsidR="003D0A54">
        <w:t xml:space="preserve">are ideal for blending </w:t>
      </w:r>
      <w:r w:rsidR="001617C2">
        <w:t xml:space="preserve">to derisk </w:t>
      </w:r>
      <w:r w:rsidR="003D0A54">
        <w:t>private</w:t>
      </w:r>
      <w:r w:rsidR="001617C2">
        <w:t xml:space="preserve"> investments.</w:t>
      </w:r>
      <w:r w:rsidR="000663B6">
        <w:t xml:space="preserve"> </w:t>
      </w:r>
      <w:r w:rsidR="000F217D">
        <w:t xml:space="preserve">Adaptation funds often come with capacity building and </w:t>
      </w:r>
      <w:r w:rsidR="00EA292B">
        <w:t xml:space="preserve">technical assistance. </w:t>
      </w:r>
    </w:p>
    <w:p w14:paraId="4F5DF494" w14:textId="77777777" w:rsidR="00B100BE" w:rsidRPr="004132B6" w:rsidRDefault="00B100BE" w:rsidP="00B100BE">
      <w:pPr>
        <w:spacing w:line="240" w:lineRule="auto"/>
        <w:jc w:val="both"/>
      </w:pPr>
    </w:p>
    <w:p w14:paraId="3B35CA65" w14:textId="77777777" w:rsidR="004132B6" w:rsidRPr="004132B6" w:rsidRDefault="004132B6" w:rsidP="00AC425F">
      <w:pPr>
        <w:pStyle w:val="Heading4"/>
      </w:pPr>
      <w:r w:rsidRPr="004132B6">
        <w:t>Challenges:</w:t>
      </w:r>
    </w:p>
    <w:p w14:paraId="40EAE8D6" w14:textId="77777777" w:rsidR="00841E36" w:rsidRDefault="00534D6D" w:rsidP="00B100BE">
      <w:pPr>
        <w:spacing w:line="240" w:lineRule="auto"/>
        <w:jc w:val="both"/>
      </w:pPr>
      <w:r>
        <w:t xml:space="preserve">Accessing </w:t>
      </w:r>
      <w:r w:rsidR="00423FBF">
        <w:t>a</w:t>
      </w:r>
      <w:r>
        <w:t xml:space="preserve">daptation funds </w:t>
      </w:r>
      <w:r w:rsidR="00760BA0">
        <w:t xml:space="preserve">requires </w:t>
      </w:r>
      <w:r w:rsidR="00A421B1">
        <w:t xml:space="preserve">a </w:t>
      </w:r>
      <w:r w:rsidRPr="00C55564">
        <w:t>h</w:t>
      </w:r>
      <w:r w:rsidR="004132B6" w:rsidRPr="00C55564">
        <w:t xml:space="preserve">ighly </w:t>
      </w:r>
      <w:r w:rsidRPr="00C55564">
        <w:t>c</w:t>
      </w:r>
      <w:r w:rsidR="004132B6" w:rsidRPr="00C55564">
        <w:t>ompetitive</w:t>
      </w:r>
      <w:r w:rsidR="005614EA" w:rsidRPr="00C55564">
        <w:t>, complex and lengthy</w:t>
      </w:r>
      <w:r w:rsidR="009B75A7" w:rsidRPr="00C55564">
        <w:t xml:space="preserve"> </w:t>
      </w:r>
      <w:r w:rsidR="00A421B1" w:rsidRPr="00C55564">
        <w:t xml:space="preserve">application </w:t>
      </w:r>
      <w:r w:rsidR="009B75A7" w:rsidRPr="00C55564">
        <w:t>process</w:t>
      </w:r>
      <w:r w:rsidR="00E51500">
        <w:t>,</w:t>
      </w:r>
      <w:r w:rsidR="009B75A7" w:rsidRPr="00C55564">
        <w:t xml:space="preserve"> </w:t>
      </w:r>
      <w:r w:rsidR="008C465B" w:rsidRPr="00C55564">
        <w:t xml:space="preserve">especially since </w:t>
      </w:r>
      <w:r w:rsidR="000C1BCC" w:rsidRPr="00C55564">
        <w:t>such resources</w:t>
      </w:r>
      <w:r w:rsidR="008C465B" w:rsidRPr="00C55564">
        <w:t xml:space="preserve"> </w:t>
      </w:r>
      <w:r w:rsidR="002140AC" w:rsidRPr="00C55564">
        <w:t>are limited in quantity</w:t>
      </w:r>
      <w:r w:rsidR="000C1BCC" w:rsidRPr="00A76770">
        <w:rPr>
          <w:b/>
          <w:bCs/>
        </w:rPr>
        <w:t>.</w:t>
      </w:r>
      <w:r w:rsidR="00BC37E7" w:rsidRPr="00A76770">
        <w:rPr>
          <w:b/>
          <w:bCs/>
        </w:rPr>
        <w:t xml:space="preserve"> </w:t>
      </w:r>
      <w:r w:rsidR="00841E36" w:rsidRPr="00326470">
        <w:t>Access</w:t>
      </w:r>
      <w:r w:rsidR="00841E36">
        <w:t xml:space="preserve"> to adaptation funds </w:t>
      </w:r>
      <w:r w:rsidR="00841E36" w:rsidRPr="00326470">
        <w:t>is further constrained by</w:t>
      </w:r>
      <w:r w:rsidR="00841E36">
        <w:rPr>
          <w:b/>
          <w:bCs/>
        </w:rPr>
        <w:t xml:space="preserve"> </w:t>
      </w:r>
      <w:r w:rsidR="00841E36" w:rsidRPr="00DA5F7D">
        <w:t>the limited number of accredited health institutions which can apply for climate funding</w:t>
      </w:r>
      <w:r w:rsidR="00841E36">
        <w:t xml:space="preserve">, and </w:t>
      </w:r>
      <w:r w:rsidR="00841E36" w:rsidRPr="00DA5F7D">
        <w:t xml:space="preserve">barriers for small domestic applicants to compete with international accredited institutions </w:t>
      </w:r>
      <w:r w:rsidR="00841E36">
        <w:t>(</w:t>
      </w:r>
      <w:r w:rsidR="00841E36" w:rsidRPr="001F2511">
        <w:t xml:space="preserve">Borghi J, </w:t>
      </w:r>
      <w:r w:rsidR="00841E36">
        <w:t>et., al, 2024)</w:t>
      </w:r>
      <w:r w:rsidR="00841E36" w:rsidRPr="00DA5F7D">
        <w:t xml:space="preserve">. </w:t>
      </w:r>
    </w:p>
    <w:p w14:paraId="5777A9A2" w14:textId="77777777" w:rsidR="00B100BE" w:rsidRDefault="00B100BE" w:rsidP="00B100BE">
      <w:pPr>
        <w:spacing w:line="240" w:lineRule="auto"/>
        <w:jc w:val="both"/>
      </w:pPr>
    </w:p>
    <w:p w14:paraId="569AFDC9" w14:textId="77777777" w:rsidR="00295B05" w:rsidRDefault="001B1127" w:rsidP="00B100BE">
      <w:pPr>
        <w:spacing w:line="240" w:lineRule="auto"/>
        <w:jc w:val="both"/>
        <w:rPr>
          <w:b/>
          <w:bCs/>
        </w:rPr>
      </w:pPr>
      <w:r>
        <w:t>Furthermore, a</w:t>
      </w:r>
      <w:r w:rsidRPr="00DA5F7D">
        <w:t xml:space="preserve"> lack of awareness of </w:t>
      </w:r>
      <w:r>
        <w:t xml:space="preserve">the </w:t>
      </w:r>
      <w:r w:rsidRPr="00DA5F7D">
        <w:t xml:space="preserve">health </w:t>
      </w:r>
      <w:r>
        <w:t xml:space="preserve">climate nexus by </w:t>
      </w:r>
      <w:r w:rsidRPr="00DA5F7D">
        <w:t>multilateral climate fund</w:t>
      </w:r>
      <w:r>
        <w:t xml:space="preserve"> managers</w:t>
      </w:r>
      <w:r w:rsidRPr="00DA5F7D">
        <w:t xml:space="preserve"> </w:t>
      </w:r>
      <w:r>
        <w:t>ha</w:t>
      </w:r>
      <w:r w:rsidRPr="00DA5F7D">
        <w:t xml:space="preserve">s </w:t>
      </w:r>
      <w:r>
        <w:t>resulted in limited climate fund allocations to the health sector</w:t>
      </w:r>
      <w:r w:rsidR="00410FB5">
        <w:t xml:space="preserve"> and vice versa</w:t>
      </w:r>
      <w:r>
        <w:t xml:space="preserve">. </w:t>
      </w:r>
      <w:r w:rsidR="00295B05" w:rsidRPr="00423FBF">
        <w:t>Only around 6% of adaptation funding and 0.5% of multilateral climate funding is currently allocated to projects that protect or improve human health</w:t>
      </w:r>
      <w:r w:rsidR="00295B05">
        <w:t xml:space="preserve"> (WHO 2023,</w:t>
      </w:r>
      <w:r w:rsidR="00295B05" w:rsidRPr="00072779">
        <w:t xml:space="preserve"> </w:t>
      </w:r>
      <w:r w:rsidR="00295B05" w:rsidRPr="002F6E13">
        <w:t>Watts, Nick et al.</w:t>
      </w:r>
      <w:r w:rsidR="00295B05">
        <w:t xml:space="preserve"> 2018; WHO, 2018)</w:t>
      </w:r>
      <w:r w:rsidR="00295B05" w:rsidRPr="00423FBF">
        <w:t>.</w:t>
      </w:r>
      <w:r w:rsidR="00295B05">
        <w:rPr>
          <w:b/>
          <w:bCs/>
        </w:rPr>
        <w:t xml:space="preserve"> </w:t>
      </w:r>
    </w:p>
    <w:p w14:paraId="21345235" w14:textId="77777777" w:rsidR="004A50D0" w:rsidRDefault="004A50D0" w:rsidP="00B100BE">
      <w:pPr>
        <w:spacing w:line="240" w:lineRule="auto"/>
        <w:jc w:val="both"/>
        <w:rPr>
          <w:b/>
          <w:bCs/>
        </w:rPr>
      </w:pPr>
    </w:p>
    <w:p w14:paraId="5C30A458" w14:textId="71F23072" w:rsidR="004B054A" w:rsidRDefault="004B054A" w:rsidP="00B100BE">
      <w:pPr>
        <w:spacing w:line="240" w:lineRule="auto"/>
        <w:jc w:val="both"/>
      </w:pPr>
      <w:r w:rsidRPr="00DA5F7D">
        <w:t>A lack of engagement between health and climate stakeholders and silos between respective Ministries also mean that countries often fail to include health within their National Adaptation Plans and Nationally Determined Contributions, which are pledges made by countries in the context of the Paris Agreement, detailing what they will do to help keep global heating under 1.5</w:t>
      </w:r>
      <w:r w:rsidR="006F7D68">
        <w:t xml:space="preserve"> degrees Celsius </w:t>
      </w:r>
      <w:r w:rsidRPr="00DA5F7D">
        <w:t xml:space="preserve">and adapt to the impacts of climate change (UNDP, 2023). </w:t>
      </w:r>
    </w:p>
    <w:p w14:paraId="667021A2" w14:textId="77777777" w:rsidR="004A50D0" w:rsidRDefault="004A50D0" w:rsidP="00B100BE">
      <w:pPr>
        <w:spacing w:line="240" w:lineRule="auto"/>
        <w:jc w:val="both"/>
      </w:pPr>
    </w:p>
    <w:p w14:paraId="6EB95670" w14:textId="77777777" w:rsidR="00747D62" w:rsidRDefault="00747D62" w:rsidP="00B100BE">
      <w:pPr>
        <w:spacing w:line="240" w:lineRule="auto"/>
        <w:jc w:val="both"/>
      </w:pPr>
      <w:r w:rsidRPr="00A943B6">
        <w:t>Implementation of adaptation projects</w:t>
      </w:r>
      <w:r w:rsidRPr="00A76770">
        <w:rPr>
          <w:b/>
          <w:bCs/>
        </w:rPr>
        <w:t xml:space="preserve"> </w:t>
      </w:r>
      <w:r w:rsidRPr="00A943B6">
        <w:t>r</w:t>
      </w:r>
      <w:r w:rsidRPr="004132B6">
        <w:t>equires strong national institutions to manage and report on the funds, which can be a challenge in some countries.</w:t>
      </w:r>
      <w:r>
        <w:t xml:space="preserve"> </w:t>
      </w:r>
      <w:r w:rsidRPr="00F94875">
        <w:t>Adaptation funds are project based hence cannot typically be used for recurrent costs like health worker salaries.</w:t>
      </w:r>
    </w:p>
    <w:p w14:paraId="527CC1EF" w14:textId="77777777" w:rsidR="004A50D0" w:rsidRDefault="004A50D0" w:rsidP="00B100BE">
      <w:pPr>
        <w:spacing w:line="240" w:lineRule="auto"/>
        <w:jc w:val="both"/>
      </w:pPr>
    </w:p>
    <w:p w14:paraId="238B00C0" w14:textId="77777777" w:rsidR="00AA0F1A" w:rsidRDefault="00AA0F1A" w:rsidP="00AA0F1A">
      <w:pPr>
        <w:pStyle w:val="Heading4"/>
      </w:pPr>
      <w:r>
        <w:t>Typical adaptation fund projects in the health sector</w:t>
      </w:r>
    </w:p>
    <w:p w14:paraId="26A89806" w14:textId="3A98A1BC" w:rsidR="00AA0F1A" w:rsidRPr="004132B6" w:rsidRDefault="00585AE6" w:rsidP="004A50D0">
      <w:pPr>
        <w:spacing w:line="240" w:lineRule="auto"/>
        <w:jc w:val="both"/>
      </w:pPr>
      <w:r>
        <w:t xml:space="preserve">Adaptation funds </w:t>
      </w:r>
      <w:r w:rsidR="00AA0F1A" w:rsidRPr="004132B6">
        <w:t>are </w:t>
      </w:r>
      <w:r w:rsidR="00AA0F1A" w:rsidRPr="004132B6">
        <w:rPr>
          <w:b/>
          <w:bCs/>
        </w:rPr>
        <w:t>project-based</w:t>
      </w:r>
      <w:r w:rsidR="00AA0F1A">
        <w:t xml:space="preserve"> and </w:t>
      </w:r>
      <w:r w:rsidR="00AA0F1A" w:rsidRPr="004132B6">
        <w:t>ideally suited for projects where the </w:t>
      </w:r>
      <w:r w:rsidR="00AA0F1A" w:rsidRPr="004132B6">
        <w:rPr>
          <w:b/>
          <w:bCs/>
        </w:rPr>
        <w:t>primary goal is health adaptation</w:t>
      </w:r>
      <w:r w:rsidR="00AA0F1A" w:rsidRPr="004132B6">
        <w:t>, such as:</w:t>
      </w:r>
    </w:p>
    <w:p w14:paraId="2CDCE297" w14:textId="77777777" w:rsidR="00AA0F1A" w:rsidRPr="004132B6" w:rsidRDefault="00AA0F1A" w:rsidP="004A50D0">
      <w:pPr>
        <w:numPr>
          <w:ilvl w:val="0"/>
          <w:numId w:val="17"/>
        </w:numPr>
        <w:spacing w:after="0" w:line="240" w:lineRule="auto"/>
      </w:pPr>
      <w:r w:rsidRPr="004132B6">
        <w:rPr>
          <w:b/>
          <w:bCs/>
        </w:rPr>
        <w:t>Early Warning Systems</w:t>
      </w:r>
      <w:r w:rsidRPr="004132B6">
        <w:t> for climate-sensitive disease outbreaks (e.g., malaria, cholera).</w:t>
      </w:r>
    </w:p>
    <w:p w14:paraId="30ED8E7A" w14:textId="77777777" w:rsidR="00AA0F1A" w:rsidRPr="004132B6" w:rsidRDefault="00AA0F1A" w:rsidP="004A50D0">
      <w:pPr>
        <w:numPr>
          <w:ilvl w:val="0"/>
          <w:numId w:val="17"/>
        </w:numPr>
        <w:spacing w:after="0" w:line="240" w:lineRule="auto"/>
      </w:pPr>
      <w:r w:rsidRPr="004132B6">
        <w:rPr>
          <w:b/>
          <w:bCs/>
        </w:rPr>
        <w:t>Strengthening surveillance and response</w:t>
      </w:r>
      <w:r w:rsidRPr="004132B6">
        <w:t> capacity for zoonotic diseases (spillover risk increased by climate change).</w:t>
      </w:r>
    </w:p>
    <w:p w14:paraId="247FAD12" w14:textId="77777777" w:rsidR="00AA0F1A" w:rsidRPr="004132B6" w:rsidRDefault="00AA0F1A" w:rsidP="004A50D0">
      <w:pPr>
        <w:numPr>
          <w:ilvl w:val="0"/>
          <w:numId w:val="17"/>
        </w:numPr>
        <w:spacing w:after="0" w:line="240" w:lineRule="auto"/>
      </w:pPr>
      <w:r w:rsidRPr="004132B6">
        <w:rPr>
          <w:b/>
          <w:bCs/>
        </w:rPr>
        <w:t>Climate-proofing health infrastructure:</w:t>
      </w:r>
      <w:r w:rsidRPr="004132B6">
        <w:t> Protecting clinics from floods, cyclones, or extreme heat.</w:t>
      </w:r>
    </w:p>
    <w:p w14:paraId="511F61B5" w14:textId="77777777" w:rsidR="00AA0F1A" w:rsidRPr="004132B6" w:rsidRDefault="00AA0F1A" w:rsidP="004A50D0">
      <w:pPr>
        <w:numPr>
          <w:ilvl w:val="0"/>
          <w:numId w:val="17"/>
        </w:numPr>
        <w:spacing w:after="0" w:line="240" w:lineRule="auto"/>
      </w:pPr>
      <w:r w:rsidRPr="004132B6">
        <w:rPr>
          <w:b/>
          <w:bCs/>
        </w:rPr>
        <w:t>Ensuring water security</w:t>
      </w:r>
      <w:r w:rsidRPr="004132B6">
        <w:t> for health facilities in drought-prone regions.</w:t>
      </w:r>
    </w:p>
    <w:p w14:paraId="3BF4323F" w14:textId="77777777" w:rsidR="00AA0F1A" w:rsidRDefault="00AA0F1A" w:rsidP="00AA0F1A">
      <w:pPr>
        <w:rPr>
          <w:b/>
          <w:bCs/>
        </w:rPr>
      </w:pPr>
    </w:p>
    <w:p w14:paraId="3B01287F" w14:textId="340DA431" w:rsidR="004132B6" w:rsidRPr="004132B6" w:rsidRDefault="00AF55D1" w:rsidP="003526BC">
      <w:pPr>
        <w:pStyle w:val="Heading4"/>
      </w:pPr>
      <w:r w:rsidRPr="004132B6">
        <w:t>Senegal</w:t>
      </w:r>
      <w:r>
        <w:t>’s</w:t>
      </w:r>
      <w:r w:rsidRPr="004132B6">
        <w:t xml:space="preserve"> Adaptation Fund Project</w:t>
      </w:r>
    </w:p>
    <w:p w14:paraId="367B6854" w14:textId="43D7AA8C" w:rsidR="004132B6" w:rsidRDefault="007B45A8" w:rsidP="004A50D0">
      <w:pPr>
        <w:spacing w:line="240" w:lineRule="auto"/>
        <w:jc w:val="both"/>
      </w:pPr>
      <w:r>
        <w:t>Notwithstanding the challenges in access</w:t>
      </w:r>
      <w:r w:rsidR="00205B8C">
        <w:t>ing</w:t>
      </w:r>
      <w:r>
        <w:t xml:space="preserve"> adaptation funds</w:t>
      </w:r>
      <w:r w:rsidR="00E210AC">
        <w:t xml:space="preserve">, </w:t>
      </w:r>
      <w:r w:rsidR="004132B6" w:rsidRPr="00672788">
        <w:t>Senegal</w:t>
      </w:r>
      <w:r w:rsidR="00E210AC" w:rsidRPr="00672788">
        <w:t>’s</w:t>
      </w:r>
      <w:r w:rsidR="004132B6" w:rsidRPr="00672788">
        <w:t xml:space="preserve"> Adaptation Fund Project</w:t>
      </w:r>
      <w:r w:rsidR="00E95703">
        <w:t>:</w:t>
      </w:r>
      <w:r w:rsidR="00ED04B8" w:rsidRPr="004132B6">
        <w:t xml:space="preserve"> "Fighting Malaria and Climate Change in Senegal" </w:t>
      </w:r>
      <w:r w:rsidR="00654EFB">
        <w:t xml:space="preserve">represents a success story. The project </w:t>
      </w:r>
      <w:r w:rsidR="00ED04B8" w:rsidRPr="004132B6">
        <w:t xml:space="preserve">was </w:t>
      </w:r>
      <w:r w:rsidR="00630383" w:rsidRPr="00672788">
        <w:t xml:space="preserve">implemented by the Centre de </w:t>
      </w:r>
      <w:proofErr w:type="spellStart"/>
      <w:r w:rsidR="00630383" w:rsidRPr="00672788">
        <w:t>Suivi</w:t>
      </w:r>
      <w:proofErr w:type="spellEnd"/>
      <w:r w:rsidR="00630383" w:rsidRPr="00672788">
        <w:t xml:space="preserve"> </w:t>
      </w:r>
      <w:proofErr w:type="spellStart"/>
      <w:r w:rsidR="00630383" w:rsidRPr="00672788">
        <w:t>Ecologique</w:t>
      </w:r>
      <w:proofErr w:type="spellEnd"/>
      <w:r w:rsidR="00630383" w:rsidRPr="00672788">
        <w:t xml:space="preserve"> (CSE), which </w:t>
      </w:r>
      <w:r w:rsidR="00654EFB" w:rsidRPr="00672788">
        <w:t>is</w:t>
      </w:r>
      <w:r w:rsidR="00630383" w:rsidRPr="00672788">
        <w:t xml:space="preserve"> accredited as a National Implementing Entity (NIE) for </w:t>
      </w:r>
      <w:r w:rsidR="00630383" w:rsidRPr="00672788">
        <w:lastRenderedPageBreak/>
        <w:t>the </w:t>
      </w:r>
      <w:hyperlink r:id="rId24" w:history="1">
        <w:r w:rsidR="00630383" w:rsidRPr="00672788">
          <w:rPr>
            <w:rStyle w:val="Hyperlink"/>
          </w:rPr>
          <w:t>Adaptation Fund</w:t>
        </w:r>
      </w:hyperlink>
      <w:r w:rsidR="00630383" w:rsidRPr="00672788">
        <w:t xml:space="preserve">.  </w:t>
      </w:r>
      <w:r w:rsidR="003D5A65" w:rsidRPr="00672788">
        <w:t>The project</w:t>
      </w:r>
      <w:r w:rsidR="004132B6" w:rsidRPr="00672788">
        <w:t xml:space="preserve"> aims to integrate climate information into the national malaria control program.</w:t>
      </w:r>
      <w:r w:rsidR="004132B6" w:rsidRPr="004132B6">
        <w:t xml:space="preserve"> This includes developing forecasts to predict malaria outbreaks based on rainfall and temperature patterns, allowing for proactive distribution of bed nets and medicines. This is a quintessential example of using adaptation finance for health system strengthening.</w:t>
      </w:r>
    </w:p>
    <w:p w14:paraId="652326DB" w14:textId="2CC0BAFF" w:rsidR="00D47816" w:rsidRDefault="00D47816" w:rsidP="00D316D3">
      <w:pPr>
        <w:pStyle w:val="Heading3"/>
      </w:pPr>
      <w:r>
        <w:t>Results-based climate finance (RBCF)</w:t>
      </w:r>
    </w:p>
    <w:p w14:paraId="0888310C" w14:textId="7502C9C1" w:rsidR="00D36797" w:rsidRDefault="00874EF4" w:rsidP="004A50D0">
      <w:pPr>
        <w:spacing w:line="240" w:lineRule="auto"/>
        <w:jc w:val="both"/>
      </w:pPr>
      <w:r w:rsidRPr="00BC2495">
        <w:t>R</w:t>
      </w:r>
      <w:r w:rsidR="005E0080" w:rsidRPr="00BC2495">
        <w:t xml:space="preserve">esults-based </w:t>
      </w:r>
      <w:r w:rsidR="00F600FC" w:rsidRPr="00BC2495">
        <w:t>climate finance</w:t>
      </w:r>
      <w:r w:rsidR="00D97D7A" w:rsidRPr="00BC2495">
        <w:t xml:space="preserve"> </w:t>
      </w:r>
      <w:r w:rsidR="00637291" w:rsidRPr="00BC2495">
        <w:t xml:space="preserve">is </w:t>
      </w:r>
      <w:r w:rsidR="00D02EFB" w:rsidRPr="00BC2495">
        <w:t xml:space="preserve">a </w:t>
      </w:r>
      <w:r w:rsidR="00D97D7A" w:rsidRPr="00BC2495">
        <w:t>condi</w:t>
      </w:r>
      <w:r w:rsidR="005E0080" w:rsidRPr="00BC2495">
        <w:t>ti</w:t>
      </w:r>
      <w:r w:rsidR="00D97D7A" w:rsidRPr="00BC2495">
        <w:t xml:space="preserve">onal climate financing </w:t>
      </w:r>
      <w:r w:rsidR="00636A2E" w:rsidRPr="00BC2495">
        <w:t>mechanism where p</w:t>
      </w:r>
      <w:r w:rsidR="002C4000" w:rsidRPr="002C4000">
        <w:t xml:space="preserve">ayments are </w:t>
      </w:r>
      <w:r w:rsidR="00803E81">
        <w:t>condi</w:t>
      </w:r>
      <w:r w:rsidR="006E5B40">
        <w:t>tional on the achievement</w:t>
      </w:r>
      <w:r w:rsidR="002228FD">
        <w:t xml:space="preserve"> and ver</w:t>
      </w:r>
      <w:r w:rsidR="00320E70">
        <w:t>ification</w:t>
      </w:r>
      <w:r w:rsidR="006E5B40">
        <w:t xml:space="preserve"> </w:t>
      </w:r>
      <w:r w:rsidR="002228FD">
        <w:t>of</w:t>
      </w:r>
      <w:r w:rsidR="002C4000" w:rsidRPr="002C4000">
        <w:rPr>
          <w:b/>
          <w:bCs/>
        </w:rPr>
        <w:t xml:space="preserve"> pre-agreed results</w:t>
      </w:r>
      <w:r w:rsidR="002C4000" w:rsidRPr="002C4000">
        <w:t>. The most common type is </w:t>
      </w:r>
      <w:r w:rsidR="004F32DE" w:rsidRPr="00BC2495">
        <w:t>c</w:t>
      </w:r>
      <w:r w:rsidR="002C4000" w:rsidRPr="00BC2495">
        <w:t xml:space="preserve">arbon </w:t>
      </w:r>
      <w:r w:rsidR="004F32DE" w:rsidRPr="00BC2495">
        <w:t>c</w:t>
      </w:r>
      <w:r w:rsidR="002C4000" w:rsidRPr="00BC2495">
        <w:t>redit payments</w:t>
      </w:r>
      <w:r w:rsidR="008D3D1E">
        <w:t>, however,</w:t>
      </w:r>
      <w:r w:rsidR="002C4000" w:rsidRPr="002C4000">
        <w:t xml:space="preserve"> </w:t>
      </w:r>
      <w:r w:rsidR="002E4E46">
        <w:t>RBCF’s</w:t>
      </w:r>
      <w:r w:rsidR="002C4000" w:rsidRPr="002C4000">
        <w:t xml:space="preserve"> can also be </w:t>
      </w:r>
      <w:r w:rsidR="004F32DE">
        <w:t xml:space="preserve">used </w:t>
      </w:r>
      <w:r w:rsidR="002C4000" w:rsidRPr="002C4000">
        <w:t>for verified adaptation outcomes.</w:t>
      </w:r>
      <w:r w:rsidR="002B7D2F">
        <w:t xml:space="preserve"> For instance</w:t>
      </w:r>
      <w:r w:rsidR="00D36797">
        <w:t>, a</w:t>
      </w:r>
      <w:r w:rsidR="00D36797" w:rsidRPr="002C4000">
        <w:t xml:space="preserve"> funder (e.g., a climate fund) could contract a government to achieve a specific, verifiable health-adaptation outcome, such as reducing cholera incidence in a flood-prone region by a certain percentage. Payment is made upon verification</w:t>
      </w:r>
      <w:r w:rsidR="00D36797">
        <w:t xml:space="preserve"> of the desired outcomes</w:t>
      </w:r>
      <w:r w:rsidR="00D36797" w:rsidRPr="002C4000">
        <w:t>.</w:t>
      </w:r>
    </w:p>
    <w:p w14:paraId="4934AA08" w14:textId="77777777" w:rsidR="004A50D0" w:rsidRPr="002C4000" w:rsidRDefault="004A50D0" w:rsidP="004A50D0">
      <w:pPr>
        <w:spacing w:line="240" w:lineRule="auto"/>
        <w:jc w:val="both"/>
      </w:pPr>
    </w:p>
    <w:p w14:paraId="44B56CCE" w14:textId="00C0F4FC" w:rsidR="002C4000" w:rsidRDefault="00C101F3" w:rsidP="004A50D0">
      <w:pPr>
        <w:spacing w:line="240" w:lineRule="auto"/>
        <w:jc w:val="both"/>
      </w:pPr>
      <w:r>
        <w:t xml:space="preserve">Typical </w:t>
      </w:r>
      <w:r w:rsidR="00B70DA9" w:rsidRPr="00D9241F">
        <w:t xml:space="preserve">RBCF </w:t>
      </w:r>
      <w:r w:rsidR="002C4000" w:rsidRPr="002C4000">
        <w:t>fund</w:t>
      </w:r>
      <w:r w:rsidR="00D25A78">
        <w:t xml:space="preserve">ed projects in the health sector </w:t>
      </w:r>
      <w:r w:rsidR="00487C54">
        <w:t>include</w:t>
      </w:r>
      <w:r w:rsidR="002C4000" w:rsidRPr="002C4000">
        <w:t xml:space="preserve"> </w:t>
      </w:r>
      <w:r w:rsidR="00727625" w:rsidRPr="002C4000">
        <w:t>efficient cookstoves, renewable energy for clinics</w:t>
      </w:r>
      <w:r w:rsidR="00B57C39">
        <w:t>,</w:t>
      </w:r>
      <w:r w:rsidR="00727625">
        <w:t xml:space="preserve"> and energy</w:t>
      </w:r>
      <w:r w:rsidR="001B36BB">
        <w:t xml:space="preserve"> saving</w:t>
      </w:r>
      <w:r w:rsidR="00727625" w:rsidRPr="002C4000">
        <w:t xml:space="preserve"> waste management</w:t>
      </w:r>
      <w:r w:rsidR="001B36BB">
        <w:t xml:space="preserve"> practices.</w:t>
      </w:r>
      <w:r w:rsidR="005E7D37">
        <w:t xml:space="preserve"> </w:t>
      </w:r>
    </w:p>
    <w:p w14:paraId="5F8D1E2E" w14:textId="77777777" w:rsidR="002C4000" w:rsidRPr="002C4000" w:rsidRDefault="002C4000" w:rsidP="00DF69E9">
      <w:pPr>
        <w:pStyle w:val="Heading4"/>
      </w:pPr>
      <w:r w:rsidRPr="002C4000">
        <w:t>Opportunities:</w:t>
      </w:r>
    </w:p>
    <w:p w14:paraId="63820BC5" w14:textId="4F5B1548" w:rsidR="002C4000" w:rsidRPr="002C4000" w:rsidRDefault="00D46574" w:rsidP="004A50D0">
      <w:pPr>
        <w:spacing w:line="240" w:lineRule="auto"/>
        <w:jc w:val="both"/>
      </w:pPr>
      <w:r w:rsidRPr="007D4B42">
        <w:t>RBCBs i</w:t>
      </w:r>
      <w:r w:rsidR="002C4000" w:rsidRPr="007D4B42">
        <w:t xml:space="preserve">ncentivize </w:t>
      </w:r>
      <w:r w:rsidRPr="007D4B42">
        <w:t>o</w:t>
      </w:r>
      <w:r w:rsidR="002C4000" w:rsidRPr="007D4B42">
        <w:t>utcomes</w:t>
      </w:r>
      <w:r w:rsidRPr="007D4B42">
        <w:t xml:space="preserve"> by shifting the</w:t>
      </w:r>
      <w:r w:rsidR="002C4000" w:rsidRPr="002C4000">
        <w:t xml:space="preserve"> focus from inputs (spending money) to measurable results (lives saved, emissions reduced, diseases prevented).</w:t>
      </w:r>
      <w:r w:rsidR="00AD058A">
        <w:t xml:space="preserve"> They also </w:t>
      </w:r>
      <w:r w:rsidR="00AD058A" w:rsidRPr="007D4B42">
        <w:t>u</w:t>
      </w:r>
      <w:r w:rsidR="002C4000" w:rsidRPr="007D4B42">
        <w:t xml:space="preserve">nlock </w:t>
      </w:r>
      <w:r w:rsidR="00D36797">
        <w:t>i</w:t>
      </w:r>
      <w:r w:rsidR="002C4000" w:rsidRPr="007D4B42">
        <w:t>nnovation</w:t>
      </w:r>
      <w:r w:rsidR="00AD058A" w:rsidRPr="007D4B42">
        <w:t xml:space="preserve"> by</w:t>
      </w:r>
      <w:r w:rsidR="002C4000" w:rsidRPr="002C4000">
        <w:t> </w:t>
      </w:r>
      <w:r w:rsidR="00D31E28">
        <w:t>g</w:t>
      </w:r>
      <w:r w:rsidR="002C4000" w:rsidRPr="002C4000">
        <w:t>iv</w:t>
      </w:r>
      <w:r w:rsidR="00D31E28">
        <w:t>ing</w:t>
      </w:r>
      <w:r w:rsidR="002C4000" w:rsidRPr="002C4000">
        <w:t xml:space="preserve"> implementers flexibility in how they achieve the agreed-upon result.</w:t>
      </w:r>
      <w:r w:rsidR="00750FF0">
        <w:t xml:space="preserve"> </w:t>
      </w:r>
      <w:r w:rsidR="006631E5">
        <w:t xml:space="preserve">RBCF’s </w:t>
      </w:r>
      <w:r w:rsidR="002355A9">
        <w:t>are</w:t>
      </w:r>
      <w:r w:rsidR="00750FF0">
        <w:t xml:space="preserve"> a </w:t>
      </w:r>
      <w:r w:rsidR="00750FF0" w:rsidRPr="007D4B42">
        <w:t>s</w:t>
      </w:r>
      <w:r w:rsidR="002C4000" w:rsidRPr="007D4B42">
        <w:t xml:space="preserve">ustainable </w:t>
      </w:r>
      <w:r w:rsidR="00750FF0" w:rsidRPr="007D4B42">
        <w:t>r</w:t>
      </w:r>
      <w:r w:rsidR="002C4000" w:rsidRPr="007D4B42">
        <w:t xml:space="preserve">evenue </w:t>
      </w:r>
      <w:r w:rsidR="00750FF0" w:rsidRPr="007D4B42">
        <w:t>m</w:t>
      </w:r>
      <w:r w:rsidR="002C4000" w:rsidRPr="007D4B42">
        <w:t>odel</w:t>
      </w:r>
      <w:r w:rsidR="004E35E8" w:rsidRPr="007D4B42">
        <w:t xml:space="preserve"> because they</w:t>
      </w:r>
      <w:r w:rsidR="004E35E8">
        <w:rPr>
          <w:b/>
          <w:bCs/>
        </w:rPr>
        <w:t xml:space="preserve"> c</w:t>
      </w:r>
      <w:r w:rsidR="002C4000" w:rsidRPr="002C4000">
        <w:t>reate a long-term income stream for health activities that have climate benefits (e.g., ongoing cookstove distribution).</w:t>
      </w:r>
    </w:p>
    <w:p w14:paraId="0F0A635B" w14:textId="77777777" w:rsidR="002C4000" w:rsidRPr="002C4000" w:rsidRDefault="002C4000" w:rsidP="00DF69E9">
      <w:pPr>
        <w:pStyle w:val="Heading4"/>
      </w:pPr>
      <w:r w:rsidRPr="002C4000">
        <w:t>Challenges:</w:t>
      </w:r>
    </w:p>
    <w:p w14:paraId="1C9244EC" w14:textId="19DAC9A0" w:rsidR="002C4000" w:rsidRDefault="000D5637" w:rsidP="004A50D0">
      <w:pPr>
        <w:spacing w:line="240" w:lineRule="auto"/>
      </w:pPr>
      <w:r w:rsidRPr="00E25047">
        <w:t xml:space="preserve">RBCF’s </w:t>
      </w:r>
      <w:r w:rsidR="00117632" w:rsidRPr="00E25047">
        <w:t xml:space="preserve">face </w:t>
      </w:r>
      <w:proofErr w:type="gramStart"/>
      <w:r w:rsidR="00117632" w:rsidRPr="00E25047">
        <w:t>a number of</w:t>
      </w:r>
      <w:proofErr w:type="gramEnd"/>
      <w:r w:rsidR="00117632" w:rsidRPr="00E25047">
        <w:t xml:space="preserve"> challenges including the complexity of verifying the </w:t>
      </w:r>
      <w:r w:rsidR="005E7608" w:rsidRPr="00E25047">
        <w:t xml:space="preserve">outcomes of the projects, </w:t>
      </w:r>
      <w:r w:rsidR="00C059CE" w:rsidRPr="00E25047">
        <w:t>upfront financing costs</w:t>
      </w:r>
      <w:r w:rsidR="00D413C1" w:rsidRPr="00E25047">
        <w:t xml:space="preserve"> and performance risk. </w:t>
      </w:r>
      <w:r w:rsidR="002C4000" w:rsidRPr="00E25047">
        <w:t xml:space="preserve">Verification </w:t>
      </w:r>
      <w:r w:rsidR="00B33ABC" w:rsidRPr="00E25047">
        <w:t xml:space="preserve">of the authenticity of </w:t>
      </w:r>
      <w:r w:rsidR="00954765" w:rsidRPr="00E25047">
        <w:t xml:space="preserve">green investments can be </w:t>
      </w:r>
      <w:r w:rsidR="00DA19FA" w:rsidRPr="00E25047">
        <w:t>c</w:t>
      </w:r>
      <w:r w:rsidR="002C4000" w:rsidRPr="00E25047">
        <w:t>omplex</w:t>
      </w:r>
      <w:r w:rsidR="00DA19FA">
        <w:rPr>
          <w:b/>
          <w:bCs/>
        </w:rPr>
        <w:t xml:space="preserve">, </w:t>
      </w:r>
      <w:r w:rsidR="00DA19FA" w:rsidRPr="00E921FC">
        <w:t>r</w:t>
      </w:r>
      <w:r w:rsidR="002C4000" w:rsidRPr="002C4000">
        <w:t>equir</w:t>
      </w:r>
      <w:r w:rsidR="00DA19FA">
        <w:t>ing</w:t>
      </w:r>
      <w:r w:rsidR="002C4000" w:rsidRPr="002C4000">
        <w:t xml:space="preserve"> robust, independent systems to measure and verify the results, which can be expensive and technically demanding.</w:t>
      </w:r>
    </w:p>
    <w:p w14:paraId="583B5FFA" w14:textId="77777777" w:rsidR="004A50D0" w:rsidRPr="002C4000" w:rsidRDefault="004A50D0" w:rsidP="004A50D0">
      <w:pPr>
        <w:spacing w:line="240" w:lineRule="auto"/>
      </w:pPr>
    </w:p>
    <w:p w14:paraId="44870104" w14:textId="016347AA" w:rsidR="002C4000" w:rsidRPr="002C4000" w:rsidRDefault="002C4000" w:rsidP="004A50D0">
      <w:pPr>
        <w:spacing w:line="240" w:lineRule="auto"/>
      </w:pPr>
      <w:r w:rsidRPr="002C4000">
        <w:t>Implementers (e.g., a Health Ministry) must finance the activity upfront and only get reimbursed later, requiring access to bridge financing.</w:t>
      </w:r>
      <w:r w:rsidR="007D4594">
        <w:t xml:space="preserve"> Furthermore, implementers face p</w:t>
      </w:r>
      <w:r w:rsidRPr="002C4000">
        <w:rPr>
          <w:b/>
          <w:bCs/>
        </w:rPr>
        <w:t xml:space="preserve">erformance </w:t>
      </w:r>
      <w:r w:rsidR="000C3E66">
        <w:rPr>
          <w:b/>
          <w:bCs/>
        </w:rPr>
        <w:t>r</w:t>
      </w:r>
      <w:r w:rsidRPr="002C4000">
        <w:rPr>
          <w:b/>
          <w:bCs/>
        </w:rPr>
        <w:t>isk</w:t>
      </w:r>
      <w:r w:rsidR="000C3E66">
        <w:rPr>
          <w:b/>
          <w:bCs/>
        </w:rPr>
        <w:t>s</w:t>
      </w:r>
      <w:r w:rsidRPr="002C4000">
        <w:rPr>
          <w:b/>
          <w:bCs/>
        </w:rPr>
        <w:t>:</w:t>
      </w:r>
      <w:r w:rsidRPr="002C4000">
        <w:t> If results are not achieved (e.g., a drought affects the project), no payment is received, jeopardizing the investment.</w:t>
      </w:r>
    </w:p>
    <w:p w14:paraId="0A3EBFF6" w14:textId="6B9DA823" w:rsidR="002C4000" w:rsidRPr="002C4000" w:rsidRDefault="007F14C0" w:rsidP="007E30A2">
      <w:pPr>
        <w:pStyle w:val="Heading4"/>
      </w:pPr>
      <w:r w:rsidRPr="002C4000">
        <w:t>BURN Manufacturing (</w:t>
      </w:r>
      <w:proofErr w:type="gramStart"/>
      <w:r w:rsidRPr="002C4000">
        <w:t>Kenya)</w:t>
      </w:r>
      <w:r>
        <w:t xml:space="preserve"> </w:t>
      </w:r>
      <w:r w:rsidR="002C4000" w:rsidRPr="002C4000">
        <w:t xml:space="preserve"> (</w:t>
      </w:r>
      <w:proofErr w:type="gramEnd"/>
      <w:r w:rsidR="002C4000" w:rsidRPr="002C4000">
        <w:t>Carbon Credit Model):</w:t>
      </w:r>
    </w:p>
    <w:p w14:paraId="2456FB1D" w14:textId="2791E2B1" w:rsidR="002C4000" w:rsidRPr="002C4000" w:rsidRDefault="002C4000" w:rsidP="00C238E2">
      <w:pPr>
        <w:spacing w:line="240" w:lineRule="auto"/>
        <w:jc w:val="both"/>
      </w:pPr>
      <w:r w:rsidRPr="009152E7">
        <w:t>BURN Manufacturing (Kenya)</w:t>
      </w:r>
      <w:r w:rsidR="00544C82">
        <w:rPr>
          <w:b/>
          <w:bCs/>
        </w:rPr>
        <w:t xml:space="preserve"> </w:t>
      </w:r>
      <w:r w:rsidR="00544C82" w:rsidRPr="009152E7">
        <w:t xml:space="preserve">is </w:t>
      </w:r>
      <w:r w:rsidR="009260FE" w:rsidRPr="009152E7">
        <w:t>a</w:t>
      </w:r>
      <w:r w:rsidRPr="009152E7">
        <w:t xml:space="preserve"> </w:t>
      </w:r>
      <w:r w:rsidRPr="002C4000">
        <w:t>private company</w:t>
      </w:r>
      <w:r w:rsidR="009260FE">
        <w:t xml:space="preserve"> in Kenya that</w:t>
      </w:r>
      <w:r w:rsidRPr="002C4000">
        <w:t xml:space="preserve"> manufactures and distributes clean cookstoves across Africa. Its projects generate millions of carbon credits from reducing deforestation and emissions. The revenue from these credits allows it to </w:t>
      </w:r>
      <w:r w:rsidRPr="00244225">
        <w:t>subsidize the cost of stoves for the poorest households</w:t>
      </w:r>
      <w:r w:rsidRPr="002C4000">
        <w:t>, directly improving health outcomes (reduced pneumonia, etc.) and scaling its impact. A health ministry could replicate this model.</w:t>
      </w:r>
    </w:p>
    <w:p w14:paraId="4198F1FA" w14:textId="0246BBA3" w:rsidR="00B4008C" w:rsidRDefault="00B4008C" w:rsidP="00161C7B">
      <w:r>
        <w:t>Table</w:t>
      </w:r>
      <w:r w:rsidR="00C622B9">
        <w:t xml:space="preserve"> 4</w:t>
      </w:r>
      <w:r>
        <w:t>: Opportunities &amp; Challenges</w:t>
      </w:r>
    </w:p>
    <w:tbl>
      <w:tblPr>
        <w:tblStyle w:val="GridTable4-Accent5"/>
        <w:tblW w:w="0" w:type="auto"/>
        <w:tblLook w:val="04A0" w:firstRow="1" w:lastRow="0" w:firstColumn="1" w:lastColumn="0" w:noHBand="0" w:noVBand="1"/>
      </w:tblPr>
      <w:tblGrid>
        <w:gridCol w:w="1048"/>
        <w:gridCol w:w="2791"/>
        <w:gridCol w:w="2015"/>
        <w:gridCol w:w="1861"/>
        <w:gridCol w:w="1635"/>
      </w:tblGrid>
      <w:tr w:rsidR="00B4008C" w:rsidRPr="00174EDE" w14:paraId="2FE2B768" w14:textId="77777777" w:rsidTr="0017417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387EC1F" w14:textId="77777777" w:rsidR="00B4008C" w:rsidRPr="00174EDE" w:rsidRDefault="00B4008C" w:rsidP="00D63C23">
            <w:pPr>
              <w:rPr>
                <w:rFonts w:cstheme="minorHAnsi"/>
                <w:b w:val="0"/>
                <w:bCs w:val="0"/>
                <w:color w:val="404040"/>
                <w:sz w:val="18"/>
                <w:szCs w:val="18"/>
              </w:rPr>
            </w:pPr>
            <w:r w:rsidRPr="00174EDE">
              <w:rPr>
                <w:rFonts w:cstheme="minorHAnsi"/>
                <w:b w:val="0"/>
                <w:bCs w:val="0"/>
                <w:color w:val="404040"/>
                <w:sz w:val="18"/>
                <w:szCs w:val="18"/>
              </w:rPr>
              <w:t>Instrument</w:t>
            </w:r>
          </w:p>
        </w:tc>
        <w:tc>
          <w:tcPr>
            <w:tcW w:w="2633" w:type="dxa"/>
            <w:hideMark/>
          </w:tcPr>
          <w:p w14:paraId="307A351C" w14:textId="77777777" w:rsidR="00B4008C" w:rsidRPr="00174EDE" w:rsidRDefault="00B4008C" w:rsidP="00D63C23">
            <w:pPr>
              <w:cnfStyle w:val="100000000000" w:firstRow="1" w:lastRow="0" w:firstColumn="0" w:lastColumn="0" w:oddVBand="0" w:evenVBand="0" w:oddHBand="0" w:evenHBand="0" w:firstRowFirstColumn="0" w:firstRowLastColumn="0" w:lastRowFirstColumn="0" w:lastRowLastColumn="0"/>
              <w:rPr>
                <w:rFonts w:cstheme="minorHAnsi"/>
                <w:b w:val="0"/>
                <w:bCs w:val="0"/>
                <w:color w:val="404040"/>
                <w:sz w:val="18"/>
                <w:szCs w:val="18"/>
              </w:rPr>
            </w:pPr>
            <w:r w:rsidRPr="00174EDE">
              <w:rPr>
                <w:rFonts w:cstheme="minorHAnsi"/>
                <w:b w:val="0"/>
                <w:bCs w:val="0"/>
                <w:color w:val="404040"/>
                <w:sz w:val="18"/>
                <w:szCs w:val="18"/>
              </w:rPr>
              <w:t>Best For</w:t>
            </w:r>
          </w:p>
        </w:tc>
        <w:tc>
          <w:tcPr>
            <w:tcW w:w="2015" w:type="dxa"/>
            <w:hideMark/>
          </w:tcPr>
          <w:p w14:paraId="5B543076" w14:textId="77777777" w:rsidR="00B4008C" w:rsidRPr="00174EDE" w:rsidRDefault="00B4008C" w:rsidP="00D63C23">
            <w:pPr>
              <w:cnfStyle w:val="100000000000" w:firstRow="1" w:lastRow="0" w:firstColumn="0" w:lastColumn="0" w:oddVBand="0" w:evenVBand="0" w:oddHBand="0" w:evenHBand="0" w:firstRowFirstColumn="0" w:firstRowLastColumn="0" w:lastRowFirstColumn="0" w:lastRowLastColumn="0"/>
              <w:rPr>
                <w:rFonts w:cstheme="minorHAnsi"/>
                <w:b w:val="0"/>
                <w:bCs w:val="0"/>
                <w:color w:val="404040"/>
                <w:sz w:val="18"/>
                <w:szCs w:val="18"/>
              </w:rPr>
            </w:pPr>
            <w:r w:rsidRPr="00174EDE">
              <w:rPr>
                <w:rFonts w:cstheme="minorHAnsi"/>
                <w:b w:val="0"/>
                <w:bCs w:val="0"/>
                <w:color w:val="404040"/>
                <w:sz w:val="18"/>
                <w:szCs w:val="18"/>
              </w:rPr>
              <w:t>Key Opportunity</w:t>
            </w:r>
          </w:p>
        </w:tc>
        <w:tc>
          <w:tcPr>
            <w:tcW w:w="0" w:type="auto"/>
            <w:hideMark/>
          </w:tcPr>
          <w:p w14:paraId="47D40F09" w14:textId="77777777" w:rsidR="00B4008C" w:rsidRPr="00174EDE" w:rsidRDefault="00B4008C" w:rsidP="00D63C23">
            <w:pPr>
              <w:cnfStyle w:val="100000000000" w:firstRow="1" w:lastRow="0" w:firstColumn="0" w:lastColumn="0" w:oddVBand="0" w:evenVBand="0" w:oddHBand="0" w:evenHBand="0" w:firstRowFirstColumn="0" w:firstRowLastColumn="0" w:lastRowFirstColumn="0" w:lastRowLastColumn="0"/>
              <w:rPr>
                <w:rFonts w:cstheme="minorHAnsi"/>
                <w:b w:val="0"/>
                <w:bCs w:val="0"/>
                <w:color w:val="404040"/>
                <w:sz w:val="18"/>
                <w:szCs w:val="18"/>
              </w:rPr>
            </w:pPr>
            <w:r w:rsidRPr="00174EDE">
              <w:rPr>
                <w:rFonts w:cstheme="minorHAnsi"/>
                <w:b w:val="0"/>
                <w:bCs w:val="0"/>
                <w:color w:val="404040"/>
                <w:sz w:val="18"/>
                <w:szCs w:val="18"/>
              </w:rPr>
              <w:t>Key Challenge</w:t>
            </w:r>
          </w:p>
        </w:tc>
        <w:tc>
          <w:tcPr>
            <w:tcW w:w="0" w:type="auto"/>
            <w:hideMark/>
          </w:tcPr>
          <w:p w14:paraId="2D51A2E3" w14:textId="77777777" w:rsidR="00B4008C" w:rsidRPr="00174EDE" w:rsidRDefault="00B4008C" w:rsidP="00D63C23">
            <w:pPr>
              <w:cnfStyle w:val="100000000000" w:firstRow="1" w:lastRow="0" w:firstColumn="0" w:lastColumn="0" w:oddVBand="0" w:evenVBand="0" w:oddHBand="0" w:evenHBand="0" w:firstRowFirstColumn="0" w:firstRowLastColumn="0" w:lastRowFirstColumn="0" w:lastRowLastColumn="0"/>
              <w:rPr>
                <w:rFonts w:cstheme="minorHAnsi"/>
                <w:b w:val="0"/>
                <w:bCs w:val="0"/>
                <w:color w:val="404040"/>
                <w:sz w:val="18"/>
                <w:szCs w:val="18"/>
              </w:rPr>
            </w:pPr>
            <w:r w:rsidRPr="00174EDE">
              <w:rPr>
                <w:rFonts w:cstheme="minorHAnsi"/>
                <w:b w:val="0"/>
                <w:bCs w:val="0"/>
                <w:color w:val="404040"/>
                <w:sz w:val="18"/>
                <w:szCs w:val="18"/>
              </w:rPr>
              <w:t>African Example</w:t>
            </w:r>
          </w:p>
        </w:tc>
      </w:tr>
      <w:tr w:rsidR="00B4008C" w:rsidRPr="00174EDE" w14:paraId="32436603" w14:textId="77777777" w:rsidTr="00174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27A2DB90" w14:textId="77777777" w:rsidR="00B4008C" w:rsidRPr="00174EDE" w:rsidRDefault="00B4008C" w:rsidP="00D63C23">
            <w:pPr>
              <w:rPr>
                <w:rFonts w:cstheme="minorHAnsi"/>
                <w:color w:val="404040"/>
                <w:sz w:val="18"/>
                <w:szCs w:val="18"/>
              </w:rPr>
            </w:pPr>
            <w:r w:rsidRPr="00174EDE">
              <w:rPr>
                <w:rFonts w:cstheme="minorHAnsi"/>
                <w:sz w:val="18"/>
                <w:szCs w:val="18"/>
              </w:rPr>
              <w:t>Carbon Credits</w:t>
            </w:r>
          </w:p>
        </w:tc>
        <w:tc>
          <w:tcPr>
            <w:tcW w:w="2633" w:type="dxa"/>
          </w:tcPr>
          <w:p w14:paraId="2DCDE16E"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r>
              <w:rPr>
                <w:rFonts w:cstheme="minorHAnsi"/>
                <w:sz w:val="18"/>
                <w:szCs w:val="18"/>
              </w:rPr>
              <w:t>Renewable energy, energy efficiency, waste management</w:t>
            </w:r>
            <w:r w:rsidRPr="00174EDE">
              <w:rPr>
                <w:rFonts w:cstheme="minorHAnsi"/>
                <w:sz w:val="18"/>
                <w:szCs w:val="18"/>
              </w:rPr>
              <w:t>.</w:t>
            </w:r>
          </w:p>
        </w:tc>
        <w:tc>
          <w:tcPr>
            <w:tcW w:w="2015" w:type="dxa"/>
          </w:tcPr>
          <w:p w14:paraId="4E4E02B1"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r w:rsidRPr="00174EDE">
              <w:rPr>
                <w:rFonts w:cstheme="minorHAnsi"/>
                <w:sz w:val="18"/>
                <w:szCs w:val="18"/>
              </w:rPr>
              <w:t xml:space="preserve">Creates a sustainable revenue stream; directly monetizes the climate benefits of health </w:t>
            </w:r>
            <w:r w:rsidRPr="00174EDE">
              <w:rPr>
                <w:rFonts w:cstheme="minorHAnsi"/>
                <w:sz w:val="18"/>
                <w:szCs w:val="18"/>
              </w:rPr>
              <w:lastRenderedPageBreak/>
              <w:t>interventions; strong potential for scale.</w:t>
            </w:r>
          </w:p>
        </w:tc>
        <w:tc>
          <w:tcPr>
            <w:tcW w:w="0" w:type="auto"/>
          </w:tcPr>
          <w:p w14:paraId="21CA0FF4"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r w:rsidRPr="00174EDE">
              <w:rPr>
                <w:rFonts w:cstheme="minorHAnsi"/>
                <w:sz w:val="18"/>
                <w:szCs w:val="18"/>
              </w:rPr>
              <w:lastRenderedPageBreak/>
              <w:t xml:space="preserve">Complex, expensive validation &amp; monitoring; requires long-term verification; </w:t>
            </w:r>
            <w:r w:rsidRPr="00174EDE">
              <w:rPr>
                <w:rFonts w:cstheme="minorHAnsi"/>
                <w:sz w:val="18"/>
                <w:szCs w:val="18"/>
              </w:rPr>
              <w:lastRenderedPageBreak/>
              <w:t>reputational risk around credit quality ("greenwashing").</w:t>
            </w:r>
          </w:p>
        </w:tc>
        <w:tc>
          <w:tcPr>
            <w:tcW w:w="0" w:type="auto"/>
          </w:tcPr>
          <w:p w14:paraId="5FD2BA56"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proofErr w:type="gramStart"/>
            <w:r w:rsidRPr="00174EDE">
              <w:rPr>
                <w:rFonts w:cstheme="minorHAnsi"/>
                <w:sz w:val="18"/>
                <w:szCs w:val="18"/>
              </w:rPr>
              <w:lastRenderedPageBreak/>
              <w:t>A Ugandan health NGO funds</w:t>
            </w:r>
            <w:proofErr w:type="gramEnd"/>
            <w:r w:rsidRPr="00174EDE">
              <w:rPr>
                <w:rFonts w:cstheme="minorHAnsi"/>
                <w:sz w:val="18"/>
                <w:szCs w:val="18"/>
              </w:rPr>
              <w:t xml:space="preserve"> its clean cookstove distribution </w:t>
            </w:r>
            <w:r w:rsidRPr="00174EDE">
              <w:rPr>
                <w:rFonts w:cstheme="minorHAnsi"/>
                <w:sz w:val="18"/>
                <w:szCs w:val="18"/>
              </w:rPr>
              <w:lastRenderedPageBreak/>
              <w:t>program via revenue from carbon credits sold on the voluntary market.</w:t>
            </w:r>
          </w:p>
        </w:tc>
      </w:tr>
      <w:tr w:rsidR="00B4008C" w:rsidRPr="00174EDE" w14:paraId="355D9790" w14:textId="77777777" w:rsidTr="00174173">
        <w:tc>
          <w:tcPr>
            <w:cnfStyle w:val="001000000000" w:firstRow="0" w:lastRow="0" w:firstColumn="1" w:lastColumn="0" w:oddVBand="0" w:evenVBand="0" w:oddHBand="0" w:evenHBand="0" w:firstRowFirstColumn="0" w:firstRowLastColumn="0" w:lastRowFirstColumn="0" w:lastRowLastColumn="0"/>
            <w:tcW w:w="0" w:type="auto"/>
            <w:hideMark/>
          </w:tcPr>
          <w:p w14:paraId="5EAD42BA" w14:textId="77777777" w:rsidR="00B4008C" w:rsidRPr="00174EDE" w:rsidRDefault="00B4008C" w:rsidP="00D63C23">
            <w:pPr>
              <w:rPr>
                <w:rFonts w:cstheme="minorHAnsi"/>
                <w:b w:val="0"/>
                <w:bCs w:val="0"/>
                <w:color w:val="404040"/>
                <w:sz w:val="18"/>
                <w:szCs w:val="18"/>
              </w:rPr>
            </w:pPr>
            <w:r w:rsidRPr="00174EDE">
              <w:rPr>
                <w:rStyle w:val="Strong"/>
                <w:rFonts w:cstheme="minorHAnsi"/>
                <w:color w:val="404040"/>
                <w:sz w:val="18"/>
                <w:szCs w:val="18"/>
              </w:rPr>
              <w:lastRenderedPageBreak/>
              <w:t>Green Bonds</w:t>
            </w:r>
          </w:p>
        </w:tc>
        <w:tc>
          <w:tcPr>
            <w:tcW w:w="2633" w:type="dxa"/>
            <w:hideMark/>
          </w:tcPr>
          <w:p w14:paraId="37E5B7E8" w14:textId="77777777" w:rsidR="00B4008C" w:rsidRPr="00174EDE"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color w:val="404040"/>
                <w:sz w:val="18"/>
                <w:szCs w:val="18"/>
              </w:rPr>
            </w:pPr>
            <w:r w:rsidRPr="00174EDE">
              <w:rPr>
                <w:rStyle w:val="Strong"/>
                <w:rFonts w:cstheme="minorHAnsi"/>
                <w:color w:val="404040"/>
                <w:sz w:val="18"/>
                <w:szCs w:val="18"/>
              </w:rPr>
              <w:t>Mitigation-focused infrastructure:</w:t>
            </w:r>
            <w:r w:rsidRPr="00174EDE">
              <w:rPr>
                <w:rFonts w:cstheme="minorHAnsi"/>
                <w:color w:val="404040"/>
                <w:sz w:val="18"/>
                <w:szCs w:val="18"/>
              </w:rPr>
              <w:t> Building/retrofitting green, energy-efficient health facilities.</w:t>
            </w:r>
          </w:p>
        </w:tc>
        <w:tc>
          <w:tcPr>
            <w:tcW w:w="2015" w:type="dxa"/>
            <w:hideMark/>
          </w:tcPr>
          <w:p w14:paraId="02CD0D10" w14:textId="77777777" w:rsidR="00B4008C" w:rsidRPr="00174EDE"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color w:val="404040"/>
                <w:sz w:val="18"/>
                <w:szCs w:val="18"/>
              </w:rPr>
            </w:pPr>
            <w:r w:rsidRPr="00174EDE">
              <w:rPr>
                <w:rFonts w:cstheme="minorHAnsi"/>
                <w:color w:val="404040"/>
                <w:sz w:val="18"/>
                <w:szCs w:val="18"/>
              </w:rPr>
              <w:t>Access to large-scale capital from private investors.</w:t>
            </w:r>
          </w:p>
        </w:tc>
        <w:tc>
          <w:tcPr>
            <w:tcW w:w="0" w:type="auto"/>
            <w:hideMark/>
          </w:tcPr>
          <w:p w14:paraId="0F7AC0C2" w14:textId="77777777" w:rsidR="00B4008C" w:rsidRPr="00174EDE"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color w:val="404040"/>
                <w:sz w:val="18"/>
                <w:szCs w:val="18"/>
              </w:rPr>
            </w:pPr>
            <w:r w:rsidRPr="00174EDE">
              <w:rPr>
                <w:rFonts w:cstheme="minorHAnsi"/>
                <w:color w:val="404040"/>
                <w:sz w:val="18"/>
                <w:szCs w:val="18"/>
              </w:rPr>
              <w:t>Complex certification process to avoid "greenwashing".</w:t>
            </w:r>
          </w:p>
        </w:tc>
        <w:tc>
          <w:tcPr>
            <w:tcW w:w="0" w:type="auto"/>
            <w:hideMark/>
          </w:tcPr>
          <w:p w14:paraId="734190D1" w14:textId="77777777" w:rsidR="00B4008C" w:rsidRPr="00174EDE"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color w:val="404040"/>
                <w:sz w:val="18"/>
                <w:szCs w:val="18"/>
              </w:rPr>
            </w:pPr>
            <w:r w:rsidRPr="00174EDE">
              <w:rPr>
                <w:rFonts w:cstheme="minorHAnsi"/>
                <w:color w:val="404040"/>
                <w:sz w:val="18"/>
                <w:szCs w:val="18"/>
              </w:rPr>
              <w:t>Nigeria's Sovereign Green Bond (eligible category).</w:t>
            </w:r>
          </w:p>
        </w:tc>
      </w:tr>
      <w:tr w:rsidR="00B4008C" w:rsidRPr="00174EDE" w14:paraId="43365D81" w14:textId="77777777" w:rsidTr="0017417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28C500B" w14:textId="77777777" w:rsidR="00B4008C" w:rsidRPr="00174EDE" w:rsidRDefault="00B4008C" w:rsidP="00D63C23">
            <w:pPr>
              <w:rPr>
                <w:rFonts w:cstheme="minorHAnsi"/>
                <w:color w:val="404040"/>
                <w:sz w:val="18"/>
                <w:szCs w:val="18"/>
              </w:rPr>
            </w:pPr>
            <w:r w:rsidRPr="00174EDE">
              <w:rPr>
                <w:rStyle w:val="Strong"/>
                <w:rFonts w:cstheme="minorHAnsi"/>
                <w:color w:val="404040"/>
                <w:sz w:val="18"/>
                <w:szCs w:val="18"/>
              </w:rPr>
              <w:t>Adaptation Funds</w:t>
            </w:r>
          </w:p>
        </w:tc>
        <w:tc>
          <w:tcPr>
            <w:tcW w:w="2633" w:type="dxa"/>
            <w:hideMark/>
          </w:tcPr>
          <w:p w14:paraId="3BE7A2F1"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r w:rsidRPr="00174EDE">
              <w:rPr>
                <w:rStyle w:val="Strong"/>
                <w:rFonts w:cstheme="minorHAnsi"/>
                <w:color w:val="404040"/>
                <w:sz w:val="18"/>
                <w:szCs w:val="18"/>
              </w:rPr>
              <w:t>Adaptation-focused programs:</w:t>
            </w:r>
            <w:r w:rsidRPr="00174EDE">
              <w:rPr>
                <w:rFonts w:cstheme="minorHAnsi"/>
                <w:color w:val="404040"/>
                <w:sz w:val="18"/>
                <w:szCs w:val="18"/>
              </w:rPr>
              <w:t> Early warning systems for diseases, climate-proofing clinics.</w:t>
            </w:r>
          </w:p>
        </w:tc>
        <w:tc>
          <w:tcPr>
            <w:tcW w:w="2015" w:type="dxa"/>
            <w:hideMark/>
          </w:tcPr>
          <w:p w14:paraId="4062D570"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r w:rsidRPr="00174EDE">
              <w:rPr>
                <w:rFonts w:cstheme="minorHAnsi"/>
                <w:color w:val="404040"/>
                <w:sz w:val="18"/>
                <w:szCs w:val="18"/>
              </w:rPr>
              <w:t>Grant-based financing, no debt.</w:t>
            </w:r>
          </w:p>
        </w:tc>
        <w:tc>
          <w:tcPr>
            <w:tcW w:w="0" w:type="auto"/>
            <w:hideMark/>
          </w:tcPr>
          <w:p w14:paraId="2AA2F405"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r w:rsidRPr="00174EDE">
              <w:rPr>
                <w:rFonts w:cstheme="minorHAnsi"/>
                <w:color w:val="404040"/>
                <w:sz w:val="18"/>
                <w:szCs w:val="18"/>
              </w:rPr>
              <w:t>Highly competitive and complex application process.</w:t>
            </w:r>
          </w:p>
        </w:tc>
        <w:tc>
          <w:tcPr>
            <w:tcW w:w="0" w:type="auto"/>
            <w:hideMark/>
          </w:tcPr>
          <w:p w14:paraId="48781E7C" w14:textId="77777777" w:rsidR="00B4008C" w:rsidRPr="00174EDE" w:rsidRDefault="00B4008C" w:rsidP="00D63C23">
            <w:pPr>
              <w:cnfStyle w:val="000000100000" w:firstRow="0" w:lastRow="0" w:firstColumn="0" w:lastColumn="0" w:oddVBand="0" w:evenVBand="0" w:oddHBand="1" w:evenHBand="0" w:firstRowFirstColumn="0" w:firstRowLastColumn="0" w:lastRowFirstColumn="0" w:lastRowLastColumn="0"/>
              <w:rPr>
                <w:rFonts w:cstheme="minorHAnsi"/>
                <w:color w:val="404040"/>
                <w:sz w:val="18"/>
                <w:szCs w:val="18"/>
              </w:rPr>
            </w:pPr>
            <w:r w:rsidRPr="00174EDE">
              <w:rPr>
                <w:rFonts w:cstheme="minorHAnsi"/>
                <w:color w:val="404040"/>
                <w:sz w:val="18"/>
                <w:szCs w:val="18"/>
              </w:rPr>
              <w:t>Senegal's climate-informed malaria control program.</w:t>
            </w:r>
          </w:p>
        </w:tc>
      </w:tr>
      <w:tr w:rsidR="00B4008C" w:rsidRPr="00174EDE" w14:paraId="295B142E" w14:textId="77777777" w:rsidTr="00174173">
        <w:tc>
          <w:tcPr>
            <w:cnfStyle w:val="001000000000" w:firstRow="0" w:lastRow="0" w:firstColumn="1" w:lastColumn="0" w:oddVBand="0" w:evenVBand="0" w:oddHBand="0" w:evenHBand="0" w:firstRowFirstColumn="0" w:firstRowLastColumn="0" w:lastRowFirstColumn="0" w:lastRowLastColumn="0"/>
            <w:tcW w:w="0" w:type="auto"/>
            <w:hideMark/>
          </w:tcPr>
          <w:p w14:paraId="17ADEB44" w14:textId="77777777" w:rsidR="00B4008C" w:rsidRPr="00174EDE" w:rsidRDefault="00B4008C" w:rsidP="00D63C23">
            <w:pPr>
              <w:rPr>
                <w:rFonts w:cstheme="minorHAnsi"/>
                <w:color w:val="404040"/>
                <w:sz w:val="18"/>
                <w:szCs w:val="18"/>
              </w:rPr>
            </w:pPr>
            <w:r w:rsidRPr="00174EDE">
              <w:rPr>
                <w:rStyle w:val="Strong"/>
                <w:rFonts w:cstheme="minorHAnsi"/>
                <w:color w:val="404040"/>
                <w:sz w:val="18"/>
                <w:szCs w:val="18"/>
              </w:rPr>
              <w:t>RBCF</w:t>
            </w:r>
          </w:p>
        </w:tc>
        <w:tc>
          <w:tcPr>
            <w:tcW w:w="2633" w:type="dxa"/>
            <w:hideMark/>
          </w:tcPr>
          <w:p w14:paraId="06275B89" w14:textId="77777777" w:rsidR="00B4008C" w:rsidRPr="00174EDE"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color w:val="404040"/>
                <w:sz w:val="18"/>
                <w:szCs w:val="18"/>
              </w:rPr>
            </w:pPr>
            <w:r w:rsidRPr="00174EDE">
              <w:rPr>
                <w:rStyle w:val="Strong"/>
                <w:rFonts w:cstheme="minorHAnsi"/>
                <w:color w:val="404040"/>
                <w:sz w:val="18"/>
                <w:szCs w:val="18"/>
              </w:rPr>
              <w:t>Interventions with measurable outcomes:</w:t>
            </w:r>
            <w:r w:rsidRPr="00174EDE">
              <w:rPr>
                <w:rFonts w:cstheme="minorHAnsi"/>
                <w:color w:val="404040"/>
                <w:sz w:val="18"/>
                <w:szCs w:val="18"/>
              </w:rPr>
              <w:t> Cookstove distribution, off-grid solar, disease reduction.</w:t>
            </w:r>
          </w:p>
        </w:tc>
        <w:tc>
          <w:tcPr>
            <w:tcW w:w="2015" w:type="dxa"/>
            <w:hideMark/>
          </w:tcPr>
          <w:p w14:paraId="2EEF435A" w14:textId="77777777" w:rsidR="00B4008C" w:rsidRPr="00174EDE"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color w:val="404040"/>
                <w:sz w:val="18"/>
                <w:szCs w:val="18"/>
              </w:rPr>
            </w:pPr>
            <w:r w:rsidRPr="00174EDE">
              <w:rPr>
                <w:rFonts w:cstheme="minorHAnsi"/>
                <w:color w:val="404040"/>
                <w:sz w:val="18"/>
                <w:szCs w:val="18"/>
              </w:rPr>
              <w:t>Incentivizes efficiency and proven results; creates sustainable revenue.</w:t>
            </w:r>
          </w:p>
        </w:tc>
        <w:tc>
          <w:tcPr>
            <w:tcW w:w="0" w:type="auto"/>
            <w:hideMark/>
          </w:tcPr>
          <w:p w14:paraId="2BF7B075" w14:textId="77777777" w:rsidR="00B4008C" w:rsidRPr="00174EDE"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color w:val="404040"/>
                <w:sz w:val="18"/>
                <w:szCs w:val="18"/>
              </w:rPr>
            </w:pPr>
            <w:r>
              <w:rPr>
                <w:rFonts w:cstheme="minorHAnsi"/>
                <w:sz w:val="18"/>
                <w:szCs w:val="18"/>
              </w:rPr>
              <w:t>C</w:t>
            </w:r>
            <w:r w:rsidRPr="00174EDE">
              <w:rPr>
                <w:rFonts w:cstheme="minorHAnsi"/>
                <w:sz w:val="18"/>
                <w:szCs w:val="18"/>
              </w:rPr>
              <w:t>omplexity of verifying the outcomes of the projects, upfront financing costs and performance risk</w:t>
            </w:r>
          </w:p>
        </w:tc>
        <w:tc>
          <w:tcPr>
            <w:tcW w:w="0" w:type="auto"/>
            <w:hideMark/>
          </w:tcPr>
          <w:p w14:paraId="58394D66" w14:textId="77777777" w:rsidR="00B4008C" w:rsidRPr="00D57A83" w:rsidRDefault="00B4008C" w:rsidP="00D63C23">
            <w:pPr>
              <w:cnfStyle w:val="000000000000" w:firstRow="0" w:lastRow="0" w:firstColumn="0" w:lastColumn="0" w:oddVBand="0" w:evenVBand="0" w:oddHBand="0" w:evenHBand="0" w:firstRowFirstColumn="0" w:firstRowLastColumn="0" w:lastRowFirstColumn="0" w:lastRowLastColumn="0"/>
              <w:rPr>
                <w:rFonts w:cstheme="minorHAnsi"/>
                <w:sz w:val="18"/>
                <w:szCs w:val="18"/>
              </w:rPr>
            </w:pPr>
            <w:r w:rsidRPr="00D57A83">
              <w:rPr>
                <w:sz w:val="18"/>
                <w:szCs w:val="18"/>
              </w:rPr>
              <w:t>BURN Manufacturing (Kenya)</w:t>
            </w:r>
            <w:r>
              <w:rPr>
                <w:sz w:val="18"/>
                <w:szCs w:val="18"/>
              </w:rPr>
              <w:t xml:space="preserve"> </w:t>
            </w:r>
            <w:r w:rsidRPr="00D57A83">
              <w:rPr>
                <w:sz w:val="18"/>
                <w:szCs w:val="18"/>
              </w:rPr>
              <w:t>generate</w:t>
            </w:r>
            <w:r>
              <w:rPr>
                <w:sz w:val="18"/>
                <w:szCs w:val="18"/>
              </w:rPr>
              <w:t>s</w:t>
            </w:r>
            <w:r w:rsidRPr="00D57A83">
              <w:rPr>
                <w:sz w:val="18"/>
                <w:szCs w:val="18"/>
              </w:rPr>
              <w:t xml:space="preserve"> millions of carbon credits from reducing deforestation and emissions</w:t>
            </w:r>
          </w:p>
        </w:tc>
      </w:tr>
    </w:tbl>
    <w:p w14:paraId="60268A6A" w14:textId="77777777" w:rsidR="00B4008C" w:rsidRDefault="00B4008C" w:rsidP="00925D05"/>
    <w:p w14:paraId="5325D7F6" w14:textId="39A93848" w:rsidR="007602D4" w:rsidRDefault="009436EF" w:rsidP="007602D4">
      <w:pPr>
        <w:pStyle w:val="Heading2"/>
      </w:pPr>
      <w:r>
        <w:t xml:space="preserve">Financing </w:t>
      </w:r>
      <w:r w:rsidR="000B15EF">
        <w:t xml:space="preserve">transformative green </w:t>
      </w:r>
      <w:r w:rsidR="007602D4">
        <w:t xml:space="preserve">health sector </w:t>
      </w:r>
      <w:r w:rsidR="000B15EF">
        <w:t>investment</w:t>
      </w:r>
      <w:r w:rsidR="007602D4">
        <w:t>s</w:t>
      </w:r>
      <w:r w:rsidR="00C32544">
        <w:rPr>
          <w:rStyle w:val="FootnoteReference"/>
          <w:b/>
          <w:bCs/>
        </w:rPr>
        <w:footnoteReference w:id="10"/>
      </w:r>
    </w:p>
    <w:p w14:paraId="3B6938E1" w14:textId="77777777" w:rsidR="002E1080" w:rsidRDefault="00A4279B" w:rsidP="00C238E2">
      <w:pPr>
        <w:spacing w:line="240" w:lineRule="auto"/>
        <w:jc w:val="both"/>
      </w:pPr>
      <w:r w:rsidRPr="003A0B23">
        <w:t>Section</w:t>
      </w:r>
      <w:r w:rsidR="0038556F" w:rsidRPr="003A0B23">
        <w:t xml:space="preserve"> </w:t>
      </w:r>
      <w:r w:rsidR="00BD2370">
        <w:t>5</w:t>
      </w:r>
      <w:r w:rsidR="0038556F">
        <w:t xml:space="preserve"> identified </w:t>
      </w:r>
      <w:r w:rsidR="00730B35">
        <w:t>investments in e</w:t>
      </w:r>
      <w:r w:rsidR="00EA7FF5" w:rsidRPr="00EB0B5C">
        <w:rPr>
          <w:rFonts w:eastAsia="Times New Roman" w:cstheme="minorHAnsi"/>
          <w:kern w:val="0"/>
          <w14:ligatures w14:val="none"/>
        </w:rPr>
        <w:t>nergy efficiency</w:t>
      </w:r>
      <w:r w:rsidR="00730B35" w:rsidRPr="00EB0B5C">
        <w:rPr>
          <w:rFonts w:eastAsia="Times New Roman" w:cstheme="minorHAnsi"/>
          <w:kern w:val="0"/>
          <w14:ligatures w14:val="none"/>
        </w:rPr>
        <w:t xml:space="preserve">, </w:t>
      </w:r>
      <w:r w:rsidR="00EA7FF5" w:rsidRPr="00EB0B5C">
        <w:rPr>
          <w:rFonts w:eastAsia="Times New Roman" w:cstheme="minorHAnsi"/>
          <w:kern w:val="0"/>
          <w14:ligatures w14:val="none"/>
        </w:rPr>
        <w:t>renewable</w:t>
      </w:r>
      <w:r w:rsidR="00B90538" w:rsidRPr="00EB0B5C">
        <w:rPr>
          <w:rFonts w:eastAsia="Times New Roman" w:cstheme="minorHAnsi"/>
          <w:kern w:val="0"/>
          <w14:ligatures w14:val="none"/>
        </w:rPr>
        <w:t xml:space="preserve"> energy and waste </w:t>
      </w:r>
      <w:r w:rsidR="00EA7FF5" w:rsidRPr="00EB0B5C">
        <w:rPr>
          <w:rFonts w:eastAsia="Times New Roman" w:cstheme="minorHAnsi"/>
          <w:kern w:val="0"/>
          <w14:ligatures w14:val="none"/>
        </w:rPr>
        <w:t xml:space="preserve">segregation </w:t>
      </w:r>
      <w:r w:rsidR="00B90538" w:rsidRPr="00EB0B5C">
        <w:rPr>
          <w:rFonts w:eastAsia="Times New Roman" w:cstheme="minorHAnsi"/>
          <w:kern w:val="0"/>
          <w14:ligatures w14:val="none"/>
        </w:rPr>
        <w:t>and</w:t>
      </w:r>
      <w:r w:rsidR="00EA7FF5" w:rsidRPr="00EB0B5C">
        <w:rPr>
          <w:rFonts w:eastAsia="Times New Roman" w:cstheme="minorHAnsi"/>
          <w:kern w:val="0"/>
          <w14:ligatures w14:val="none"/>
        </w:rPr>
        <w:t xml:space="preserve"> reduction</w:t>
      </w:r>
      <w:r w:rsidR="00EA7FF5">
        <w:t xml:space="preserve"> </w:t>
      </w:r>
      <w:r w:rsidR="00EB0B5C">
        <w:t xml:space="preserve">as </w:t>
      </w:r>
      <w:r w:rsidR="0038556F">
        <w:t>critical areas</w:t>
      </w:r>
      <w:r w:rsidR="00E038B9">
        <w:t xml:space="preserve"> where green investmen</w:t>
      </w:r>
      <w:r w:rsidR="0009599A">
        <w:t>ts</w:t>
      </w:r>
      <w:r w:rsidR="00E038B9">
        <w:t xml:space="preserve"> </w:t>
      </w:r>
      <w:r w:rsidR="00F22159">
        <w:t xml:space="preserve">can have a transformational impact on the carbon footprint of the </w:t>
      </w:r>
      <w:r w:rsidR="00C43EC5">
        <w:t xml:space="preserve">health care sector. Section </w:t>
      </w:r>
      <w:r w:rsidR="00BD2370">
        <w:t>6</w:t>
      </w:r>
      <w:r w:rsidR="00C43EC5">
        <w:t xml:space="preserve"> highlighted </w:t>
      </w:r>
      <w:r w:rsidR="00E274A9">
        <w:t xml:space="preserve">key climate funding mechanisms that </w:t>
      </w:r>
      <w:r w:rsidR="002A0ABD">
        <w:t>can be directed to financing</w:t>
      </w:r>
      <w:r w:rsidR="001C3C47">
        <w:t xml:space="preserve"> green investments in the</w:t>
      </w:r>
      <w:r w:rsidR="002A0ABD">
        <w:t xml:space="preserve"> healthcare </w:t>
      </w:r>
      <w:r w:rsidR="001C3C47">
        <w:t xml:space="preserve">sector. </w:t>
      </w:r>
    </w:p>
    <w:p w14:paraId="6B939262" w14:textId="77777777" w:rsidR="00C238E2" w:rsidRDefault="00C238E2" w:rsidP="00C238E2">
      <w:pPr>
        <w:spacing w:line="240" w:lineRule="auto"/>
        <w:jc w:val="both"/>
      </w:pPr>
    </w:p>
    <w:p w14:paraId="26A31A27" w14:textId="2E95CF47" w:rsidR="00A4279B" w:rsidRDefault="001C3C47" w:rsidP="00C238E2">
      <w:pPr>
        <w:spacing w:line="240" w:lineRule="auto"/>
        <w:jc w:val="both"/>
      </w:pPr>
      <w:r>
        <w:t xml:space="preserve">Building on the </w:t>
      </w:r>
      <w:r w:rsidR="008D4965">
        <w:t xml:space="preserve">above discussions, this section </w:t>
      </w:r>
      <w:r w:rsidR="002845E1">
        <w:t xml:space="preserve">identifies </w:t>
      </w:r>
      <w:r w:rsidR="00177FBE">
        <w:t>appro</w:t>
      </w:r>
      <w:r w:rsidR="00FD0A47">
        <w:t xml:space="preserve">priate </w:t>
      </w:r>
      <w:r w:rsidR="004D7AB5">
        <w:t>instruments</w:t>
      </w:r>
      <w:r w:rsidR="00FD0A47">
        <w:t xml:space="preserve"> to </w:t>
      </w:r>
      <w:r w:rsidR="0022799C">
        <w:t>finance green</w:t>
      </w:r>
      <w:r w:rsidR="00C2000A">
        <w:t xml:space="preserve"> </w:t>
      </w:r>
      <w:r w:rsidR="00E33E43">
        <w:t xml:space="preserve">healthcare interventions </w:t>
      </w:r>
      <w:r w:rsidR="008A7F9D">
        <w:t xml:space="preserve">in the critical areas </w:t>
      </w:r>
      <w:r w:rsidR="006B3AFC">
        <w:t>of</w:t>
      </w:r>
      <w:r w:rsidR="008A7F9D">
        <w:t xml:space="preserve"> </w:t>
      </w:r>
      <w:r w:rsidR="000257E9">
        <w:t>renewable energy</w:t>
      </w:r>
      <w:r w:rsidR="0027057C">
        <w:t>;</w:t>
      </w:r>
      <w:r w:rsidR="000257E9">
        <w:t xml:space="preserve"> energy efficiency</w:t>
      </w:r>
      <w:r w:rsidR="0027057C">
        <w:t>;</w:t>
      </w:r>
      <w:r w:rsidR="000257E9">
        <w:t xml:space="preserve"> </w:t>
      </w:r>
      <w:r w:rsidR="00C64B20">
        <w:t xml:space="preserve">sustainable </w:t>
      </w:r>
      <w:r w:rsidR="000257E9">
        <w:t>waste management</w:t>
      </w:r>
      <w:r w:rsidR="00A40C41">
        <w:t>;</w:t>
      </w:r>
      <w:r w:rsidR="00C64B20">
        <w:t xml:space="preserve"> climate resilient </w:t>
      </w:r>
      <w:r w:rsidR="000B1E21">
        <w:t>health infrastructure</w:t>
      </w:r>
      <w:r w:rsidR="00A40C41">
        <w:t>;</w:t>
      </w:r>
      <w:r w:rsidR="000B1E21">
        <w:t xml:space="preserve"> </w:t>
      </w:r>
      <w:r w:rsidR="009A1552">
        <w:t xml:space="preserve">low emissions vaccine cold chains, </w:t>
      </w:r>
      <w:r w:rsidR="003C0F5A">
        <w:t xml:space="preserve">and </w:t>
      </w:r>
      <w:r w:rsidR="009A1552">
        <w:t>green hospita</w:t>
      </w:r>
      <w:r w:rsidR="002D5B43">
        <w:t>ls construction/retrofits</w:t>
      </w:r>
      <w:r w:rsidR="0022799C">
        <w:t>.</w:t>
      </w:r>
      <w:r w:rsidR="007607CA">
        <w:t xml:space="preserve"> </w:t>
      </w:r>
      <w:r w:rsidR="005A636A">
        <w:t xml:space="preserve">The </w:t>
      </w:r>
      <w:r w:rsidR="0009599A">
        <w:t>climate financing mechanisms</w:t>
      </w:r>
      <w:r w:rsidR="0041714A">
        <w:t xml:space="preserve"> </w:t>
      </w:r>
      <w:r w:rsidR="005A636A">
        <w:t>are</w:t>
      </w:r>
      <w:r w:rsidR="0041714A">
        <w:t xml:space="preserve"> carbo</w:t>
      </w:r>
      <w:r w:rsidR="002218EC">
        <w:t>n</w:t>
      </w:r>
      <w:r w:rsidR="0041714A">
        <w:t xml:space="preserve"> c</w:t>
      </w:r>
      <w:r w:rsidR="002218EC">
        <w:t>r</w:t>
      </w:r>
      <w:r w:rsidR="0041714A">
        <w:t>edit</w:t>
      </w:r>
      <w:r w:rsidR="007954B9">
        <w:t>s</w:t>
      </w:r>
      <w:r w:rsidR="0041714A">
        <w:t xml:space="preserve">, green bonds, </w:t>
      </w:r>
      <w:r w:rsidR="005A636A">
        <w:t>PPP</w:t>
      </w:r>
      <w:r w:rsidR="00F216ED">
        <w:t xml:space="preserve">s </w:t>
      </w:r>
      <w:r w:rsidR="007954B9">
        <w:t xml:space="preserve">and concessional financing instruments such as </w:t>
      </w:r>
      <w:r w:rsidR="0041714A">
        <w:t>climate adaptation funds</w:t>
      </w:r>
      <w:r w:rsidR="007954B9">
        <w:t>.</w:t>
      </w:r>
    </w:p>
    <w:p w14:paraId="11101792" w14:textId="77777777" w:rsidR="00C238E2" w:rsidRDefault="00C238E2" w:rsidP="00C238E2">
      <w:pPr>
        <w:spacing w:line="240" w:lineRule="auto"/>
        <w:jc w:val="both"/>
      </w:pPr>
    </w:p>
    <w:p w14:paraId="0F8A4FC0" w14:textId="38B38B42" w:rsidR="001019D0" w:rsidRDefault="001019D0" w:rsidP="00C238E2">
      <w:pPr>
        <w:spacing w:line="240" w:lineRule="auto"/>
        <w:jc w:val="both"/>
      </w:pPr>
      <w:r>
        <w:t xml:space="preserve">The </w:t>
      </w:r>
      <w:r w:rsidR="00443EB8">
        <w:t>full</w:t>
      </w:r>
      <w:r>
        <w:t xml:space="preserve"> </w:t>
      </w:r>
      <w:r w:rsidR="00564239">
        <w:t xml:space="preserve">potential </w:t>
      </w:r>
      <w:r>
        <w:t xml:space="preserve">of these </w:t>
      </w:r>
      <w:r w:rsidR="00443EB8">
        <w:t xml:space="preserve">disparate </w:t>
      </w:r>
      <w:r>
        <w:t xml:space="preserve">funding streams is realized </w:t>
      </w:r>
      <w:r w:rsidR="00AD22BC">
        <w:t xml:space="preserve">when they are blended to </w:t>
      </w:r>
      <w:r w:rsidR="00072235">
        <w:t xml:space="preserve">derisk and </w:t>
      </w:r>
      <w:r w:rsidR="00AD22BC">
        <w:t xml:space="preserve">crowd in private financing. </w:t>
      </w:r>
      <w:r w:rsidR="004F52F6">
        <w:t>Resources from</w:t>
      </w:r>
      <w:r w:rsidR="004F0F7D">
        <w:t xml:space="preserve"> </w:t>
      </w:r>
      <w:r w:rsidR="00662510">
        <w:t>government-backed</w:t>
      </w:r>
      <w:r w:rsidR="004F52F6">
        <w:t xml:space="preserve"> </w:t>
      </w:r>
      <w:r w:rsidR="00BA16A8">
        <w:t>g</w:t>
      </w:r>
      <w:r w:rsidR="00AD22BC">
        <w:t>reen bond</w:t>
      </w:r>
      <w:r w:rsidR="00BA16A8">
        <w:t xml:space="preserve"> issuances</w:t>
      </w:r>
      <w:r w:rsidR="00AD22BC">
        <w:t xml:space="preserve"> can be blended with private </w:t>
      </w:r>
      <w:r w:rsidR="00B77B94">
        <w:t>funds</w:t>
      </w:r>
      <w:r w:rsidR="00AD22BC">
        <w:t xml:space="preserve"> to finance large scale solar projects. Concessional</w:t>
      </w:r>
      <w:r w:rsidR="005946CE">
        <w:t xml:space="preserve"> financing </w:t>
      </w:r>
      <w:r w:rsidR="009A1F99">
        <w:t>from sources such as the GCF can</w:t>
      </w:r>
      <w:r w:rsidR="00AD22BC">
        <w:t xml:space="preserve"> help finance the high upfront costs associated with carbon offset projects</w:t>
      </w:r>
      <w:r w:rsidR="00662510">
        <w:t xml:space="preserve"> initiated by the private sector</w:t>
      </w:r>
      <w:r w:rsidR="00AD22BC">
        <w:t>.</w:t>
      </w:r>
      <w:r w:rsidR="0014053C">
        <w:t xml:space="preserve"> </w:t>
      </w:r>
      <w:r w:rsidR="001D5D07">
        <w:t>Collectively</w:t>
      </w:r>
      <w:r w:rsidR="00662510">
        <w:t>,</w:t>
      </w:r>
      <w:r w:rsidR="001D5D07">
        <w:t xml:space="preserve"> such initiatives </w:t>
      </w:r>
      <w:r w:rsidR="00662510">
        <w:t xml:space="preserve">can </w:t>
      </w:r>
      <w:r w:rsidR="001D5D07">
        <w:t>forge enduring Public Private Partnerships</w:t>
      </w:r>
      <w:r w:rsidR="002635C7">
        <w:t xml:space="preserve"> with the co-benefits of reducing the operational costs </w:t>
      </w:r>
      <w:r w:rsidR="00FC643B">
        <w:t xml:space="preserve">and carbon footprint </w:t>
      </w:r>
      <w:r w:rsidR="002635C7">
        <w:t xml:space="preserve">of health </w:t>
      </w:r>
      <w:r w:rsidR="00FC643B">
        <w:t xml:space="preserve">facilities while creating jobs and </w:t>
      </w:r>
      <w:r w:rsidR="008A2367">
        <w:t xml:space="preserve">revenue streams for </w:t>
      </w:r>
      <w:r w:rsidR="00564239">
        <w:t>investors</w:t>
      </w:r>
      <w:r w:rsidR="002635C7">
        <w:t>.</w:t>
      </w:r>
    </w:p>
    <w:p w14:paraId="0B43B606" w14:textId="77777777" w:rsidR="007607CA" w:rsidRDefault="007607CA" w:rsidP="0037082F">
      <w:pPr>
        <w:rPr>
          <w:b/>
          <w:bCs/>
        </w:rPr>
      </w:pPr>
    </w:p>
    <w:p w14:paraId="7D083F5D" w14:textId="66DEC54B" w:rsidR="0037082F" w:rsidRPr="000D7D9E" w:rsidRDefault="002D218C" w:rsidP="0037082F">
      <w:proofErr w:type="gramStart"/>
      <w:r>
        <w:rPr>
          <w:b/>
          <w:bCs/>
        </w:rPr>
        <w:lastRenderedPageBreak/>
        <w:t xml:space="preserve">Table </w:t>
      </w:r>
      <w:r w:rsidR="0037082F" w:rsidRPr="000D7D9E">
        <w:rPr>
          <w:b/>
          <w:bCs/>
        </w:rPr>
        <w:t>:</w:t>
      </w:r>
      <w:proofErr w:type="gramEnd"/>
      <w:r w:rsidR="0037082F" w:rsidRPr="000D7D9E">
        <w:rPr>
          <w:b/>
          <w:bCs/>
        </w:rPr>
        <w:t xml:space="preserve"> Intervention-Funding Alignment</w:t>
      </w:r>
    </w:p>
    <w:tbl>
      <w:tblPr>
        <w:tblStyle w:val="GridTable4-Accent5"/>
        <w:tblW w:w="0" w:type="auto"/>
        <w:tblLook w:val="04A0" w:firstRow="1" w:lastRow="0" w:firstColumn="1" w:lastColumn="0" w:noHBand="0" w:noVBand="1"/>
      </w:tblPr>
      <w:tblGrid>
        <w:gridCol w:w="3057"/>
        <w:gridCol w:w="2807"/>
        <w:gridCol w:w="1414"/>
        <w:gridCol w:w="2003"/>
      </w:tblGrid>
      <w:tr w:rsidR="0037082F" w:rsidRPr="00E22978" w14:paraId="491C3C08" w14:textId="77777777" w:rsidTr="00645D1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073C580" w14:textId="77777777" w:rsidR="0037082F" w:rsidRPr="00E22978" w:rsidRDefault="0037082F" w:rsidP="00645D13">
            <w:pPr>
              <w:rPr>
                <w:b w:val="0"/>
                <w:bCs w:val="0"/>
                <w:sz w:val="18"/>
                <w:szCs w:val="18"/>
              </w:rPr>
            </w:pPr>
            <w:r w:rsidRPr="00E22978">
              <w:rPr>
                <w:b w:val="0"/>
                <w:bCs w:val="0"/>
                <w:sz w:val="18"/>
                <w:szCs w:val="18"/>
              </w:rPr>
              <w:t>Intervention</w:t>
            </w:r>
          </w:p>
        </w:tc>
        <w:tc>
          <w:tcPr>
            <w:tcW w:w="0" w:type="auto"/>
            <w:hideMark/>
          </w:tcPr>
          <w:p w14:paraId="346C9CF0" w14:textId="77777777" w:rsidR="0037082F" w:rsidRPr="00E22978" w:rsidRDefault="0037082F" w:rsidP="00645D13">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E22978">
              <w:rPr>
                <w:b w:val="0"/>
                <w:bCs w:val="0"/>
                <w:sz w:val="18"/>
                <w:szCs w:val="18"/>
              </w:rPr>
              <w:t>Best Funding Mechanism</w:t>
            </w:r>
          </w:p>
        </w:tc>
        <w:tc>
          <w:tcPr>
            <w:tcW w:w="0" w:type="auto"/>
            <w:hideMark/>
          </w:tcPr>
          <w:p w14:paraId="45CD6A12" w14:textId="77777777" w:rsidR="0037082F" w:rsidRPr="00E22978" w:rsidRDefault="0037082F" w:rsidP="00645D13">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E22978">
              <w:rPr>
                <w:b w:val="0"/>
                <w:bCs w:val="0"/>
                <w:sz w:val="18"/>
                <w:szCs w:val="18"/>
              </w:rPr>
              <w:t>Private Interest?</w:t>
            </w:r>
          </w:p>
        </w:tc>
        <w:tc>
          <w:tcPr>
            <w:tcW w:w="0" w:type="auto"/>
            <w:hideMark/>
          </w:tcPr>
          <w:p w14:paraId="746B07EE" w14:textId="77777777" w:rsidR="0037082F" w:rsidRPr="00E22978" w:rsidRDefault="0037082F" w:rsidP="00645D13">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E22978">
              <w:rPr>
                <w:b w:val="0"/>
                <w:bCs w:val="0"/>
                <w:sz w:val="18"/>
                <w:szCs w:val="18"/>
              </w:rPr>
              <w:t>Blended Finance Viable?</w:t>
            </w:r>
          </w:p>
        </w:tc>
      </w:tr>
      <w:tr w:rsidR="0037082F" w:rsidRPr="00E22978" w14:paraId="7162B26F" w14:textId="77777777" w:rsidTr="0064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B37E170" w14:textId="2951C35D" w:rsidR="0037082F" w:rsidRPr="00E22978" w:rsidRDefault="00A36523" w:rsidP="00645D13">
            <w:pPr>
              <w:rPr>
                <w:b w:val="0"/>
                <w:bCs w:val="0"/>
                <w:sz w:val="18"/>
                <w:szCs w:val="18"/>
              </w:rPr>
            </w:pPr>
            <w:r>
              <w:rPr>
                <w:b w:val="0"/>
                <w:bCs w:val="0"/>
                <w:sz w:val="18"/>
                <w:szCs w:val="18"/>
              </w:rPr>
              <w:t>Renewable energy</w:t>
            </w:r>
            <w:r w:rsidR="00E04909">
              <w:rPr>
                <w:b w:val="0"/>
                <w:bCs w:val="0"/>
                <w:sz w:val="18"/>
                <w:szCs w:val="18"/>
              </w:rPr>
              <w:t xml:space="preserve"> - </w:t>
            </w:r>
            <w:r w:rsidR="0037082F" w:rsidRPr="00E22978">
              <w:rPr>
                <w:b w:val="0"/>
                <w:bCs w:val="0"/>
                <w:sz w:val="18"/>
                <w:szCs w:val="18"/>
              </w:rPr>
              <w:t>Solar health clinics</w:t>
            </w:r>
          </w:p>
        </w:tc>
        <w:tc>
          <w:tcPr>
            <w:tcW w:w="0" w:type="auto"/>
            <w:hideMark/>
          </w:tcPr>
          <w:p w14:paraId="09D05A0F"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Carbon credits + concessional loans</w:t>
            </w:r>
          </w:p>
        </w:tc>
        <w:tc>
          <w:tcPr>
            <w:tcW w:w="0" w:type="auto"/>
            <w:hideMark/>
          </w:tcPr>
          <w:p w14:paraId="191BB929"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Yes (high)</w:t>
            </w:r>
          </w:p>
        </w:tc>
        <w:tc>
          <w:tcPr>
            <w:tcW w:w="0" w:type="auto"/>
            <w:hideMark/>
          </w:tcPr>
          <w:p w14:paraId="579B06DA"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Yes</w:t>
            </w:r>
          </w:p>
        </w:tc>
      </w:tr>
      <w:tr w:rsidR="0037082F" w:rsidRPr="00E22978" w14:paraId="7C014361" w14:textId="77777777" w:rsidTr="00645D13">
        <w:tc>
          <w:tcPr>
            <w:cnfStyle w:val="001000000000" w:firstRow="0" w:lastRow="0" w:firstColumn="1" w:lastColumn="0" w:oddVBand="0" w:evenVBand="0" w:oddHBand="0" w:evenHBand="0" w:firstRowFirstColumn="0" w:firstRowLastColumn="0" w:lastRowFirstColumn="0" w:lastRowLastColumn="0"/>
            <w:tcW w:w="0" w:type="auto"/>
            <w:hideMark/>
          </w:tcPr>
          <w:p w14:paraId="726432F9" w14:textId="77777777" w:rsidR="0037082F" w:rsidRPr="00E22978" w:rsidRDefault="0037082F" w:rsidP="00645D13">
            <w:pPr>
              <w:rPr>
                <w:b w:val="0"/>
                <w:bCs w:val="0"/>
                <w:sz w:val="18"/>
                <w:szCs w:val="18"/>
              </w:rPr>
            </w:pPr>
            <w:r w:rsidRPr="00E22978">
              <w:rPr>
                <w:b w:val="0"/>
                <w:bCs w:val="0"/>
                <w:sz w:val="18"/>
                <w:szCs w:val="18"/>
              </w:rPr>
              <w:t>Medical waste recycling</w:t>
            </w:r>
          </w:p>
        </w:tc>
        <w:tc>
          <w:tcPr>
            <w:tcW w:w="0" w:type="auto"/>
            <w:hideMark/>
          </w:tcPr>
          <w:p w14:paraId="090474F8" w14:textId="77777777" w:rsidR="0037082F" w:rsidRPr="00E22978" w:rsidRDefault="0037082F" w:rsidP="00645D13">
            <w:pPr>
              <w:cnfStyle w:val="000000000000" w:firstRow="0" w:lastRow="0" w:firstColumn="0" w:lastColumn="0" w:oddVBand="0" w:evenVBand="0" w:oddHBand="0" w:evenHBand="0" w:firstRowFirstColumn="0" w:firstRowLastColumn="0" w:lastRowFirstColumn="0" w:lastRowLastColumn="0"/>
              <w:rPr>
                <w:sz w:val="18"/>
                <w:szCs w:val="18"/>
              </w:rPr>
            </w:pPr>
            <w:r w:rsidRPr="00E22978">
              <w:rPr>
                <w:sz w:val="18"/>
                <w:szCs w:val="18"/>
              </w:rPr>
              <w:t>RBCF + PPPs</w:t>
            </w:r>
          </w:p>
        </w:tc>
        <w:tc>
          <w:tcPr>
            <w:tcW w:w="0" w:type="auto"/>
            <w:hideMark/>
          </w:tcPr>
          <w:p w14:paraId="0B0800F9" w14:textId="77777777" w:rsidR="0037082F" w:rsidRPr="00E22978" w:rsidRDefault="0037082F" w:rsidP="00645D13">
            <w:pPr>
              <w:cnfStyle w:val="000000000000" w:firstRow="0" w:lastRow="0" w:firstColumn="0" w:lastColumn="0" w:oddVBand="0" w:evenVBand="0" w:oddHBand="0" w:evenHBand="0" w:firstRowFirstColumn="0" w:firstRowLastColumn="0" w:lastRowFirstColumn="0" w:lastRowLastColumn="0"/>
              <w:rPr>
                <w:sz w:val="18"/>
                <w:szCs w:val="18"/>
              </w:rPr>
            </w:pPr>
            <w:r w:rsidRPr="00E22978">
              <w:rPr>
                <w:sz w:val="18"/>
                <w:szCs w:val="18"/>
              </w:rPr>
              <w:t>Yes (moderate)</w:t>
            </w:r>
          </w:p>
        </w:tc>
        <w:tc>
          <w:tcPr>
            <w:tcW w:w="0" w:type="auto"/>
            <w:hideMark/>
          </w:tcPr>
          <w:p w14:paraId="4D1A10BF" w14:textId="77777777" w:rsidR="0037082F" w:rsidRPr="00E22978" w:rsidRDefault="0037082F" w:rsidP="00645D13">
            <w:pPr>
              <w:cnfStyle w:val="000000000000" w:firstRow="0" w:lastRow="0" w:firstColumn="0" w:lastColumn="0" w:oddVBand="0" w:evenVBand="0" w:oddHBand="0" w:evenHBand="0" w:firstRowFirstColumn="0" w:firstRowLastColumn="0" w:lastRowFirstColumn="0" w:lastRowLastColumn="0"/>
              <w:rPr>
                <w:sz w:val="18"/>
                <w:szCs w:val="18"/>
              </w:rPr>
            </w:pPr>
            <w:r w:rsidRPr="00E22978">
              <w:rPr>
                <w:sz w:val="18"/>
                <w:szCs w:val="18"/>
              </w:rPr>
              <w:t>Yes</w:t>
            </w:r>
          </w:p>
        </w:tc>
      </w:tr>
      <w:tr w:rsidR="0037082F" w:rsidRPr="00E22978" w14:paraId="0C96F500" w14:textId="77777777" w:rsidTr="0064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782D1D4" w14:textId="77777777" w:rsidR="0037082F" w:rsidRPr="00E22978" w:rsidRDefault="0037082F" w:rsidP="00645D13">
            <w:pPr>
              <w:rPr>
                <w:b w:val="0"/>
                <w:bCs w:val="0"/>
                <w:sz w:val="18"/>
                <w:szCs w:val="18"/>
              </w:rPr>
            </w:pPr>
            <w:r w:rsidRPr="00E22978">
              <w:rPr>
                <w:b w:val="0"/>
                <w:bCs w:val="0"/>
                <w:sz w:val="18"/>
                <w:szCs w:val="18"/>
              </w:rPr>
              <w:t>Flood-resistant clinics</w:t>
            </w:r>
          </w:p>
        </w:tc>
        <w:tc>
          <w:tcPr>
            <w:tcW w:w="0" w:type="auto"/>
            <w:hideMark/>
          </w:tcPr>
          <w:p w14:paraId="50B899F1"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Adaptation grants</w:t>
            </w:r>
          </w:p>
        </w:tc>
        <w:tc>
          <w:tcPr>
            <w:tcW w:w="0" w:type="auto"/>
            <w:hideMark/>
          </w:tcPr>
          <w:p w14:paraId="54F689EB"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No</w:t>
            </w:r>
          </w:p>
        </w:tc>
        <w:tc>
          <w:tcPr>
            <w:tcW w:w="0" w:type="auto"/>
            <w:hideMark/>
          </w:tcPr>
          <w:p w14:paraId="1115CE45"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Limited</w:t>
            </w:r>
          </w:p>
        </w:tc>
      </w:tr>
      <w:tr w:rsidR="0037082F" w:rsidRPr="00E22978" w14:paraId="707A2304" w14:textId="77777777" w:rsidTr="00645D13">
        <w:tc>
          <w:tcPr>
            <w:cnfStyle w:val="001000000000" w:firstRow="0" w:lastRow="0" w:firstColumn="1" w:lastColumn="0" w:oddVBand="0" w:evenVBand="0" w:oddHBand="0" w:evenHBand="0" w:firstRowFirstColumn="0" w:firstRowLastColumn="0" w:lastRowFirstColumn="0" w:lastRowLastColumn="0"/>
            <w:tcW w:w="0" w:type="auto"/>
            <w:hideMark/>
          </w:tcPr>
          <w:p w14:paraId="1641C2DD" w14:textId="77777777" w:rsidR="0037082F" w:rsidRPr="00E22978" w:rsidRDefault="0037082F" w:rsidP="00645D13">
            <w:pPr>
              <w:rPr>
                <w:b w:val="0"/>
                <w:bCs w:val="0"/>
                <w:sz w:val="18"/>
                <w:szCs w:val="18"/>
              </w:rPr>
            </w:pPr>
            <w:r w:rsidRPr="00E22978">
              <w:rPr>
                <w:b w:val="0"/>
                <w:bCs w:val="0"/>
                <w:sz w:val="18"/>
                <w:szCs w:val="18"/>
              </w:rPr>
              <w:t>Vaccine cold chains</w:t>
            </w:r>
          </w:p>
        </w:tc>
        <w:tc>
          <w:tcPr>
            <w:tcW w:w="0" w:type="auto"/>
            <w:hideMark/>
          </w:tcPr>
          <w:p w14:paraId="73DD6529" w14:textId="77777777" w:rsidR="0037082F" w:rsidRPr="00E22978" w:rsidRDefault="0037082F" w:rsidP="00645D13">
            <w:pPr>
              <w:cnfStyle w:val="000000000000" w:firstRow="0" w:lastRow="0" w:firstColumn="0" w:lastColumn="0" w:oddVBand="0" w:evenVBand="0" w:oddHBand="0" w:evenHBand="0" w:firstRowFirstColumn="0" w:firstRowLastColumn="0" w:lastRowFirstColumn="0" w:lastRowLastColumn="0"/>
              <w:rPr>
                <w:sz w:val="18"/>
                <w:szCs w:val="18"/>
              </w:rPr>
            </w:pPr>
            <w:r w:rsidRPr="00E22978">
              <w:rPr>
                <w:sz w:val="18"/>
                <w:szCs w:val="18"/>
              </w:rPr>
              <w:t>Carbon credits + aid</w:t>
            </w:r>
          </w:p>
        </w:tc>
        <w:tc>
          <w:tcPr>
            <w:tcW w:w="0" w:type="auto"/>
            <w:hideMark/>
          </w:tcPr>
          <w:p w14:paraId="0F7EBDAC" w14:textId="77777777" w:rsidR="0037082F" w:rsidRPr="00E22978" w:rsidRDefault="0037082F" w:rsidP="00645D13">
            <w:pPr>
              <w:cnfStyle w:val="000000000000" w:firstRow="0" w:lastRow="0" w:firstColumn="0" w:lastColumn="0" w:oddVBand="0" w:evenVBand="0" w:oddHBand="0" w:evenHBand="0" w:firstRowFirstColumn="0" w:firstRowLastColumn="0" w:lastRowFirstColumn="0" w:lastRowLastColumn="0"/>
              <w:rPr>
                <w:sz w:val="18"/>
                <w:szCs w:val="18"/>
              </w:rPr>
            </w:pPr>
            <w:r w:rsidRPr="00E22978">
              <w:rPr>
                <w:sz w:val="18"/>
                <w:szCs w:val="18"/>
              </w:rPr>
              <w:t>Yes (high)</w:t>
            </w:r>
          </w:p>
        </w:tc>
        <w:tc>
          <w:tcPr>
            <w:tcW w:w="0" w:type="auto"/>
            <w:hideMark/>
          </w:tcPr>
          <w:p w14:paraId="0C3F38FE" w14:textId="77777777" w:rsidR="0037082F" w:rsidRPr="00E22978" w:rsidRDefault="0037082F" w:rsidP="00645D13">
            <w:pPr>
              <w:cnfStyle w:val="000000000000" w:firstRow="0" w:lastRow="0" w:firstColumn="0" w:lastColumn="0" w:oddVBand="0" w:evenVBand="0" w:oddHBand="0" w:evenHBand="0" w:firstRowFirstColumn="0" w:firstRowLastColumn="0" w:lastRowFirstColumn="0" w:lastRowLastColumn="0"/>
              <w:rPr>
                <w:sz w:val="18"/>
                <w:szCs w:val="18"/>
              </w:rPr>
            </w:pPr>
            <w:r w:rsidRPr="00E22978">
              <w:rPr>
                <w:sz w:val="18"/>
                <w:szCs w:val="18"/>
              </w:rPr>
              <w:t>Yes</w:t>
            </w:r>
          </w:p>
        </w:tc>
      </w:tr>
      <w:tr w:rsidR="0037082F" w:rsidRPr="00E22978" w14:paraId="39544FE2" w14:textId="77777777" w:rsidTr="00645D1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89E39E1" w14:textId="77777777" w:rsidR="0037082F" w:rsidRPr="00E22978" w:rsidRDefault="0037082F" w:rsidP="00645D13">
            <w:pPr>
              <w:rPr>
                <w:b w:val="0"/>
                <w:bCs w:val="0"/>
                <w:sz w:val="18"/>
                <w:szCs w:val="18"/>
              </w:rPr>
            </w:pPr>
            <w:r w:rsidRPr="00E22978">
              <w:rPr>
                <w:b w:val="0"/>
                <w:bCs w:val="0"/>
                <w:sz w:val="18"/>
                <w:szCs w:val="18"/>
              </w:rPr>
              <w:t>Green hospitals</w:t>
            </w:r>
          </w:p>
        </w:tc>
        <w:tc>
          <w:tcPr>
            <w:tcW w:w="0" w:type="auto"/>
            <w:hideMark/>
          </w:tcPr>
          <w:p w14:paraId="091F3619"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Green bonds + PPPs</w:t>
            </w:r>
          </w:p>
        </w:tc>
        <w:tc>
          <w:tcPr>
            <w:tcW w:w="0" w:type="auto"/>
            <w:hideMark/>
          </w:tcPr>
          <w:p w14:paraId="0D6B09E4"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Yes (high)</w:t>
            </w:r>
          </w:p>
        </w:tc>
        <w:tc>
          <w:tcPr>
            <w:tcW w:w="0" w:type="auto"/>
            <w:hideMark/>
          </w:tcPr>
          <w:p w14:paraId="5E673B21" w14:textId="77777777" w:rsidR="0037082F" w:rsidRPr="00E22978" w:rsidRDefault="0037082F" w:rsidP="00645D13">
            <w:pPr>
              <w:cnfStyle w:val="000000100000" w:firstRow="0" w:lastRow="0" w:firstColumn="0" w:lastColumn="0" w:oddVBand="0" w:evenVBand="0" w:oddHBand="1" w:evenHBand="0" w:firstRowFirstColumn="0" w:firstRowLastColumn="0" w:lastRowFirstColumn="0" w:lastRowLastColumn="0"/>
              <w:rPr>
                <w:sz w:val="18"/>
                <w:szCs w:val="18"/>
              </w:rPr>
            </w:pPr>
            <w:r w:rsidRPr="00E22978">
              <w:rPr>
                <w:sz w:val="18"/>
                <w:szCs w:val="18"/>
              </w:rPr>
              <w:t>Yes</w:t>
            </w:r>
          </w:p>
        </w:tc>
      </w:tr>
    </w:tbl>
    <w:p w14:paraId="0C42E2EC" w14:textId="77777777" w:rsidR="0037082F" w:rsidRDefault="0037082F" w:rsidP="0009599A">
      <w:pPr>
        <w:jc w:val="both"/>
      </w:pPr>
    </w:p>
    <w:p w14:paraId="672BBCFF" w14:textId="6BCD14BE" w:rsidR="00F71251" w:rsidRPr="000D7D9E" w:rsidRDefault="008E25C9" w:rsidP="001B7454">
      <w:pPr>
        <w:pStyle w:val="Heading3"/>
      </w:pPr>
      <w:r>
        <w:t xml:space="preserve">Financing </w:t>
      </w:r>
      <w:r w:rsidR="00A325EE">
        <w:t xml:space="preserve">mechanisms for </w:t>
      </w:r>
      <w:r w:rsidR="00B940E3">
        <w:t xml:space="preserve">Green </w:t>
      </w:r>
      <w:r w:rsidR="00F71251" w:rsidRPr="000D7D9E">
        <w:t xml:space="preserve">Health </w:t>
      </w:r>
      <w:r w:rsidR="00B940E3">
        <w:t>Projects</w:t>
      </w:r>
    </w:p>
    <w:p w14:paraId="137CD0E3" w14:textId="0CE1E65C" w:rsidR="004A3897" w:rsidRDefault="00CB78EF" w:rsidP="003E5F4D">
      <w:pPr>
        <w:pStyle w:val="Heading4"/>
      </w:pPr>
      <w:r>
        <w:t>Re</w:t>
      </w:r>
      <w:r w:rsidR="003E5F4D">
        <w:t>newable Energy Projects</w:t>
      </w:r>
    </w:p>
    <w:p w14:paraId="6E20B9D6" w14:textId="48C3BA94" w:rsidR="000E0077" w:rsidRDefault="00517139" w:rsidP="007607CA">
      <w:pPr>
        <w:spacing w:line="240" w:lineRule="auto"/>
        <w:jc w:val="both"/>
      </w:pPr>
      <w:r>
        <w:t>B</w:t>
      </w:r>
      <w:r w:rsidR="00B164CE">
        <w:t xml:space="preserve">lending </w:t>
      </w:r>
      <w:r w:rsidR="005F641E">
        <w:t>c</w:t>
      </w:r>
      <w:r w:rsidR="0090111F">
        <w:t>arbon credits</w:t>
      </w:r>
      <w:r w:rsidR="001A0A7C">
        <w:t xml:space="preserve"> and concessional loans</w:t>
      </w:r>
      <w:r>
        <w:t xml:space="preserve"> </w:t>
      </w:r>
      <w:r w:rsidR="00A30937">
        <w:t xml:space="preserve">is an effective financing mechanism for renewable energy projects </w:t>
      </w:r>
      <w:r w:rsidR="00EC3A84">
        <w:t>in the</w:t>
      </w:r>
      <w:r w:rsidR="00A30937">
        <w:t xml:space="preserve"> health </w:t>
      </w:r>
      <w:r w:rsidR="00EC3A84">
        <w:t>sector</w:t>
      </w:r>
      <w:r w:rsidR="005F641E">
        <w:t xml:space="preserve">. </w:t>
      </w:r>
      <w:r w:rsidR="00EC3A84">
        <w:t xml:space="preserve">Concessional climate financing </w:t>
      </w:r>
      <w:r w:rsidR="000E0077">
        <w:t>can be used to finance upfront costs of the project pending the realization of the future income stream generated by the carbon credits over the life of the project.</w:t>
      </w:r>
    </w:p>
    <w:p w14:paraId="0FD898A6" w14:textId="77777777" w:rsidR="007607CA" w:rsidRDefault="007607CA" w:rsidP="007607CA">
      <w:pPr>
        <w:spacing w:line="240" w:lineRule="auto"/>
        <w:jc w:val="both"/>
      </w:pPr>
    </w:p>
    <w:p w14:paraId="566A477C" w14:textId="63DC9ECB" w:rsidR="00344EAD" w:rsidRPr="000D7D9E" w:rsidRDefault="00344EAD" w:rsidP="00344EAD">
      <w:r>
        <w:rPr>
          <w:b/>
          <w:bCs/>
        </w:rPr>
        <w:t xml:space="preserve">Table 5: </w:t>
      </w:r>
      <w:r w:rsidRPr="000D7D9E">
        <w:rPr>
          <w:b/>
          <w:bCs/>
        </w:rPr>
        <w:t>Funding Mechanisms:</w:t>
      </w:r>
      <w:r>
        <w:rPr>
          <w:b/>
          <w:bCs/>
        </w:rPr>
        <w:t xml:space="preserve"> </w:t>
      </w:r>
      <w:r w:rsidRPr="000D7D9E">
        <w:t>Re</w:t>
      </w:r>
      <w:r w:rsidR="00AB0CB8">
        <w:t>newable energy and energy efficient</w:t>
      </w:r>
      <w:r w:rsidR="00080C0C">
        <w:t xml:space="preserve"> </w:t>
      </w:r>
      <w:r w:rsidRPr="000D7D9E">
        <w:t>hospitals/clinics</w:t>
      </w:r>
    </w:p>
    <w:tbl>
      <w:tblPr>
        <w:tblStyle w:val="GridTable4-Accent5"/>
        <w:tblW w:w="0" w:type="auto"/>
        <w:tblLook w:val="04A0" w:firstRow="1" w:lastRow="0" w:firstColumn="1" w:lastColumn="0" w:noHBand="0" w:noVBand="1"/>
      </w:tblPr>
      <w:tblGrid>
        <w:gridCol w:w="1560"/>
        <w:gridCol w:w="2971"/>
        <w:gridCol w:w="2633"/>
        <w:gridCol w:w="2186"/>
      </w:tblGrid>
      <w:tr w:rsidR="00344EAD" w:rsidRPr="00537F31" w14:paraId="0C7365B2" w14:textId="77777777" w:rsidTr="00DF2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6454BF2" w14:textId="77777777" w:rsidR="00344EAD" w:rsidRPr="00537F31" w:rsidRDefault="00344EAD" w:rsidP="00DF29C0">
            <w:pPr>
              <w:rPr>
                <w:rFonts w:ascii="Aptos" w:hAnsi="Aptos"/>
                <w:b w:val="0"/>
                <w:bCs w:val="0"/>
                <w:sz w:val="20"/>
                <w:szCs w:val="20"/>
              </w:rPr>
            </w:pPr>
            <w:r w:rsidRPr="00537F31">
              <w:rPr>
                <w:rFonts w:ascii="Aptos" w:hAnsi="Aptos"/>
                <w:b w:val="0"/>
                <w:bCs w:val="0"/>
                <w:sz w:val="20"/>
                <w:szCs w:val="20"/>
              </w:rPr>
              <w:t>Mechanism</w:t>
            </w:r>
          </w:p>
        </w:tc>
        <w:tc>
          <w:tcPr>
            <w:tcW w:w="0" w:type="auto"/>
            <w:hideMark/>
          </w:tcPr>
          <w:p w14:paraId="6B7F4BF8" w14:textId="77777777" w:rsidR="00344EAD" w:rsidRPr="00537F31" w:rsidRDefault="00344EAD" w:rsidP="00DF29C0">
            <w:pP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537F31">
              <w:rPr>
                <w:rFonts w:ascii="Aptos" w:hAnsi="Aptos"/>
                <w:b w:val="0"/>
                <w:bCs w:val="0"/>
                <w:sz w:val="20"/>
                <w:szCs w:val="20"/>
              </w:rPr>
              <w:t>Applicability</w:t>
            </w:r>
          </w:p>
        </w:tc>
        <w:tc>
          <w:tcPr>
            <w:tcW w:w="0" w:type="auto"/>
            <w:hideMark/>
          </w:tcPr>
          <w:p w14:paraId="0D9246C2" w14:textId="77777777" w:rsidR="00344EAD" w:rsidRPr="00537F31" w:rsidRDefault="00344EAD" w:rsidP="00DF29C0">
            <w:pP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537F31">
              <w:rPr>
                <w:rFonts w:ascii="Aptos" w:hAnsi="Aptos"/>
                <w:b w:val="0"/>
                <w:bCs w:val="0"/>
                <w:sz w:val="20"/>
                <w:szCs w:val="20"/>
              </w:rPr>
              <w:t>Public/Private Interest</w:t>
            </w:r>
          </w:p>
        </w:tc>
        <w:tc>
          <w:tcPr>
            <w:tcW w:w="0" w:type="auto"/>
            <w:hideMark/>
          </w:tcPr>
          <w:p w14:paraId="3FB1360D" w14:textId="77777777" w:rsidR="00344EAD" w:rsidRPr="00537F31" w:rsidRDefault="00344EAD" w:rsidP="00DF29C0">
            <w:pPr>
              <w:cnfStyle w:val="100000000000" w:firstRow="1" w:lastRow="0" w:firstColumn="0" w:lastColumn="0" w:oddVBand="0" w:evenVBand="0" w:oddHBand="0" w:evenHBand="0" w:firstRowFirstColumn="0" w:firstRowLastColumn="0" w:lastRowFirstColumn="0" w:lastRowLastColumn="0"/>
              <w:rPr>
                <w:rFonts w:ascii="Aptos" w:hAnsi="Aptos"/>
                <w:b w:val="0"/>
                <w:bCs w:val="0"/>
                <w:sz w:val="20"/>
                <w:szCs w:val="20"/>
              </w:rPr>
            </w:pPr>
            <w:r w:rsidRPr="00537F31">
              <w:rPr>
                <w:rFonts w:ascii="Aptos" w:hAnsi="Aptos"/>
                <w:b w:val="0"/>
                <w:bCs w:val="0"/>
                <w:sz w:val="20"/>
                <w:szCs w:val="20"/>
              </w:rPr>
              <w:t>Blended Potential?</w:t>
            </w:r>
          </w:p>
        </w:tc>
      </w:tr>
      <w:tr w:rsidR="00344EAD" w:rsidRPr="00537F31" w14:paraId="42605F8C"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2111064" w14:textId="77777777" w:rsidR="00344EAD" w:rsidRPr="00537F31" w:rsidRDefault="00344EAD" w:rsidP="00DF29C0">
            <w:pPr>
              <w:rPr>
                <w:rFonts w:ascii="Aptos" w:hAnsi="Aptos"/>
                <w:sz w:val="20"/>
                <w:szCs w:val="20"/>
              </w:rPr>
            </w:pPr>
            <w:r w:rsidRPr="00537F31">
              <w:rPr>
                <w:rFonts w:ascii="Aptos" w:hAnsi="Aptos"/>
                <w:b w:val="0"/>
                <w:bCs w:val="0"/>
                <w:sz w:val="20"/>
                <w:szCs w:val="20"/>
              </w:rPr>
              <w:t>Carbon Credits</w:t>
            </w:r>
          </w:p>
        </w:tc>
        <w:tc>
          <w:tcPr>
            <w:tcW w:w="0" w:type="auto"/>
            <w:hideMark/>
          </w:tcPr>
          <w:p w14:paraId="23AEA50C" w14:textId="77777777" w:rsidR="00344EAD" w:rsidRPr="00537F31" w:rsidRDefault="00344EAD" w:rsidP="00DF29C0">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537F31">
              <w:rPr>
                <w:rFonts w:ascii="Aptos" w:hAnsi="Aptos"/>
                <w:sz w:val="20"/>
                <w:szCs w:val="20"/>
              </w:rPr>
              <w:t>High (verified emission reductions from diesel displacement).</w:t>
            </w:r>
          </w:p>
        </w:tc>
        <w:tc>
          <w:tcPr>
            <w:tcW w:w="0" w:type="auto"/>
            <w:hideMark/>
          </w:tcPr>
          <w:p w14:paraId="7DFE733B" w14:textId="77777777" w:rsidR="00344EAD" w:rsidRPr="00537F31" w:rsidRDefault="00344EAD" w:rsidP="00DF29C0">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537F31">
              <w:rPr>
                <w:rFonts w:ascii="Aptos" w:hAnsi="Aptos"/>
                <w:b/>
                <w:bCs/>
                <w:sz w:val="20"/>
                <w:szCs w:val="20"/>
              </w:rPr>
              <w:t>Private</w:t>
            </w:r>
            <w:r w:rsidRPr="00537F31">
              <w:rPr>
                <w:rFonts w:ascii="Aptos" w:hAnsi="Aptos"/>
                <w:sz w:val="20"/>
                <w:szCs w:val="20"/>
              </w:rPr>
              <w:t> (corporates, carbon brokers).</w:t>
            </w:r>
          </w:p>
        </w:tc>
        <w:tc>
          <w:tcPr>
            <w:tcW w:w="0" w:type="auto"/>
            <w:hideMark/>
          </w:tcPr>
          <w:p w14:paraId="25978F47" w14:textId="77777777" w:rsidR="00344EAD" w:rsidRPr="00537F31" w:rsidRDefault="00344EAD" w:rsidP="00DF29C0">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537F31">
              <w:rPr>
                <w:rFonts w:ascii="Aptos" w:hAnsi="Aptos"/>
                <w:sz w:val="20"/>
                <w:szCs w:val="20"/>
              </w:rPr>
              <w:t>Yes (</w:t>
            </w:r>
            <w:proofErr w:type="gramStart"/>
            <w:r w:rsidRPr="00537F31">
              <w:rPr>
                <w:rFonts w:ascii="Aptos" w:hAnsi="Aptos"/>
                <w:sz w:val="20"/>
                <w:szCs w:val="20"/>
              </w:rPr>
              <w:t>combine</w:t>
            </w:r>
            <w:proofErr w:type="gramEnd"/>
            <w:r w:rsidRPr="00537F31">
              <w:rPr>
                <w:rFonts w:ascii="Aptos" w:hAnsi="Aptos"/>
                <w:sz w:val="20"/>
                <w:szCs w:val="20"/>
              </w:rPr>
              <w:t xml:space="preserve"> with public grants for upfront costs).</w:t>
            </w:r>
          </w:p>
        </w:tc>
      </w:tr>
      <w:tr w:rsidR="00344EAD" w:rsidRPr="00537F31" w14:paraId="58639C63" w14:textId="77777777" w:rsidTr="00DF29C0">
        <w:tc>
          <w:tcPr>
            <w:cnfStyle w:val="001000000000" w:firstRow="0" w:lastRow="0" w:firstColumn="1" w:lastColumn="0" w:oddVBand="0" w:evenVBand="0" w:oddHBand="0" w:evenHBand="0" w:firstRowFirstColumn="0" w:firstRowLastColumn="0" w:lastRowFirstColumn="0" w:lastRowLastColumn="0"/>
            <w:tcW w:w="0" w:type="auto"/>
            <w:hideMark/>
          </w:tcPr>
          <w:p w14:paraId="063E6603" w14:textId="77777777" w:rsidR="00344EAD" w:rsidRPr="00537F31" w:rsidRDefault="00344EAD" w:rsidP="00DF29C0">
            <w:pPr>
              <w:rPr>
                <w:rFonts w:ascii="Aptos" w:hAnsi="Aptos"/>
                <w:sz w:val="20"/>
                <w:szCs w:val="20"/>
              </w:rPr>
            </w:pPr>
            <w:r w:rsidRPr="00537F31">
              <w:rPr>
                <w:rFonts w:ascii="Aptos" w:hAnsi="Aptos"/>
                <w:b w:val="0"/>
                <w:bCs w:val="0"/>
                <w:sz w:val="20"/>
                <w:szCs w:val="20"/>
              </w:rPr>
              <w:t>Green Bonds</w:t>
            </w:r>
          </w:p>
        </w:tc>
        <w:tc>
          <w:tcPr>
            <w:tcW w:w="0" w:type="auto"/>
            <w:hideMark/>
          </w:tcPr>
          <w:p w14:paraId="22DC4700" w14:textId="77777777" w:rsidR="00344EAD" w:rsidRPr="00537F31" w:rsidRDefault="00344EAD" w:rsidP="00DF29C0">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537F31">
              <w:rPr>
                <w:rFonts w:ascii="Aptos" w:hAnsi="Aptos"/>
                <w:sz w:val="20"/>
                <w:szCs w:val="20"/>
              </w:rPr>
              <w:t>Viable for large-scale projects (e.g., national hospital solarization programs).</w:t>
            </w:r>
          </w:p>
        </w:tc>
        <w:tc>
          <w:tcPr>
            <w:tcW w:w="0" w:type="auto"/>
            <w:hideMark/>
          </w:tcPr>
          <w:p w14:paraId="779C9088" w14:textId="77777777" w:rsidR="00344EAD" w:rsidRPr="00537F31" w:rsidRDefault="00344EAD" w:rsidP="00DF29C0">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537F31">
              <w:rPr>
                <w:rFonts w:ascii="Aptos" w:hAnsi="Aptos"/>
                <w:b/>
                <w:bCs/>
                <w:sz w:val="20"/>
                <w:szCs w:val="20"/>
              </w:rPr>
              <w:t>Mixed</w:t>
            </w:r>
            <w:r w:rsidRPr="00537F31">
              <w:rPr>
                <w:rFonts w:ascii="Aptos" w:hAnsi="Aptos"/>
                <w:sz w:val="20"/>
                <w:szCs w:val="20"/>
              </w:rPr>
              <w:t> (sovereign bonds attract private investors).</w:t>
            </w:r>
          </w:p>
        </w:tc>
        <w:tc>
          <w:tcPr>
            <w:tcW w:w="0" w:type="auto"/>
            <w:hideMark/>
          </w:tcPr>
          <w:p w14:paraId="4C61A0D3" w14:textId="77777777" w:rsidR="00344EAD" w:rsidRPr="00537F31" w:rsidRDefault="00344EAD" w:rsidP="00DF29C0">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537F31">
              <w:rPr>
                <w:rFonts w:ascii="Aptos" w:hAnsi="Aptos"/>
                <w:sz w:val="20"/>
                <w:szCs w:val="20"/>
              </w:rPr>
              <w:t>Yes (e.g., IFC-backed bonds).</w:t>
            </w:r>
          </w:p>
        </w:tc>
      </w:tr>
      <w:tr w:rsidR="00344EAD" w:rsidRPr="00537F31" w14:paraId="2FAE0D01"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7364B9" w14:textId="77777777" w:rsidR="00344EAD" w:rsidRPr="00537F31" w:rsidRDefault="00344EAD" w:rsidP="00DF29C0">
            <w:pPr>
              <w:rPr>
                <w:rFonts w:ascii="Aptos" w:hAnsi="Aptos"/>
                <w:sz w:val="20"/>
                <w:szCs w:val="20"/>
              </w:rPr>
            </w:pPr>
            <w:r w:rsidRPr="00537F31">
              <w:rPr>
                <w:rFonts w:ascii="Aptos" w:hAnsi="Aptos"/>
                <w:b w:val="0"/>
                <w:bCs w:val="0"/>
                <w:sz w:val="20"/>
                <w:szCs w:val="20"/>
              </w:rPr>
              <w:t>Concessional Loans</w:t>
            </w:r>
          </w:p>
        </w:tc>
        <w:tc>
          <w:tcPr>
            <w:tcW w:w="0" w:type="auto"/>
            <w:hideMark/>
          </w:tcPr>
          <w:p w14:paraId="65EBD01E" w14:textId="77777777" w:rsidR="00344EAD" w:rsidRPr="00537F31" w:rsidRDefault="00344EAD" w:rsidP="00DF29C0">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537F31">
              <w:rPr>
                <w:rFonts w:ascii="Aptos" w:hAnsi="Aptos"/>
                <w:sz w:val="20"/>
                <w:szCs w:val="20"/>
              </w:rPr>
              <w:t xml:space="preserve">Critical for high upfront costs (e.g., AfDB loans at low </w:t>
            </w:r>
            <w:proofErr w:type="gramStart"/>
            <w:r w:rsidRPr="00537F31">
              <w:rPr>
                <w:rFonts w:ascii="Aptos" w:hAnsi="Aptos"/>
                <w:sz w:val="20"/>
                <w:szCs w:val="20"/>
              </w:rPr>
              <w:t>interest</w:t>
            </w:r>
            <w:proofErr w:type="gramEnd"/>
            <w:r w:rsidRPr="00537F31">
              <w:rPr>
                <w:rFonts w:ascii="Aptos" w:hAnsi="Aptos"/>
                <w:sz w:val="20"/>
                <w:szCs w:val="20"/>
              </w:rPr>
              <w:t>).</w:t>
            </w:r>
          </w:p>
        </w:tc>
        <w:tc>
          <w:tcPr>
            <w:tcW w:w="0" w:type="auto"/>
            <w:hideMark/>
          </w:tcPr>
          <w:p w14:paraId="229BF09C" w14:textId="77777777" w:rsidR="00344EAD" w:rsidRPr="00537F31" w:rsidRDefault="00344EAD" w:rsidP="00DF29C0">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537F31">
              <w:rPr>
                <w:rFonts w:ascii="Aptos" w:hAnsi="Aptos"/>
                <w:b/>
                <w:bCs/>
                <w:sz w:val="20"/>
                <w:szCs w:val="20"/>
              </w:rPr>
              <w:t>Public</w:t>
            </w:r>
            <w:r w:rsidRPr="00537F31">
              <w:rPr>
                <w:rFonts w:ascii="Aptos" w:hAnsi="Aptos"/>
                <w:sz w:val="20"/>
                <w:szCs w:val="20"/>
              </w:rPr>
              <w:t> (MDBs, governments).</w:t>
            </w:r>
          </w:p>
        </w:tc>
        <w:tc>
          <w:tcPr>
            <w:tcW w:w="0" w:type="auto"/>
            <w:hideMark/>
          </w:tcPr>
          <w:p w14:paraId="536A4A37" w14:textId="77777777" w:rsidR="00344EAD" w:rsidRPr="00537F31" w:rsidRDefault="00344EAD" w:rsidP="00DF29C0">
            <w:pPr>
              <w:cnfStyle w:val="000000100000" w:firstRow="0" w:lastRow="0" w:firstColumn="0" w:lastColumn="0" w:oddVBand="0" w:evenVBand="0" w:oddHBand="1" w:evenHBand="0" w:firstRowFirstColumn="0" w:firstRowLastColumn="0" w:lastRowFirstColumn="0" w:lastRowLastColumn="0"/>
              <w:rPr>
                <w:rFonts w:ascii="Aptos" w:hAnsi="Aptos"/>
                <w:sz w:val="20"/>
                <w:szCs w:val="20"/>
              </w:rPr>
            </w:pPr>
            <w:r w:rsidRPr="00537F31">
              <w:rPr>
                <w:rFonts w:ascii="Aptos" w:hAnsi="Aptos"/>
                <w:sz w:val="20"/>
                <w:szCs w:val="20"/>
              </w:rPr>
              <w:t>Yes (blend with grants).</w:t>
            </w:r>
          </w:p>
        </w:tc>
      </w:tr>
      <w:tr w:rsidR="009466BA" w:rsidRPr="00537F31" w14:paraId="551F94ED" w14:textId="77777777" w:rsidTr="00DF29C0">
        <w:tc>
          <w:tcPr>
            <w:cnfStyle w:val="001000000000" w:firstRow="0" w:lastRow="0" w:firstColumn="1" w:lastColumn="0" w:oddVBand="0" w:evenVBand="0" w:oddHBand="0" w:evenHBand="0" w:firstRowFirstColumn="0" w:firstRowLastColumn="0" w:lastRowFirstColumn="0" w:lastRowLastColumn="0"/>
            <w:tcW w:w="0" w:type="auto"/>
          </w:tcPr>
          <w:p w14:paraId="587ADB65" w14:textId="727767FC" w:rsidR="009466BA" w:rsidRPr="00537F31" w:rsidRDefault="009466BA" w:rsidP="009466BA">
            <w:pPr>
              <w:rPr>
                <w:rFonts w:ascii="Aptos" w:hAnsi="Aptos"/>
                <w:sz w:val="20"/>
                <w:szCs w:val="20"/>
              </w:rPr>
            </w:pPr>
            <w:r w:rsidRPr="00BE4A9E">
              <w:rPr>
                <w:sz w:val="18"/>
                <w:szCs w:val="18"/>
              </w:rPr>
              <w:t>PPP Models</w:t>
            </w:r>
          </w:p>
        </w:tc>
        <w:tc>
          <w:tcPr>
            <w:tcW w:w="0" w:type="auto"/>
          </w:tcPr>
          <w:p w14:paraId="7C3FA30E" w14:textId="69DD2ED3" w:rsidR="009466BA" w:rsidRPr="00537F31" w:rsidRDefault="009466BA" w:rsidP="009466BA">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BE4A9E">
              <w:rPr>
                <w:sz w:val="18"/>
                <w:szCs w:val="18"/>
              </w:rPr>
              <w:t>Private firms design/build hospitals in exchange for long-term leases.</w:t>
            </w:r>
          </w:p>
        </w:tc>
        <w:tc>
          <w:tcPr>
            <w:tcW w:w="0" w:type="auto"/>
          </w:tcPr>
          <w:p w14:paraId="305F4979" w14:textId="655A445E" w:rsidR="009466BA" w:rsidRPr="00537F31" w:rsidRDefault="009466BA" w:rsidP="009466BA">
            <w:pPr>
              <w:cnfStyle w:val="000000000000" w:firstRow="0" w:lastRow="0" w:firstColumn="0" w:lastColumn="0" w:oddVBand="0" w:evenVBand="0" w:oddHBand="0" w:evenHBand="0" w:firstRowFirstColumn="0" w:firstRowLastColumn="0" w:lastRowFirstColumn="0" w:lastRowLastColumn="0"/>
              <w:rPr>
                <w:rFonts w:ascii="Aptos" w:hAnsi="Aptos"/>
                <w:b/>
                <w:bCs/>
                <w:sz w:val="20"/>
                <w:szCs w:val="20"/>
              </w:rPr>
            </w:pPr>
            <w:r w:rsidRPr="00BE4A9E">
              <w:rPr>
                <w:b/>
                <w:bCs/>
                <w:sz w:val="18"/>
                <w:szCs w:val="18"/>
              </w:rPr>
              <w:t>Private</w:t>
            </w:r>
            <w:r w:rsidRPr="00BE4A9E">
              <w:rPr>
                <w:sz w:val="18"/>
                <w:szCs w:val="18"/>
              </w:rPr>
              <w:t> (construction companies).</w:t>
            </w:r>
          </w:p>
        </w:tc>
        <w:tc>
          <w:tcPr>
            <w:tcW w:w="0" w:type="auto"/>
          </w:tcPr>
          <w:p w14:paraId="52926453" w14:textId="52FDC3AE" w:rsidR="009466BA" w:rsidRPr="00537F31" w:rsidRDefault="009466BA" w:rsidP="009466BA">
            <w:pPr>
              <w:cnfStyle w:val="000000000000" w:firstRow="0" w:lastRow="0" w:firstColumn="0" w:lastColumn="0" w:oddVBand="0" w:evenVBand="0" w:oddHBand="0" w:evenHBand="0" w:firstRowFirstColumn="0" w:firstRowLastColumn="0" w:lastRowFirstColumn="0" w:lastRowLastColumn="0"/>
              <w:rPr>
                <w:rFonts w:ascii="Aptos" w:hAnsi="Aptos"/>
                <w:sz w:val="20"/>
                <w:szCs w:val="20"/>
              </w:rPr>
            </w:pPr>
            <w:r w:rsidRPr="00BE4A9E">
              <w:rPr>
                <w:sz w:val="18"/>
                <w:szCs w:val="18"/>
              </w:rPr>
              <w:t>Yes (public land contributions).</w:t>
            </w:r>
          </w:p>
        </w:tc>
      </w:tr>
    </w:tbl>
    <w:p w14:paraId="686DC6A3" w14:textId="77777777" w:rsidR="00344EAD" w:rsidRDefault="00344EAD" w:rsidP="00341A4B">
      <w:pPr>
        <w:jc w:val="both"/>
      </w:pPr>
    </w:p>
    <w:p w14:paraId="043DAE55" w14:textId="375FC0BE" w:rsidR="006C2948" w:rsidRDefault="00187CC5" w:rsidP="007607CA">
      <w:pPr>
        <w:spacing w:line="240" w:lineRule="auto"/>
        <w:jc w:val="both"/>
      </w:pPr>
      <w:r>
        <w:t>G</w:t>
      </w:r>
      <w:r w:rsidR="00FE7E48">
        <w:t xml:space="preserve">reen bonds are suited to financing large scale renewable energy projects such as national hospital solarization programs. </w:t>
      </w:r>
      <w:r w:rsidR="003B6528">
        <w:t>The financing generated thr</w:t>
      </w:r>
      <w:r w:rsidR="00A62456">
        <w:t>ough g</w:t>
      </w:r>
      <w:r w:rsidR="00AF25AA">
        <w:t xml:space="preserve">reen </w:t>
      </w:r>
      <w:r w:rsidR="00AE5706">
        <w:t>b</w:t>
      </w:r>
      <w:r w:rsidR="00AF25AA">
        <w:t xml:space="preserve">ond </w:t>
      </w:r>
      <w:r w:rsidR="001651FF">
        <w:t>issuances</w:t>
      </w:r>
      <w:r w:rsidR="00176E51">
        <w:t xml:space="preserve"> can be </w:t>
      </w:r>
      <w:r w:rsidR="00EB38A5">
        <w:t xml:space="preserve">leveraged by </w:t>
      </w:r>
      <w:r w:rsidR="00F11597">
        <w:t>a</w:t>
      </w:r>
      <w:r w:rsidR="00176E51">
        <w:t xml:space="preserve"> </w:t>
      </w:r>
      <w:r w:rsidR="00EB38A5">
        <w:t xml:space="preserve">PPP </w:t>
      </w:r>
      <w:r w:rsidR="00F11597">
        <w:t>arrangement.</w:t>
      </w:r>
      <w:r w:rsidR="00E46343">
        <w:t xml:space="preserve"> </w:t>
      </w:r>
      <w:r w:rsidR="006C2948" w:rsidRPr="000D7D9E">
        <w:rPr>
          <w:b/>
          <w:bCs/>
        </w:rPr>
        <w:t>Egypt’s LEED-Certified Hospitals</w:t>
      </w:r>
      <w:r w:rsidR="006C2948" w:rsidRPr="000D7D9E">
        <w:t> </w:t>
      </w:r>
      <w:r w:rsidR="009734E7">
        <w:t>blended</w:t>
      </w:r>
      <w:r w:rsidR="006C2948" w:rsidRPr="000D7D9E">
        <w:t> </w:t>
      </w:r>
      <w:r w:rsidR="006C2948" w:rsidRPr="000D7D9E">
        <w:rPr>
          <w:b/>
          <w:bCs/>
        </w:rPr>
        <w:t>green bonds</w:t>
      </w:r>
      <w:r w:rsidR="006C2948" w:rsidRPr="000D7D9E">
        <w:t> (private capital) with </w:t>
      </w:r>
      <w:r w:rsidR="006C2948" w:rsidRPr="000D7D9E">
        <w:rPr>
          <w:b/>
          <w:bCs/>
        </w:rPr>
        <w:t>government guarantees</w:t>
      </w:r>
      <w:r w:rsidR="006C2948" w:rsidRPr="000D7D9E">
        <w:t> to reduce interest rates.</w:t>
      </w:r>
      <w:r w:rsidR="006C2948">
        <w:t xml:space="preserve"> </w:t>
      </w:r>
      <w:r w:rsidR="00FC2900">
        <w:t xml:space="preserve">These </w:t>
      </w:r>
      <w:r w:rsidR="00E01BDA">
        <w:t>Egypt</w:t>
      </w:r>
      <w:r w:rsidR="00527E97">
        <w:t xml:space="preserve">ian </w:t>
      </w:r>
      <w:r w:rsidR="00FC2900">
        <w:t>hospitals</w:t>
      </w:r>
      <w:r w:rsidR="006C2948" w:rsidRPr="007517A9">
        <w:t xml:space="preserve"> </w:t>
      </w:r>
      <w:r w:rsidR="00AC2ECA">
        <w:t>include</w:t>
      </w:r>
      <w:r w:rsidR="006C2948">
        <w:t xml:space="preserve"> </w:t>
      </w:r>
      <w:r w:rsidR="006C2948" w:rsidRPr="007517A9">
        <w:t>Magdi Yacoub Global Heart Centre</w:t>
      </w:r>
      <w:r w:rsidR="006C2948" w:rsidRPr="00747AEF">
        <w:t xml:space="preserve"> </w:t>
      </w:r>
      <w:r w:rsidR="00803CB1">
        <w:t xml:space="preserve">which </w:t>
      </w:r>
      <w:r w:rsidR="006C2948" w:rsidRPr="00747AEF">
        <w:t>has achieved LEED Gold certification </w:t>
      </w:r>
      <w:r w:rsidR="006C2948">
        <w:t>while t</w:t>
      </w:r>
      <w:r w:rsidR="006C2948" w:rsidRPr="00F96598">
        <w:t xml:space="preserve">he new </w:t>
      </w:r>
      <w:r w:rsidR="00215BB6" w:rsidRPr="007517A9">
        <w:t xml:space="preserve">National Cancer Institute (NCI), </w:t>
      </w:r>
      <w:r w:rsidR="006C2948" w:rsidRPr="00F96598">
        <w:t>is targeting LEED Gold certification</w:t>
      </w:r>
      <w:r w:rsidR="006C2948">
        <w:t>.</w:t>
      </w:r>
    </w:p>
    <w:p w14:paraId="3FCFD13E" w14:textId="77777777" w:rsidR="00052F73" w:rsidRPr="000D7D9E" w:rsidRDefault="00052F73" w:rsidP="006C2948">
      <w:pPr>
        <w:jc w:val="both"/>
      </w:pPr>
    </w:p>
    <w:p w14:paraId="5099ACA8" w14:textId="309A2EA9" w:rsidR="00E97D7F" w:rsidRDefault="00E97D7F" w:rsidP="003E5F4D">
      <w:pPr>
        <w:pStyle w:val="Heading4"/>
      </w:pPr>
      <w:r>
        <w:t>Medical waste recycling</w:t>
      </w:r>
    </w:p>
    <w:p w14:paraId="3DB761AC" w14:textId="0F7E3380" w:rsidR="001D27BC" w:rsidRDefault="004B6BCC" w:rsidP="007607CA">
      <w:pPr>
        <w:spacing w:line="240" w:lineRule="auto"/>
        <w:jc w:val="both"/>
      </w:pPr>
      <w:r>
        <w:t>R</w:t>
      </w:r>
      <w:r w:rsidR="001524B5">
        <w:t xml:space="preserve">esults </w:t>
      </w:r>
      <w:r>
        <w:t>B</w:t>
      </w:r>
      <w:r w:rsidR="001524B5">
        <w:t xml:space="preserve">ased Climate </w:t>
      </w:r>
      <w:r>
        <w:t>F</w:t>
      </w:r>
      <w:r w:rsidR="001524B5">
        <w:t>unds</w:t>
      </w:r>
      <w:r>
        <w:t xml:space="preserve"> and PPPs </w:t>
      </w:r>
      <w:r w:rsidR="0065767D">
        <w:t>have proven</w:t>
      </w:r>
      <w:r>
        <w:t xml:space="preserve"> effective </w:t>
      </w:r>
      <w:r w:rsidR="001E07D3">
        <w:t xml:space="preserve">for financing </w:t>
      </w:r>
      <w:r w:rsidR="002151DE">
        <w:t>m</w:t>
      </w:r>
      <w:r w:rsidR="00186975">
        <w:t>edica</w:t>
      </w:r>
      <w:r>
        <w:t>l</w:t>
      </w:r>
      <w:r w:rsidR="00186975">
        <w:t xml:space="preserve"> waste recycling projects</w:t>
      </w:r>
      <w:r w:rsidR="001E07D3">
        <w:t xml:space="preserve">. </w:t>
      </w:r>
      <w:r w:rsidR="001D27BC" w:rsidRPr="000D7D9E">
        <w:rPr>
          <w:b/>
          <w:bCs/>
        </w:rPr>
        <w:t>Ghana’s Korle-Bu Hospital</w:t>
      </w:r>
      <w:r w:rsidR="001D27BC" w:rsidRPr="000D7D9E">
        <w:t> partnered</w:t>
      </w:r>
      <w:r w:rsidR="007607CA">
        <w:t xml:space="preserve"> </w:t>
      </w:r>
      <w:r w:rsidR="001D27BC" w:rsidRPr="000D7D9E">
        <w:t>with </w:t>
      </w:r>
      <w:proofErr w:type="spellStart"/>
      <w:r w:rsidR="001D27BC" w:rsidRPr="000D7D9E">
        <w:rPr>
          <w:b/>
          <w:bCs/>
        </w:rPr>
        <w:t>Zoomlion</w:t>
      </w:r>
      <w:proofErr w:type="spellEnd"/>
      <w:r w:rsidR="001D27BC" w:rsidRPr="000D7D9E">
        <w:t> (</w:t>
      </w:r>
      <w:r w:rsidR="00670EAC">
        <w:t xml:space="preserve">a </w:t>
      </w:r>
      <w:r w:rsidR="001D27BC" w:rsidRPr="000D7D9E">
        <w:t>private waste firm) under a PPP, with partial </w:t>
      </w:r>
      <w:r w:rsidR="001D27BC" w:rsidRPr="000D7D9E">
        <w:rPr>
          <w:b/>
          <w:bCs/>
        </w:rPr>
        <w:t>government subsidies</w:t>
      </w:r>
      <w:r w:rsidR="001D27BC" w:rsidRPr="000D7D9E">
        <w:t> for low-income regions.</w:t>
      </w:r>
    </w:p>
    <w:p w14:paraId="0AA75816" w14:textId="77777777" w:rsidR="00D90AAC" w:rsidRPr="000D7D9E" w:rsidRDefault="00D90AAC" w:rsidP="00D90AAC">
      <w:r>
        <w:rPr>
          <w:b/>
          <w:bCs/>
        </w:rPr>
        <w:t xml:space="preserve">Table 6: </w:t>
      </w:r>
      <w:r w:rsidRPr="000D7D9E">
        <w:rPr>
          <w:b/>
          <w:bCs/>
        </w:rPr>
        <w:t>Funding Mechanisms</w:t>
      </w:r>
      <w:r>
        <w:rPr>
          <w:b/>
          <w:bCs/>
        </w:rPr>
        <w:t xml:space="preserve"> for waste management (</w:t>
      </w:r>
      <w:r w:rsidRPr="000D7D9E">
        <w:t>Shift from incineration to autoclaving/recycling</w:t>
      </w:r>
      <w:r>
        <w:t>)</w:t>
      </w:r>
    </w:p>
    <w:tbl>
      <w:tblPr>
        <w:tblStyle w:val="GridTable4-Accent5"/>
        <w:tblW w:w="0" w:type="auto"/>
        <w:tblLook w:val="04A0" w:firstRow="1" w:lastRow="0" w:firstColumn="1" w:lastColumn="0" w:noHBand="0" w:noVBand="1"/>
      </w:tblPr>
      <w:tblGrid>
        <w:gridCol w:w="1808"/>
        <w:gridCol w:w="3045"/>
        <w:gridCol w:w="2006"/>
        <w:gridCol w:w="2491"/>
      </w:tblGrid>
      <w:tr w:rsidR="00D90AAC" w:rsidRPr="00D40AE3" w14:paraId="47EDD880" w14:textId="77777777" w:rsidTr="00DF2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0EAF66B" w14:textId="77777777" w:rsidR="00D90AAC" w:rsidRPr="00D40AE3" w:rsidRDefault="00D90AAC" w:rsidP="00DF29C0">
            <w:pPr>
              <w:rPr>
                <w:b w:val="0"/>
                <w:bCs w:val="0"/>
                <w:sz w:val="18"/>
                <w:szCs w:val="18"/>
              </w:rPr>
            </w:pPr>
            <w:r w:rsidRPr="00D40AE3">
              <w:rPr>
                <w:sz w:val="18"/>
                <w:szCs w:val="18"/>
              </w:rPr>
              <w:t>Mechanism</w:t>
            </w:r>
          </w:p>
        </w:tc>
        <w:tc>
          <w:tcPr>
            <w:tcW w:w="0" w:type="auto"/>
            <w:hideMark/>
          </w:tcPr>
          <w:p w14:paraId="60FC4A13" w14:textId="77777777" w:rsidR="00D90AAC" w:rsidRPr="00D40AE3" w:rsidRDefault="00D90AAC"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40AE3">
              <w:rPr>
                <w:sz w:val="18"/>
                <w:szCs w:val="18"/>
              </w:rPr>
              <w:t>Applicability</w:t>
            </w:r>
          </w:p>
        </w:tc>
        <w:tc>
          <w:tcPr>
            <w:tcW w:w="0" w:type="auto"/>
            <w:hideMark/>
          </w:tcPr>
          <w:p w14:paraId="49B2A79F" w14:textId="77777777" w:rsidR="00D90AAC" w:rsidRPr="00D40AE3" w:rsidRDefault="00D90AAC"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40AE3">
              <w:rPr>
                <w:sz w:val="18"/>
                <w:szCs w:val="18"/>
              </w:rPr>
              <w:t>Public/Private Interest</w:t>
            </w:r>
          </w:p>
        </w:tc>
        <w:tc>
          <w:tcPr>
            <w:tcW w:w="0" w:type="auto"/>
            <w:hideMark/>
          </w:tcPr>
          <w:p w14:paraId="65D56E1A" w14:textId="77777777" w:rsidR="00D90AAC" w:rsidRPr="00D40AE3" w:rsidRDefault="00D90AAC"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D40AE3">
              <w:rPr>
                <w:sz w:val="18"/>
                <w:szCs w:val="18"/>
              </w:rPr>
              <w:t>Blended Potential?</w:t>
            </w:r>
          </w:p>
        </w:tc>
      </w:tr>
      <w:tr w:rsidR="00D90AAC" w:rsidRPr="00D40AE3" w14:paraId="31F0FB5B"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A978669" w14:textId="77777777" w:rsidR="00D90AAC" w:rsidRPr="00D40AE3" w:rsidRDefault="00D90AAC" w:rsidP="00DF29C0">
            <w:pPr>
              <w:rPr>
                <w:sz w:val="18"/>
                <w:szCs w:val="18"/>
              </w:rPr>
            </w:pPr>
            <w:r w:rsidRPr="00D40AE3">
              <w:rPr>
                <w:sz w:val="18"/>
                <w:szCs w:val="18"/>
              </w:rPr>
              <w:lastRenderedPageBreak/>
              <w:t>Results-Based Climate Finance (RBCF)</w:t>
            </w:r>
          </w:p>
        </w:tc>
        <w:tc>
          <w:tcPr>
            <w:tcW w:w="0" w:type="auto"/>
            <w:hideMark/>
          </w:tcPr>
          <w:p w14:paraId="720C30CD" w14:textId="77777777" w:rsidR="00D90AAC" w:rsidRPr="00D40AE3" w:rsidRDefault="00D90AAC" w:rsidP="00DF29C0">
            <w:pPr>
              <w:cnfStyle w:val="000000100000" w:firstRow="0" w:lastRow="0" w:firstColumn="0" w:lastColumn="0" w:oddVBand="0" w:evenVBand="0" w:oddHBand="1" w:evenHBand="0" w:firstRowFirstColumn="0" w:firstRowLastColumn="0" w:lastRowFirstColumn="0" w:lastRowLastColumn="0"/>
              <w:rPr>
                <w:sz w:val="18"/>
                <w:szCs w:val="18"/>
              </w:rPr>
            </w:pPr>
            <w:r w:rsidRPr="00D40AE3">
              <w:rPr>
                <w:sz w:val="18"/>
                <w:szCs w:val="18"/>
              </w:rPr>
              <w:t>Payments for verified waste emission reductions (e.g., methane capture).</w:t>
            </w:r>
          </w:p>
        </w:tc>
        <w:tc>
          <w:tcPr>
            <w:tcW w:w="0" w:type="auto"/>
            <w:hideMark/>
          </w:tcPr>
          <w:p w14:paraId="58B90D53" w14:textId="77777777" w:rsidR="00D90AAC" w:rsidRPr="00D40AE3" w:rsidRDefault="00D90AAC" w:rsidP="00DF29C0">
            <w:pPr>
              <w:cnfStyle w:val="000000100000" w:firstRow="0" w:lastRow="0" w:firstColumn="0" w:lastColumn="0" w:oddVBand="0" w:evenVBand="0" w:oddHBand="1" w:evenHBand="0" w:firstRowFirstColumn="0" w:firstRowLastColumn="0" w:lastRowFirstColumn="0" w:lastRowLastColumn="0"/>
              <w:rPr>
                <w:sz w:val="18"/>
                <w:szCs w:val="18"/>
              </w:rPr>
            </w:pPr>
            <w:r w:rsidRPr="00D40AE3">
              <w:rPr>
                <w:b/>
                <w:bCs/>
                <w:sz w:val="18"/>
                <w:szCs w:val="18"/>
              </w:rPr>
              <w:t>Mixed</w:t>
            </w:r>
            <w:r w:rsidRPr="00D40AE3">
              <w:rPr>
                <w:sz w:val="18"/>
                <w:szCs w:val="18"/>
              </w:rPr>
              <w:t> (public funders + private verifiers).</w:t>
            </w:r>
          </w:p>
        </w:tc>
        <w:tc>
          <w:tcPr>
            <w:tcW w:w="0" w:type="auto"/>
            <w:hideMark/>
          </w:tcPr>
          <w:p w14:paraId="4E4115DF" w14:textId="77777777" w:rsidR="00D90AAC" w:rsidRPr="00D40AE3" w:rsidRDefault="00D90AAC" w:rsidP="00DF29C0">
            <w:pPr>
              <w:cnfStyle w:val="000000100000" w:firstRow="0" w:lastRow="0" w:firstColumn="0" w:lastColumn="0" w:oddVBand="0" w:evenVBand="0" w:oddHBand="1" w:evenHBand="0" w:firstRowFirstColumn="0" w:firstRowLastColumn="0" w:lastRowFirstColumn="0" w:lastRowLastColumn="0"/>
              <w:rPr>
                <w:sz w:val="18"/>
                <w:szCs w:val="18"/>
              </w:rPr>
            </w:pPr>
            <w:r w:rsidRPr="00D40AE3">
              <w:rPr>
                <w:sz w:val="18"/>
                <w:szCs w:val="18"/>
              </w:rPr>
              <w:t>Yes (e.g., World Bank’s Carbon Initiative for Development).</w:t>
            </w:r>
          </w:p>
        </w:tc>
      </w:tr>
      <w:tr w:rsidR="00D90AAC" w:rsidRPr="00D40AE3" w14:paraId="40FDD9F9" w14:textId="77777777" w:rsidTr="00DF29C0">
        <w:tc>
          <w:tcPr>
            <w:cnfStyle w:val="001000000000" w:firstRow="0" w:lastRow="0" w:firstColumn="1" w:lastColumn="0" w:oddVBand="0" w:evenVBand="0" w:oddHBand="0" w:evenHBand="0" w:firstRowFirstColumn="0" w:firstRowLastColumn="0" w:lastRowFirstColumn="0" w:lastRowLastColumn="0"/>
            <w:tcW w:w="0" w:type="auto"/>
            <w:hideMark/>
          </w:tcPr>
          <w:p w14:paraId="04E7A8C1" w14:textId="77777777" w:rsidR="00D90AAC" w:rsidRPr="00D40AE3" w:rsidRDefault="00D90AAC" w:rsidP="00DF29C0">
            <w:pPr>
              <w:rPr>
                <w:sz w:val="18"/>
                <w:szCs w:val="18"/>
              </w:rPr>
            </w:pPr>
            <w:r w:rsidRPr="00D40AE3">
              <w:rPr>
                <w:sz w:val="18"/>
                <w:szCs w:val="18"/>
              </w:rPr>
              <w:t>PPP Models</w:t>
            </w:r>
          </w:p>
        </w:tc>
        <w:tc>
          <w:tcPr>
            <w:tcW w:w="0" w:type="auto"/>
            <w:hideMark/>
          </w:tcPr>
          <w:p w14:paraId="4641ADA8" w14:textId="77777777" w:rsidR="00D90AAC" w:rsidRPr="00D40AE3" w:rsidRDefault="00D90AAC" w:rsidP="00DF29C0">
            <w:pPr>
              <w:cnfStyle w:val="000000000000" w:firstRow="0" w:lastRow="0" w:firstColumn="0" w:lastColumn="0" w:oddVBand="0" w:evenVBand="0" w:oddHBand="0" w:evenHBand="0" w:firstRowFirstColumn="0" w:firstRowLastColumn="0" w:lastRowFirstColumn="0" w:lastRowLastColumn="0"/>
              <w:rPr>
                <w:sz w:val="18"/>
                <w:szCs w:val="18"/>
              </w:rPr>
            </w:pPr>
            <w:r w:rsidRPr="00D40AE3">
              <w:rPr>
                <w:sz w:val="18"/>
                <w:szCs w:val="18"/>
              </w:rPr>
              <w:t xml:space="preserve">Private operators manage waste for </w:t>
            </w:r>
            <w:proofErr w:type="gramStart"/>
            <w:r w:rsidRPr="00D40AE3">
              <w:rPr>
                <w:sz w:val="18"/>
                <w:szCs w:val="18"/>
              </w:rPr>
              <w:t>fee</w:t>
            </w:r>
            <w:proofErr w:type="gramEnd"/>
            <w:r w:rsidRPr="00D40AE3">
              <w:rPr>
                <w:sz w:val="18"/>
                <w:szCs w:val="18"/>
              </w:rPr>
              <w:t xml:space="preserve">-for-service (e.g., South Africa’s </w:t>
            </w:r>
            <w:proofErr w:type="spellStart"/>
            <w:r w:rsidRPr="00D40AE3">
              <w:rPr>
                <w:sz w:val="18"/>
                <w:szCs w:val="18"/>
              </w:rPr>
              <w:t>BioTherm</w:t>
            </w:r>
            <w:proofErr w:type="spellEnd"/>
            <w:r w:rsidRPr="00D40AE3">
              <w:rPr>
                <w:sz w:val="18"/>
                <w:szCs w:val="18"/>
              </w:rPr>
              <w:t>).</w:t>
            </w:r>
          </w:p>
        </w:tc>
        <w:tc>
          <w:tcPr>
            <w:tcW w:w="0" w:type="auto"/>
            <w:hideMark/>
          </w:tcPr>
          <w:p w14:paraId="60AFF30D" w14:textId="77777777" w:rsidR="00D90AAC" w:rsidRPr="00D40AE3" w:rsidRDefault="00D90AAC" w:rsidP="00DF29C0">
            <w:pPr>
              <w:cnfStyle w:val="000000000000" w:firstRow="0" w:lastRow="0" w:firstColumn="0" w:lastColumn="0" w:oddVBand="0" w:evenVBand="0" w:oddHBand="0" w:evenHBand="0" w:firstRowFirstColumn="0" w:firstRowLastColumn="0" w:lastRowFirstColumn="0" w:lastRowLastColumn="0"/>
              <w:rPr>
                <w:sz w:val="18"/>
                <w:szCs w:val="18"/>
              </w:rPr>
            </w:pPr>
            <w:r w:rsidRPr="00D40AE3">
              <w:rPr>
                <w:b/>
                <w:bCs/>
                <w:sz w:val="18"/>
                <w:szCs w:val="18"/>
              </w:rPr>
              <w:t>Private</w:t>
            </w:r>
            <w:r w:rsidRPr="00D40AE3">
              <w:rPr>
                <w:sz w:val="18"/>
                <w:szCs w:val="18"/>
              </w:rPr>
              <w:t> (waste management firms).</w:t>
            </w:r>
          </w:p>
        </w:tc>
        <w:tc>
          <w:tcPr>
            <w:tcW w:w="0" w:type="auto"/>
            <w:hideMark/>
          </w:tcPr>
          <w:p w14:paraId="590C1E93" w14:textId="77777777" w:rsidR="00D90AAC" w:rsidRPr="00D40AE3" w:rsidRDefault="00D90AAC" w:rsidP="00DF29C0">
            <w:pPr>
              <w:cnfStyle w:val="000000000000" w:firstRow="0" w:lastRow="0" w:firstColumn="0" w:lastColumn="0" w:oddVBand="0" w:evenVBand="0" w:oddHBand="0" w:evenHBand="0" w:firstRowFirstColumn="0" w:firstRowLastColumn="0" w:lastRowFirstColumn="0" w:lastRowLastColumn="0"/>
              <w:rPr>
                <w:sz w:val="18"/>
                <w:szCs w:val="18"/>
              </w:rPr>
            </w:pPr>
            <w:r w:rsidRPr="00D40AE3">
              <w:rPr>
                <w:sz w:val="18"/>
                <w:szCs w:val="18"/>
              </w:rPr>
              <w:t>Yes (public subsidies for rural areas).</w:t>
            </w:r>
          </w:p>
        </w:tc>
      </w:tr>
      <w:tr w:rsidR="00D90AAC" w:rsidRPr="00D40AE3" w14:paraId="44A04803"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5A006DD" w14:textId="77777777" w:rsidR="00D90AAC" w:rsidRPr="00D40AE3" w:rsidRDefault="00D90AAC" w:rsidP="00DF29C0">
            <w:pPr>
              <w:rPr>
                <w:sz w:val="18"/>
                <w:szCs w:val="18"/>
              </w:rPr>
            </w:pPr>
            <w:r w:rsidRPr="00D40AE3">
              <w:rPr>
                <w:sz w:val="18"/>
                <w:szCs w:val="18"/>
              </w:rPr>
              <w:t>Adaptation Grants</w:t>
            </w:r>
          </w:p>
        </w:tc>
        <w:tc>
          <w:tcPr>
            <w:tcW w:w="0" w:type="auto"/>
            <w:hideMark/>
          </w:tcPr>
          <w:p w14:paraId="47342B38" w14:textId="77777777" w:rsidR="00D90AAC" w:rsidRPr="00D40AE3" w:rsidRDefault="00D90AAC" w:rsidP="00DF29C0">
            <w:pPr>
              <w:cnfStyle w:val="000000100000" w:firstRow="0" w:lastRow="0" w:firstColumn="0" w:lastColumn="0" w:oddVBand="0" w:evenVBand="0" w:oddHBand="1" w:evenHBand="0" w:firstRowFirstColumn="0" w:firstRowLastColumn="0" w:lastRowFirstColumn="0" w:lastRowLastColumn="0"/>
              <w:rPr>
                <w:sz w:val="18"/>
                <w:szCs w:val="18"/>
              </w:rPr>
            </w:pPr>
            <w:r w:rsidRPr="00D40AE3">
              <w:rPr>
                <w:sz w:val="18"/>
                <w:szCs w:val="18"/>
              </w:rPr>
              <w:t>If linked to disaster resilience (e.g., flood-safe waste storage).</w:t>
            </w:r>
          </w:p>
        </w:tc>
        <w:tc>
          <w:tcPr>
            <w:tcW w:w="0" w:type="auto"/>
            <w:hideMark/>
          </w:tcPr>
          <w:p w14:paraId="376AE281" w14:textId="77777777" w:rsidR="00D90AAC" w:rsidRPr="00D40AE3" w:rsidRDefault="00D90AAC" w:rsidP="00DF29C0">
            <w:pPr>
              <w:cnfStyle w:val="000000100000" w:firstRow="0" w:lastRow="0" w:firstColumn="0" w:lastColumn="0" w:oddVBand="0" w:evenVBand="0" w:oddHBand="1" w:evenHBand="0" w:firstRowFirstColumn="0" w:firstRowLastColumn="0" w:lastRowFirstColumn="0" w:lastRowLastColumn="0"/>
              <w:rPr>
                <w:sz w:val="18"/>
                <w:szCs w:val="18"/>
              </w:rPr>
            </w:pPr>
            <w:r w:rsidRPr="00D40AE3">
              <w:rPr>
                <w:b/>
                <w:bCs/>
                <w:sz w:val="18"/>
                <w:szCs w:val="18"/>
              </w:rPr>
              <w:t>Public</w:t>
            </w:r>
            <w:r w:rsidRPr="00D40AE3">
              <w:rPr>
                <w:sz w:val="18"/>
                <w:szCs w:val="18"/>
              </w:rPr>
              <w:t> (GCF, Adaptation Fund).</w:t>
            </w:r>
          </w:p>
        </w:tc>
        <w:tc>
          <w:tcPr>
            <w:tcW w:w="0" w:type="auto"/>
            <w:hideMark/>
          </w:tcPr>
          <w:p w14:paraId="1A803C91" w14:textId="77777777" w:rsidR="00D90AAC" w:rsidRPr="00D40AE3" w:rsidRDefault="00D90AAC" w:rsidP="00DF29C0">
            <w:pPr>
              <w:cnfStyle w:val="000000100000" w:firstRow="0" w:lastRow="0" w:firstColumn="0" w:lastColumn="0" w:oddVBand="0" w:evenVBand="0" w:oddHBand="1" w:evenHBand="0" w:firstRowFirstColumn="0" w:firstRowLastColumn="0" w:lastRowFirstColumn="0" w:lastRowLastColumn="0"/>
              <w:rPr>
                <w:sz w:val="18"/>
                <w:szCs w:val="18"/>
              </w:rPr>
            </w:pPr>
            <w:r w:rsidRPr="00D40AE3">
              <w:rPr>
                <w:sz w:val="18"/>
                <w:szCs w:val="18"/>
              </w:rPr>
              <w:t>Limited.</w:t>
            </w:r>
          </w:p>
        </w:tc>
      </w:tr>
    </w:tbl>
    <w:p w14:paraId="48E4C005" w14:textId="77777777" w:rsidR="00D90AAC" w:rsidRPr="000D7D9E" w:rsidRDefault="00D90AAC" w:rsidP="00670EAC">
      <w:pPr>
        <w:jc w:val="both"/>
      </w:pPr>
    </w:p>
    <w:p w14:paraId="6EA6C8FF" w14:textId="49812651" w:rsidR="00E97D7F" w:rsidRDefault="00826026" w:rsidP="002E01BF">
      <w:pPr>
        <w:pStyle w:val="Heading4"/>
      </w:pPr>
      <w:r>
        <w:t xml:space="preserve">Climate </w:t>
      </w:r>
      <w:r w:rsidR="00E97D7F">
        <w:t>res</w:t>
      </w:r>
      <w:r>
        <w:t xml:space="preserve">ilient health </w:t>
      </w:r>
      <w:r w:rsidR="005539F0">
        <w:t>infrastructu</w:t>
      </w:r>
      <w:r w:rsidR="00BA749C">
        <w:t>re</w:t>
      </w:r>
    </w:p>
    <w:p w14:paraId="0495353A" w14:textId="61AAD605" w:rsidR="00186975" w:rsidRDefault="002E01BF" w:rsidP="007607CA">
      <w:pPr>
        <w:spacing w:line="240" w:lineRule="auto"/>
        <w:jc w:val="both"/>
        <w:rPr>
          <w:b/>
          <w:bCs/>
        </w:rPr>
      </w:pPr>
      <w:r>
        <w:t>F</w:t>
      </w:r>
      <w:r w:rsidR="001E07D3">
        <w:t>lood resistant clinics</w:t>
      </w:r>
      <w:r w:rsidR="007F32FD">
        <w:t xml:space="preserve"> can be funded through </w:t>
      </w:r>
      <w:r w:rsidR="002151DE">
        <w:t>a combination of a</w:t>
      </w:r>
      <w:r w:rsidR="005A40E8">
        <w:t xml:space="preserve">daptation grants, catastrophe bonds and domestic health budgets. Catastrophe bonds are </w:t>
      </w:r>
      <w:r w:rsidR="005A40E8" w:rsidRPr="00782FE3">
        <w:t xml:space="preserve">high-yield </w:t>
      </w:r>
      <w:r w:rsidR="005A40E8" w:rsidRPr="00997E04">
        <w:t xml:space="preserve">insurance-linked securities </w:t>
      </w:r>
      <w:r w:rsidR="005A40E8" w:rsidRPr="00782FE3">
        <w:t>that transfer a specific, defined catastrophic risk from a sponsor to investors. In exchange for a high-interest coupon, the investors agree to lose all or part of their principal if a major disaster, such as a hurricane or earthquake, occurs</w:t>
      </w:r>
      <w:r w:rsidR="005A40E8">
        <w:t xml:space="preserve">. </w:t>
      </w:r>
      <w:r w:rsidR="005A40E8" w:rsidRPr="000D7D9E">
        <w:rPr>
          <w:b/>
          <w:bCs/>
        </w:rPr>
        <w:t>Mozambique’s Cyclone-Resilient Clinics</w:t>
      </w:r>
      <w:r w:rsidR="005A40E8" w:rsidRPr="000D7D9E">
        <w:t> </w:t>
      </w:r>
      <w:r w:rsidR="005A40E8">
        <w:t xml:space="preserve">are </w:t>
      </w:r>
      <w:r w:rsidR="005A40E8" w:rsidRPr="000D7D9E">
        <w:t>funded by </w:t>
      </w:r>
      <w:r w:rsidR="005A40E8" w:rsidRPr="000D7D9E">
        <w:rPr>
          <w:b/>
          <w:bCs/>
        </w:rPr>
        <w:t>Adaptation Fund grants</w:t>
      </w:r>
      <w:r w:rsidR="005A40E8" w:rsidRPr="000D7D9E">
        <w:t> (100% public), but future projects could blend with </w:t>
      </w:r>
      <w:r w:rsidR="005A40E8" w:rsidRPr="000D7D9E">
        <w:rPr>
          <w:b/>
          <w:bCs/>
        </w:rPr>
        <w:t>insurance-linked securities</w:t>
      </w:r>
      <w:r w:rsidR="005A40E8">
        <w:rPr>
          <w:b/>
          <w:bCs/>
        </w:rPr>
        <w:t>.</w:t>
      </w:r>
    </w:p>
    <w:p w14:paraId="55D4118F" w14:textId="77777777" w:rsidR="007607CA" w:rsidRDefault="007607CA" w:rsidP="007607CA">
      <w:pPr>
        <w:spacing w:line="240" w:lineRule="auto"/>
        <w:jc w:val="both"/>
        <w:rPr>
          <w:b/>
          <w:bCs/>
        </w:rPr>
      </w:pPr>
    </w:p>
    <w:p w14:paraId="5C3E8C7F" w14:textId="4D2B70C3" w:rsidR="005E2C13" w:rsidRPr="000D7D9E" w:rsidRDefault="005E2C13" w:rsidP="005E2C13">
      <w:pPr>
        <w:jc w:val="both"/>
      </w:pPr>
      <w:r w:rsidRPr="000D7D9E">
        <w:rPr>
          <w:b/>
          <w:bCs/>
        </w:rPr>
        <w:t>Funding Mechanisms</w:t>
      </w:r>
      <w:r w:rsidR="008A3F13">
        <w:rPr>
          <w:b/>
          <w:bCs/>
        </w:rPr>
        <w:t>:</w:t>
      </w:r>
      <w:r>
        <w:rPr>
          <w:b/>
          <w:bCs/>
        </w:rPr>
        <w:t xml:space="preserve"> </w:t>
      </w:r>
      <w:r w:rsidR="008A3F13">
        <w:rPr>
          <w:b/>
          <w:bCs/>
        </w:rPr>
        <w:t>C</w:t>
      </w:r>
      <w:r>
        <w:rPr>
          <w:b/>
          <w:bCs/>
        </w:rPr>
        <w:t xml:space="preserve">limate resilient </w:t>
      </w:r>
      <w:r w:rsidR="008A3F13">
        <w:rPr>
          <w:b/>
          <w:bCs/>
        </w:rPr>
        <w:t xml:space="preserve">health </w:t>
      </w:r>
      <w:r>
        <w:rPr>
          <w:b/>
          <w:bCs/>
        </w:rPr>
        <w:t>infrastructure</w:t>
      </w:r>
    </w:p>
    <w:tbl>
      <w:tblPr>
        <w:tblStyle w:val="GridTable4-Accent1"/>
        <w:tblW w:w="0" w:type="auto"/>
        <w:tblLook w:val="04A0" w:firstRow="1" w:lastRow="0" w:firstColumn="1" w:lastColumn="0" w:noHBand="0" w:noVBand="1"/>
      </w:tblPr>
      <w:tblGrid>
        <w:gridCol w:w="1776"/>
        <w:gridCol w:w="3194"/>
        <w:gridCol w:w="2505"/>
        <w:gridCol w:w="1875"/>
      </w:tblGrid>
      <w:tr w:rsidR="005E2C13" w:rsidRPr="001A7EF4" w14:paraId="391D570A" w14:textId="77777777" w:rsidTr="00DF2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6A0BAFA" w14:textId="77777777" w:rsidR="005E2C13" w:rsidRPr="001A7EF4" w:rsidRDefault="005E2C13" w:rsidP="00DF29C0">
            <w:pPr>
              <w:rPr>
                <w:b w:val="0"/>
                <w:bCs w:val="0"/>
                <w:sz w:val="18"/>
                <w:szCs w:val="18"/>
              </w:rPr>
            </w:pPr>
            <w:r w:rsidRPr="001A7EF4">
              <w:rPr>
                <w:sz w:val="18"/>
                <w:szCs w:val="18"/>
              </w:rPr>
              <w:t>Mechanism</w:t>
            </w:r>
          </w:p>
        </w:tc>
        <w:tc>
          <w:tcPr>
            <w:tcW w:w="0" w:type="auto"/>
            <w:hideMark/>
          </w:tcPr>
          <w:p w14:paraId="3F31F6AA" w14:textId="77777777" w:rsidR="005E2C13" w:rsidRPr="001A7EF4" w:rsidRDefault="005E2C13"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1A7EF4">
              <w:rPr>
                <w:sz w:val="18"/>
                <w:szCs w:val="18"/>
              </w:rPr>
              <w:t>Applicability</w:t>
            </w:r>
          </w:p>
        </w:tc>
        <w:tc>
          <w:tcPr>
            <w:tcW w:w="0" w:type="auto"/>
            <w:hideMark/>
          </w:tcPr>
          <w:p w14:paraId="7AD0BC88" w14:textId="77777777" w:rsidR="005E2C13" w:rsidRPr="001A7EF4" w:rsidRDefault="005E2C13"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1A7EF4">
              <w:rPr>
                <w:sz w:val="18"/>
                <w:szCs w:val="18"/>
              </w:rPr>
              <w:t>Public/Private Interest</w:t>
            </w:r>
          </w:p>
        </w:tc>
        <w:tc>
          <w:tcPr>
            <w:tcW w:w="0" w:type="auto"/>
            <w:hideMark/>
          </w:tcPr>
          <w:p w14:paraId="34DDB960" w14:textId="77777777" w:rsidR="005E2C13" w:rsidRPr="001A7EF4" w:rsidRDefault="005E2C13"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1A7EF4">
              <w:rPr>
                <w:sz w:val="18"/>
                <w:szCs w:val="18"/>
              </w:rPr>
              <w:t>Blended Potential?</w:t>
            </w:r>
          </w:p>
        </w:tc>
      </w:tr>
      <w:tr w:rsidR="005E2C13" w:rsidRPr="001A7EF4" w14:paraId="704D94BA"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5A0F931" w14:textId="77777777" w:rsidR="005E2C13" w:rsidRPr="001A7EF4" w:rsidRDefault="005E2C13" w:rsidP="00DF29C0">
            <w:pPr>
              <w:rPr>
                <w:sz w:val="18"/>
                <w:szCs w:val="18"/>
              </w:rPr>
            </w:pPr>
            <w:r w:rsidRPr="001A7EF4">
              <w:rPr>
                <w:sz w:val="18"/>
                <w:szCs w:val="18"/>
              </w:rPr>
              <w:t>Adaptation Grants</w:t>
            </w:r>
          </w:p>
        </w:tc>
        <w:tc>
          <w:tcPr>
            <w:tcW w:w="0" w:type="auto"/>
            <w:hideMark/>
          </w:tcPr>
          <w:p w14:paraId="7B84AF7A" w14:textId="77777777" w:rsidR="005E2C13" w:rsidRPr="001A7EF4" w:rsidRDefault="005E2C13"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sz w:val="18"/>
                <w:szCs w:val="18"/>
              </w:rPr>
              <w:t>Primary source (e.g., GCF, Adaptation Fund).</w:t>
            </w:r>
          </w:p>
        </w:tc>
        <w:tc>
          <w:tcPr>
            <w:tcW w:w="0" w:type="auto"/>
            <w:hideMark/>
          </w:tcPr>
          <w:p w14:paraId="2C4CE3FE" w14:textId="77777777" w:rsidR="005E2C13" w:rsidRPr="001A7EF4" w:rsidRDefault="005E2C13"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b/>
                <w:bCs/>
                <w:sz w:val="18"/>
                <w:szCs w:val="18"/>
              </w:rPr>
              <w:t>Public</w:t>
            </w:r>
            <w:r w:rsidRPr="001A7EF4">
              <w:rPr>
                <w:sz w:val="18"/>
                <w:szCs w:val="18"/>
              </w:rPr>
              <w:t> (grant-dependent).</w:t>
            </w:r>
          </w:p>
        </w:tc>
        <w:tc>
          <w:tcPr>
            <w:tcW w:w="0" w:type="auto"/>
            <w:hideMark/>
          </w:tcPr>
          <w:p w14:paraId="1CD346BD" w14:textId="77777777" w:rsidR="005E2C13" w:rsidRPr="001A7EF4" w:rsidRDefault="005E2C13"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sz w:val="18"/>
                <w:szCs w:val="18"/>
              </w:rPr>
              <w:t>Limited (rarely blended).</w:t>
            </w:r>
          </w:p>
        </w:tc>
      </w:tr>
      <w:tr w:rsidR="005E2C13" w:rsidRPr="001A7EF4" w14:paraId="007A97CF" w14:textId="77777777" w:rsidTr="00DF29C0">
        <w:tc>
          <w:tcPr>
            <w:cnfStyle w:val="001000000000" w:firstRow="0" w:lastRow="0" w:firstColumn="1" w:lastColumn="0" w:oddVBand="0" w:evenVBand="0" w:oddHBand="0" w:evenHBand="0" w:firstRowFirstColumn="0" w:firstRowLastColumn="0" w:lastRowFirstColumn="0" w:lastRowLastColumn="0"/>
            <w:tcW w:w="0" w:type="auto"/>
            <w:hideMark/>
          </w:tcPr>
          <w:p w14:paraId="6B4F9C21" w14:textId="77777777" w:rsidR="005E2C13" w:rsidRPr="001A7EF4" w:rsidRDefault="005E2C13" w:rsidP="00DF29C0">
            <w:pPr>
              <w:rPr>
                <w:sz w:val="18"/>
                <w:szCs w:val="18"/>
              </w:rPr>
            </w:pPr>
            <w:r w:rsidRPr="001A7EF4">
              <w:rPr>
                <w:sz w:val="18"/>
                <w:szCs w:val="18"/>
              </w:rPr>
              <w:t>Catastrophe Bonds</w:t>
            </w:r>
          </w:p>
        </w:tc>
        <w:tc>
          <w:tcPr>
            <w:tcW w:w="0" w:type="auto"/>
            <w:hideMark/>
          </w:tcPr>
          <w:p w14:paraId="682581DE" w14:textId="77777777" w:rsidR="005E2C13" w:rsidRPr="001A7EF4" w:rsidRDefault="005E2C13" w:rsidP="00DF29C0">
            <w:pPr>
              <w:cnfStyle w:val="000000000000" w:firstRow="0" w:lastRow="0" w:firstColumn="0" w:lastColumn="0" w:oddVBand="0" w:evenVBand="0" w:oddHBand="0" w:evenHBand="0" w:firstRowFirstColumn="0" w:firstRowLastColumn="0" w:lastRowFirstColumn="0" w:lastRowLastColumn="0"/>
              <w:rPr>
                <w:sz w:val="18"/>
                <w:szCs w:val="18"/>
              </w:rPr>
            </w:pPr>
            <w:r w:rsidRPr="001A7EF4">
              <w:rPr>
                <w:sz w:val="18"/>
                <w:szCs w:val="18"/>
              </w:rPr>
              <w:t>For disaster-prone regions (e.g., African Risk Capacity).</w:t>
            </w:r>
          </w:p>
        </w:tc>
        <w:tc>
          <w:tcPr>
            <w:tcW w:w="0" w:type="auto"/>
            <w:hideMark/>
          </w:tcPr>
          <w:p w14:paraId="01F40070" w14:textId="77777777" w:rsidR="005E2C13" w:rsidRPr="001A7EF4" w:rsidRDefault="005E2C13" w:rsidP="00DF29C0">
            <w:pPr>
              <w:cnfStyle w:val="000000000000" w:firstRow="0" w:lastRow="0" w:firstColumn="0" w:lastColumn="0" w:oddVBand="0" w:evenVBand="0" w:oddHBand="0" w:evenHBand="0" w:firstRowFirstColumn="0" w:firstRowLastColumn="0" w:lastRowFirstColumn="0" w:lastRowLastColumn="0"/>
              <w:rPr>
                <w:sz w:val="18"/>
                <w:szCs w:val="18"/>
              </w:rPr>
            </w:pPr>
            <w:r w:rsidRPr="001A7EF4">
              <w:rPr>
                <w:b/>
                <w:bCs/>
                <w:sz w:val="18"/>
                <w:szCs w:val="18"/>
              </w:rPr>
              <w:t>Private</w:t>
            </w:r>
            <w:r w:rsidRPr="001A7EF4">
              <w:rPr>
                <w:sz w:val="18"/>
                <w:szCs w:val="18"/>
              </w:rPr>
              <w:t> (investors seeking high yields).</w:t>
            </w:r>
          </w:p>
        </w:tc>
        <w:tc>
          <w:tcPr>
            <w:tcW w:w="0" w:type="auto"/>
            <w:hideMark/>
          </w:tcPr>
          <w:p w14:paraId="08C1738D" w14:textId="77777777" w:rsidR="005E2C13" w:rsidRPr="001A7EF4" w:rsidRDefault="005E2C13" w:rsidP="00DF29C0">
            <w:pPr>
              <w:cnfStyle w:val="000000000000" w:firstRow="0" w:lastRow="0" w:firstColumn="0" w:lastColumn="0" w:oddVBand="0" w:evenVBand="0" w:oddHBand="0" w:evenHBand="0" w:firstRowFirstColumn="0" w:firstRowLastColumn="0" w:lastRowFirstColumn="0" w:lastRowLastColumn="0"/>
              <w:rPr>
                <w:sz w:val="18"/>
                <w:szCs w:val="18"/>
              </w:rPr>
            </w:pPr>
            <w:r w:rsidRPr="001A7EF4">
              <w:rPr>
                <w:sz w:val="18"/>
                <w:szCs w:val="18"/>
              </w:rPr>
              <w:t>Yes (public risk guarantees).</w:t>
            </w:r>
          </w:p>
        </w:tc>
      </w:tr>
      <w:tr w:rsidR="005E2C13" w:rsidRPr="001A7EF4" w14:paraId="4F93233D"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A1E916A" w14:textId="77777777" w:rsidR="005E2C13" w:rsidRPr="001A7EF4" w:rsidRDefault="005E2C13" w:rsidP="00DF29C0">
            <w:pPr>
              <w:rPr>
                <w:sz w:val="18"/>
                <w:szCs w:val="18"/>
              </w:rPr>
            </w:pPr>
            <w:r w:rsidRPr="001A7EF4">
              <w:rPr>
                <w:sz w:val="18"/>
                <w:szCs w:val="18"/>
              </w:rPr>
              <w:t>Domestic Health Budgets</w:t>
            </w:r>
          </w:p>
        </w:tc>
        <w:tc>
          <w:tcPr>
            <w:tcW w:w="0" w:type="auto"/>
            <w:hideMark/>
          </w:tcPr>
          <w:p w14:paraId="01BD8D6C" w14:textId="77777777" w:rsidR="005E2C13" w:rsidRPr="001A7EF4" w:rsidRDefault="005E2C13"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sz w:val="18"/>
                <w:szCs w:val="18"/>
              </w:rPr>
              <w:t>Co-financing for locally led projects.</w:t>
            </w:r>
          </w:p>
        </w:tc>
        <w:tc>
          <w:tcPr>
            <w:tcW w:w="0" w:type="auto"/>
            <w:hideMark/>
          </w:tcPr>
          <w:p w14:paraId="5FE70E5F" w14:textId="77777777" w:rsidR="005E2C13" w:rsidRPr="001A7EF4" w:rsidRDefault="005E2C13"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b/>
                <w:bCs/>
                <w:sz w:val="18"/>
                <w:szCs w:val="18"/>
              </w:rPr>
              <w:t>Public</w:t>
            </w:r>
            <w:r w:rsidRPr="001A7EF4">
              <w:rPr>
                <w:sz w:val="18"/>
                <w:szCs w:val="18"/>
              </w:rPr>
              <w:t> (limited private role).</w:t>
            </w:r>
          </w:p>
        </w:tc>
        <w:tc>
          <w:tcPr>
            <w:tcW w:w="0" w:type="auto"/>
            <w:hideMark/>
          </w:tcPr>
          <w:p w14:paraId="3E1F3DD0" w14:textId="77777777" w:rsidR="005E2C13" w:rsidRPr="001A7EF4" w:rsidRDefault="005E2C13"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sz w:val="18"/>
                <w:szCs w:val="18"/>
              </w:rPr>
              <w:t>No.</w:t>
            </w:r>
          </w:p>
        </w:tc>
      </w:tr>
    </w:tbl>
    <w:p w14:paraId="43C0F332" w14:textId="77777777" w:rsidR="005E2C13" w:rsidRDefault="005E2C13" w:rsidP="00FE7E48">
      <w:pPr>
        <w:jc w:val="both"/>
      </w:pPr>
    </w:p>
    <w:p w14:paraId="17CCAB6A" w14:textId="21D8BFDA" w:rsidR="00FD3496" w:rsidRDefault="00FD3496" w:rsidP="00AA4FE6">
      <w:pPr>
        <w:pStyle w:val="Heading4"/>
      </w:pPr>
      <w:r w:rsidRPr="000D7D9E">
        <w:t>Low-Emissions Vaccine Cold Chains</w:t>
      </w:r>
    </w:p>
    <w:p w14:paraId="0005A7BF" w14:textId="0EBCFE33" w:rsidR="00597AE0" w:rsidRPr="000A1AFC" w:rsidRDefault="00EA5880" w:rsidP="007607CA">
      <w:pPr>
        <w:spacing w:line="240" w:lineRule="auto"/>
        <w:jc w:val="both"/>
      </w:pPr>
      <w:r>
        <w:t xml:space="preserve">Carbon credits coupled with </w:t>
      </w:r>
      <w:r w:rsidR="00BD6945">
        <w:t xml:space="preserve">concessional financing, including </w:t>
      </w:r>
      <w:r>
        <w:t>ODA</w:t>
      </w:r>
      <w:r w:rsidR="00BD6945">
        <w:t>,</w:t>
      </w:r>
      <w:r>
        <w:t xml:space="preserve"> </w:t>
      </w:r>
      <w:r w:rsidR="00035DCB">
        <w:t>are effective financing sources for vaccine c</w:t>
      </w:r>
      <w:r w:rsidR="00DE7BAB">
        <w:t>o</w:t>
      </w:r>
      <w:r w:rsidR="00035DCB">
        <w:t>ld chains</w:t>
      </w:r>
      <w:r w:rsidR="00DE7BAB">
        <w:t>.</w:t>
      </w:r>
      <w:r w:rsidR="006B2BCB">
        <w:t xml:space="preserve"> </w:t>
      </w:r>
      <w:r w:rsidR="00597AE0" w:rsidRPr="000A1AFC">
        <w:t>Th</w:t>
      </w:r>
      <w:r w:rsidR="00597AE0">
        <w:t>e PPP</w:t>
      </w:r>
      <w:r w:rsidR="00597AE0" w:rsidRPr="000A1AFC">
        <w:t xml:space="preserve"> model involves a private company financing, installing, and maintaining the energy system, while the public sector pays for the </w:t>
      </w:r>
      <w:r w:rsidR="00597AE0" w:rsidRPr="000A1AFC">
        <w:rPr>
          <w:i/>
          <w:iCs/>
        </w:rPr>
        <w:t>service</w:t>
      </w:r>
      <w:r w:rsidR="00597AE0" w:rsidRPr="000A1AFC">
        <w:t>.</w:t>
      </w:r>
    </w:p>
    <w:p w14:paraId="7400EA96" w14:textId="35DC8953" w:rsidR="00597AE0" w:rsidRDefault="00597AE0" w:rsidP="007607CA">
      <w:pPr>
        <w:spacing w:line="240" w:lineRule="auto"/>
        <w:jc w:val="both"/>
      </w:pPr>
      <w:r w:rsidRPr="000A1AFC">
        <w:t>A service provider (often a specialized solar company) owns, operates, and maintains the solar power system and the cold chain equipment on-site at a health clinic. The government or health agency then pays a regular, predictable fee for the </w:t>
      </w:r>
      <w:r w:rsidRPr="000A1AFC">
        <w:rPr>
          <w:i/>
          <w:iCs/>
        </w:rPr>
        <w:t>cooling service</w:t>
      </w:r>
      <w:r w:rsidRPr="000A1AFC">
        <w:t> or the </w:t>
      </w:r>
      <w:r w:rsidRPr="000A1AFC">
        <w:rPr>
          <w:i/>
          <w:iCs/>
        </w:rPr>
        <w:t>energy output</w:t>
      </w:r>
      <w:r w:rsidRPr="000A1AFC">
        <w:t> (kWh), not the physical assets.</w:t>
      </w:r>
    </w:p>
    <w:p w14:paraId="70FAD333" w14:textId="77777777" w:rsidR="007607CA" w:rsidRPr="000A1AFC" w:rsidRDefault="007607CA" w:rsidP="007607CA">
      <w:pPr>
        <w:spacing w:line="240" w:lineRule="auto"/>
        <w:jc w:val="both"/>
      </w:pPr>
    </w:p>
    <w:p w14:paraId="7DBFBD34" w14:textId="23F596E6" w:rsidR="00764268" w:rsidRDefault="004B31FD" w:rsidP="007607CA">
      <w:pPr>
        <w:spacing w:line="240" w:lineRule="auto"/>
        <w:jc w:val="both"/>
      </w:pPr>
      <w:r>
        <w:t xml:space="preserve">In addition to the service fees earned by the </w:t>
      </w:r>
      <w:r w:rsidR="00554FF8">
        <w:t>investor,</w:t>
      </w:r>
      <w:r>
        <w:t xml:space="preserve"> additional revenues </w:t>
      </w:r>
      <w:r w:rsidR="00D4267D">
        <w:t>accrue from carbon credits earned</w:t>
      </w:r>
      <w:r w:rsidR="006621CE">
        <w:t xml:space="preserve"> by </w:t>
      </w:r>
      <w:r w:rsidR="00170D0A">
        <w:t>reducing</w:t>
      </w:r>
      <w:r w:rsidR="00281EC1">
        <w:t xml:space="preserve"> or </w:t>
      </w:r>
      <w:r w:rsidR="00930643">
        <w:t xml:space="preserve">avoiding emissions </w:t>
      </w:r>
      <w:r w:rsidR="00554FF8">
        <w:t>using</w:t>
      </w:r>
      <w:r w:rsidR="0013115F">
        <w:t xml:space="preserve"> solar or other </w:t>
      </w:r>
      <w:r w:rsidR="003973A8">
        <w:t xml:space="preserve">green </w:t>
      </w:r>
      <w:r w:rsidR="00062026">
        <w:t>energ</w:t>
      </w:r>
      <w:r w:rsidR="0013115F">
        <w:t>ies</w:t>
      </w:r>
      <w:r w:rsidR="00062026">
        <w:t xml:space="preserve"> to power the cold chain project.</w:t>
      </w:r>
      <w:r w:rsidR="0013115F">
        <w:t xml:space="preserve"> </w:t>
      </w:r>
      <w:r w:rsidR="00554FF8">
        <w:t>Carbon</w:t>
      </w:r>
      <w:r w:rsidR="0013115F">
        <w:t xml:space="preserve"> credits </w:t>
      </w:r>
      <w:r w:rsidR="00C66D46" w:rsidRPr="00D202D1">
        <w:t xml:space="preserve">create a new revenue stream that </w:t>
      </w:r>
      <w:r w:rsidR="007607CA" w:rsidRPr="00D202D1">
        <w:t>helps</w:t>
      </w:r>
      <w:r w:rsidR="00C66D46" w:rsidRPr="00D202D1">
        <w:t xml:space="preserve"> offset the high</w:t>
      </w:r>
      <w:r w:rsidR="00C66D46">
        <w:t xml:space="preserve"> upfront </w:t>
      </w:r>
      <w:r w:rsidR="00C66D46" w:rsidRPr="00D202D1">
        <w:t>cost</w:t>
      </w:r>
      <w:r w:rsidR="00C66D46">
        <w:t>s</w:t>
      </w:r>
      <w:r w:rsidR="00C66D46" w:rsidRPr="00D202D1">
        <w:t xml:space="preserve"> of </w:t>
      </w:r>
      <w:r w:rsidR="00B8086C">
        <w:t xml:space="preserve">the </w:t>
      </w:r>
      <w:r w:rsidR="00C66D46" w:rsidRPr="00D202D1">
        <w:t xml:space="preserve">renewable </w:t>
      </w:r>
      <w:r w:rsidR="00B8086C">
        <w:t xml:space="preserve">energy project as well as </w:t>
      </w:r>
      <w:r w:rsidR="00C66D46" w:rsidRPr="00D202D1">
        <w:t xml:space="preserve">fund </w:t>
      </w:r>
      <w:r w:rsidR="00B8086C">
        <w:t>operational costs</w:t>
      </w:r>
      <w:r w:rsidR="00C66D46" w:rsidRPr="00D202D1">
        <w:t>.</w:t>
      </w:r>
    </w:p>
    <w:p w14:paraId="0A5960F5" w14:textId="77777777" w:rsidR="009D566C" w:rsidRPr="000D7D9E" w:rsidRDefault="009D566C" w:rsidP="009D566C">
      <w:r w:rsidRPr="000D7D9E">
        <w:rPr>
          <w:b/>
          <w:bCs/>
        </w:rPr>
        <w:t>Funding Mechanisms:</w:t>
      </w:r>
      <w:r>
        <w:rPr>
          <w:b/>
          <w:bCs/>
        </w:rPr>
        <w:t xml:space="preserve"> </w:t>
      </w:r>
      <w:r w:rsidRPr="000D7D9E">
        <w:t>Solar-powered refrigeration for vaccine storage.</w:t>
      </w:r>
    </w:p>
    <w:tbl>
      <w:tblPr>
        <w:tblStyle w:val="GridTable4-Accent1"/>
        <w:tblW w:w="0" w:type="auto"/>
        <w:tblLook w:val="04A0" w:firstRow="1" w:lastRow="0" w:firstColumn="1" w:lastColumn="0" w:noHBand="0" w:noVBand="1"/>
      </w:tblPr>
      <w:tblGrid>
        <w:gridCol w:w="2482"/>
        <w:gridCol w:w="2623"/>
        <w:gridCol w:w="2110"/>
        <w:gridCol w:w="2135"/>
      </w:tblGrid>
      <w:tr w:rsidR="00147103" w:rsidRPr="001A7EF4" w14:paraId="33EF1FFA" w14:textId="77777777" w:rsidTr="00DF29C0">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1E945FC" w14:textId="77777777" w:rsidR="009D566C" w:rsidRPr="001A7EF4" w:rsidRDefault="009D566C" w:rsidP="00DF29C0">
            <w:pPr>
              <w:rPr>
                <w:b w:val="0"/>
                <w:bCs w:val="0"/>
                <w:sz w:val="18"/>
                <w:szCs w:val="18"/>
              </w:rPr>
            </w:pPr>
            <w:r w:rsidRPr="001A7EF4">
              <w:rPr>
                <w:sz w:val="18"/>
                <w:szCs w:val="18"/>
              </w:rPr>
              <w:t>Mechanism</w:t>
            </w:r>
          </w:p>
        </w:tc>
        <w:tc>
          <w:tcPr>
            <w:tcW w:w="0" w:type="auto"/>
            <w:hideMark/>
          </w:tcPr>
          <w:p w14:paraId="0D2EAA1E" w14:textId="77777777" w:rsidR="009D566C" w:rsidRPr="001A7EF4" w:rsidRDefault="009D566C"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1A7EF4">
              <w:rPr>
                <w:sz w:val="18"/>
                <w:szCs w:val="18"/>
              </w:rPr>
              <w:t>Applicability</w:t>
            </w:r>
          </w:p>
        </w:tc>
        <w:tc>
          <w:tcPr>
            <w:tcW w:w="0" w:type="auto"/>
            <w:hideMark/>
          </w:tcPr>
          <w:p w14:paraId="52410502" w14:textId="77777777" w:rsidR="009D566C" w:rsidRPr="001A7EF4" w:rsidRDefault="009D566C"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1A7EF4">
              <w:rPr>
                <w:sz w:val="18"/>
                <w:szCs w:val="18"/>
              </w:rPr>
              <w:t>Public/Private Interest</w:t>
            </w:r>
          </w:p>
        </w:tc>
        <w:tc>
          <w:tcPr>
            <w:tcW w:w="0" w:type="auto"/>
            <w:hideMark/>
          </w:tcPr>
          <w:p w14:paraId="2369FBD7" w14:textId="77777777" w:rsidR="009D566C" w:rsidRPr="001A7EF4" w:rsidRDefault="009D566C" w:rsidP="00DF29C0">
            <w:pPr>
              <w:cnfStyle w:val="100000000000" w:firstRow="1" w:lastRow="0" w:firstColumn="0" w:lastColumn="0" w:oddVBand="0" w:evenVBand="0" w:oddHBand="0" w:evenHBand="0" w:firstRowFirstColumn="0" w:firstRowLastColumn="0" w:lastRowFirstColumn="0" w:lastRowLastColumn="0"/>
              <w:rPr>
                <w:b w:val="0"/>
                <w:bCs w:val="0"/>
                <w:sz w:val="18"/>
                <w:szCs w:val="18"/>
              </w:rPr>
            </w:pPr>
            <w:r w:rsidRPr="001A7EF4">
              <w:rPr>
                <w:sz w:val="18"/>
                <w:szCs w:val="18"/>
              </w:rPr>
              <w:t>Blended Potential?</w:t>
            </w:r>
          </w:p>
        </w:tc>
      </w:tr>
      <w:tr w:rsidR="00147103" w:rsidRPr="001A7EF4" w14:paraId="3A8C381A"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7AA8E7C" w14:textId="77777777" w:rsidR="009D566C" w:rsidRPr="001A7EF4" w:rsidRDefault="009D566C" w:rsidP="00DF29C0">
            <w:pPr>
              <w:rPr>
                <w:sz w:val="18"/>
                <w:szCs w:val="18"/>
              </w:rPr>
            </w:pPr>
            <w:r w:rsidRPr="001A7EF4">
              <w:rPr>
                <w:sz w:val="18"/>
                <w:szCs w:val="18"/>
              </w:rPr>
              <w:t>Carbon Credits</w:t>
            </w:r>
          </w:p>
        </w:tc>
        <w:tc>
          <w:tcPr>
            <w:tcW w:w="0" w:type="auto"/>
            <w:hideMark/>
          </w:tcPr>
          <w:p w14:paraId="652934FD" w14:textId="77777777" w:rsidR="009D566C" w:rsidRPr="001A7EF4" w:rsidRDefault="009D566C"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sz w:val="18"/>
                <w:szCs w:val="18"/>
              </w:rPr>
              <w:t>High (verified cuts from diesel-powered cold chains).</w:t>
            </w:r>
          </w:p>
        </w:tc>
        <w:tc>
          <w:tcPr>
            <w:tcW w:w="0" w:type="auto"/>
            <w:hideMark/>
          </w:tcPr>
          <w:p w14:paraId="78E2B72E" w14:textId="77777777" w:rsidR="009D566C" w:rsidRPr="001A7EF4" w:rsidRDefault="009D566C"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b/>
                <w:bCs/>
                <w:sz w:val="18"/>
                <w:szCs w:val="18"/>
              </w:rPr>
              <w:t>Private</w:t>
            </w:r>
            <w:r w:rsidRPr="001A7EF4">
              <w:rPr>
                <w:sz w:val="18"/>
                <w:szCs w:val="18"/>
              </w:rPr>
              <w:t> (pharma CSR, offset buyers).</w:t>
            </w:r>
          </w:p>
        </w:tc>
        <w:tc>
          <w:tcPr>
            <w:tcW w:w="0" w:type="auto"/>
            <w:hideMark/>
          </w:tcPr>
          <w:p w14:paraId="2C9A67C8" w14:textId="77777777" w:rsidR="009D566C" w:rsidRPr="001A7EF4" w:rsidRDefault="009D566C" w:rsidP="00DF29C0">
            <w:pPr>
              <w:cnfStyle w:val="000000100000" w:firstRow="0" w:lastRow="0" w:firstColumn="0" w:lastColumn="0" w:oddVBand="0" w:evenVBand="0" w:oddHBand="1" w:evenHBand="0" w:firstRowFirstColumn="0" w:firstRowLastColumn="0" w:lastRowFirstColumn="0" w:lastRowLastColumn="0"/>
              <w:rPr>
                <w:sz w:val="18"/>
                <w:szCs w:val="18"/>
              </w:rPr>
            </w:pPr>
            <w:r w:rsidRPr="001A7EF4">
              <w:rPr>
                <w:sz w:val="18"/>
                <w:szCs w:val="18"/>
              </w:rPr>
              <w:t>Yes (Gavi’s cold chain optimization fund).</w:t>
            </w:r>
          </w:p>
        </w:tc>
      </w:tr>
      <w:tr w:rsidR="00147103" w:rsidRPr="001A7EF4" w14:paraId="3CE95651" w14:textId="77777777" w:rsidTr="00DF29C0">
        <w:tc>
          <w:tcPr>
            <w:cnfStyle w:val="001000000000" w:firstRow="0" w:lastRow="0" w:firstColumn="1" w:lastColumn="0" w:oddVBand="0" w:evenVBand="0" w:oddHBand="0" w:evenHBand="0" w:firstRowFirstColumn="0" w:firstRowLastColumn="0" w:lastRowFirstColumn="0" w:lastRowLastColumn="0"/>
            <w:tcW w:w="0" w:type="auto"/>
            <w:hideMark/>
          </w:tcPr>
          <w:p w14:paraId="30510C1F" w14:textId="77777777" w:rsidR="009D566C" w:rsidRPr="001A7EF4" w:rsidRDefault="009D566C" w:rsidP="00DF29C0">
            <w:pPr>
              <w:rPr>
                <w:sz w:val="18"/>
                <w:szCs w:val="18"/>
              </w:rPr>
            </w:pPr>
            <w:r w:rsidRPr="001A7EF4">
              <w:rPr>
                <w:sz w:val="18"/>
                <w:szCs w:val="18"/>
              </w:rPr>
              <w:t>Development Aid</w:t>
            </w:r>
            <w:r>
              <w:rPr>
                <w:sz w:val="18"/>
                <w:szCs w:val="18"/>
              </w:rPr>
              <w:t>/Concessionary financing</w:t>
            </w:r>
          </w:p>
        </w:tc>
        <w:tc>
          <w:tcPr>
            <w:tcW w:w="0" w:type="auto"/>
            <w:hideMark/>
          </w:tcPr>
          <w:p w14:paraId="304AD076" w14:textId="77777777" w:rsidR="009D566C" w:rsidRPr="001A7EF4" w:rsidRDefault="009D566C" w:rsidP="00DF29C0">
            <w:pPr>
              <w:cnfStyle w:val="000000000000" w:firstRow="0" w:lastRow="0" w:firstColumn="0" w:lastColumn="0" w:oddVBand="0" w:evenVBand="0" w:oddHBand="0" w:evenHBand="0" w:firstRowFirstColumn="0" w:firstRowLastColumn="0" w:lastRowFirstColumn="0" w:lastRowLastColumn="0"/>
              <w:rPr>
                <w:sz w:val="18"/>
                <w:szCs w:val="18"/>
              </w:rPr>
            </w:pPr>
            <w:r w:rsidRPr="001A7EF4">
              <w:rPr>
                <w:sz w:val="18"/>
                <w:szCs w:val="18"/>
              </w:rPr>
              <w:t>Key for low-income countries (e.g., Gavi, Global Fund).</w:t>
            </w:r>
          </w:p>
        </w:tc>
        <w:tc>
          <w:tcPr>
            <w:tcW w:w="0" w:type="auto"/>
            <w:hideMark/>
          </w:tcPr>
          <w:p w14:paraId="412C187B" w14:textId="77777777" w:rsidR="009D566C" w:rsidRPr="001A7EF4" w:rsidRDefault="009D566C" w:rsidP="00DF29C0">
            <w:pPr>
              <w:cnfStyle w:val="000000000000" w:firstRow="0" w:lastRow="0" w:firstColumn="0" w:lastColumn="0" w:oddVBand="0" w:evenVBand="0" w:oddHBand="0" w:evenHBand="0" w:firstRowFirstColumn="0" w:firstRowLastColumn="0" w:lastRowFirstColumn="0" w:lastRowLastColumn="0"/>
              <w:rPr>
                <w:sz w:val="18"/>
                <w:szCs w:val="18"/>
              </w:rPr>
            </w:pPr>
            <w:r w:rsidRPr="001A7EF4">
              <w:rPr>
                <w:b/>
                <w:bCs/>
                <w:sz w:val="18"/>
                <w:szCs w:val="18"/>
              </w:rPr>
              <w:t>Public</w:t>
            </w:r>
            <w:r w:rsidRPr="001A7EF4">
              <w:rPr>
                <w:sz w:val="18"/>
                <w:szCs w:val="18"/>
              </w:rPr>
              <w:t> (donor-driven).</w:t>
            </w:r>
          </w:p>
        </w:tc>
        <w:tc>
          <w:tcPr>
            <w:tcW w:w="0" w:type="auto"/>
            <w:hideMark/>
          </w:tcPr>
          <w:p w14:paraId="53B409D0" w14:textId="77777777" w:rsidR="009D566C" w:rsidRPr="001A7EF4" w:rsidRDefault="009D566C" w:rsidP="00DF29C0">
            <w:pPr>
              <w:cnfStyle w:val="000000000000" w:firstRow="0" w:lastRow="0" w:firstColumn="0" w:lastColumn="0" w:oddVBand="0" w:evenVBand="0" w:oddHBand="0" w:evenHBand="0" w:firstRowFirstColumn="0" w:firstRowLastColumn="0" w:lastRowFirstColumn="0" w:lastRowLastColumn="0"/>
              <w:rPr>
                <w:sz w:val="18"/>
                <w:szCs w:val="18"/>
              </w:rPr>
            </w:pPr>
            <w:r w:rsidRPr="001A7EF4">
              <w:rPr>
                <w:sz w:val="18"/>
                <w:szCs w:val="18"/>
              </w:rPr>
              <w:t>Yes (match with private logistics firms).</w:t>
            </w:r>
          </w:p>
        </w:tc>
      </w:tr>
      <w:tr w:rsidR="00147103" w:rsidRPr="001A7EF4" w14:paraId="447F08A2" w14:textId="77777777" w:rsidTr="00DF29C0">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5EA12E87" w14:textId="77777777" w:rsidR="00F81F9D" w:rsidRPr="001A7EF4" w:rsidRDefault="00F81F9D" w:rsidP="00F81F9D">
            <w:pPr>
              <w:rPr>
                <w:sz w:val="18"/>
                <w:szCs w:val="18"/>
              </w:rPr>
            </w:pPr>
            <w:r>
              <w:rPr>
                <w:sz w:val="18"/>
                <w:szCs w:val="18"/>
              </w:rPr>
              <w:lastRenderedPageBreak/>
              <w:t>PPP’s</w:t>
            </w:r>
          </w:p>
        </w:tc>
        <w:tc>
          <w:tcPr>
            <w:tcW w:w="0" w:type="auto"/>
          </w:tcPr>
          <w:p w14:paraId="6882C75C" w14:textId="0A1B4E33" w:rsidR="00F81F9D" w:rsidRPr="001A7EF4" w:rsidRDefault="00F81F9D" w:rsidP="00F81F9D">
            <w:pPr>
              <w:cnfStyle w:val="000000100000" w:firstRow="0" w:lastRow="0" w:firstColumn="0" w:lastColumn="0" w:oddVBand="0" w:evenVBand="0" w:oddHBand="1" w:evenHBand="0" w:firstRowFirstColumn="0" w:firstRowLastColumn="0" w:lastRowFirstColumn="0" w:lastRowLastColumn="0"/>
              <w:rPr>
                <w:sz w:val="18"/>
                <w:szCs w:val="18"/>
              </w:rPr>
            </w:pPr>
            <w:r w:rsidRPr="00D40AE3">
              <w:rPr>
                <w:sz w:val="18"/>
                <w:szCs w:val="18"/>
              </w:rPr>
              <w:t>Private operators manage for fee-for-service.</w:t>
            </w:r>
          </w:p>
        </w:tc>
        <w:tc>
          <w:tcPr>
            <w:tcW w:w="0" w:type="auto"/>
          </w:tcPr>
          <w:p w14:paraId="7C26F7D9" w14:textId="2D856BB4" w:rsidR="00F81F9D" w:rsidRPr="001A7EF4" w:rsidRDefault="00F81F9D" w:rsidP="00F81F9D">
            <w:pPr>
              <w:cnfStyle w:val="000000100000" w:firstRow="0" w:lastRow="0" w:firstColumn="0" w:lastColumn="0" w:oddVBand="0" w:evenVBand="0" w:oddHBand="1" w:evenHBand="0" w:firstRowFirstColumn="0" w:firstRowLastColumn="0" w:lastRowFirstColumn="0" w:lastRowLastColumn="0"/>
              <w:rPr>
                <w:b/>
                <w:bCs/>
                <w:sz w:val="18"/>
                <w:szCs w:val="18"/>
              </w:rPr>
            </w:pPr>
            <w:proofErr w:type="gramStart"/>
            <w:r w:rsidRPr="00D40AE3">
              <w:rPr>
                <w:b/>
                <w:bCs/>
                <w:sz w:val="18"/>
                <w:szCs w:val="18"/>
              </w:rPr>
              <w:t>Private</w:t>
            </w:r>
            <w:r w:rsidRPr="00D40AE3">
              <w:rPr>
                <w:sz w:val="18"/>
                <w:szCs w:val="18"/>
              </w:rPr>
              <w:t> .</w:t>
            </w:r>
            <w:proofErr w:type="gramEnd"/>
          </w:p>
        </w:tc>
        <w:tc>
          <w:tcPr>
            <w:tcW w:w="0" w:type="auto"/>
          </w:tcPr>
          <w:p w14:paraId="7DFF4174" w14:textId="659AD89D" w:rsidR="00F81F9D" w:rsidRPr="001A7EF4" w:rsidRDefault="00F81F9D" w:rsidP="00F81F9D">
            <w:pPr>
              <w:cnfStyle w:val="000000100000" w:firstRow="0" w:lastRow="0" w:firstColumn="0" w:lastColumn="0" w:oddVBand="0" w:evenVBand="0" w:oddHBand="1" w:evenHBand="0" w:firstRowFirstColumn="0" w:firstRowLastColumn="0" w:lastRowFirstColumn="0" w:lastRowLastColumn="0"/>
              <w:rPr>
                <w:sz w:val="18"/>
                <w:szCs w:val="18"/>
              </w:rPr>
            </w:pPr>
            <w:r w:rsidRPr="00D40AE3">
              <w:rPr>
                <w:sz w:val="18"/>
                <w:szCs w:val="18"/>
              </w:rPr>
              <w:t>Yes (public subsidies for rural areas).</w:t>
            </w:r>
          </w:p>
        </w:tc>
      </w:tr>
    </w:tbl>
    <w:p w14:paraId="508AD81C" w14:textId="77777777" w:rsidR="007607CA" w:rsidRDefault="007607CA" w:rsidP="007607CA">
      <w:pPr>
        <w:spacing w:line="240" w:lineRule="auto"/>
        <w:jc w:val="both"/>
      </w:pPr>
    </w:p>
    <w:p w14:paraId="45A35394" w14:textId="0D780600" w:rsidR="00553225" w:rsidRPr="000D7D9E" w:rsidRDefault="00597AE0" w:rsidP="007607CA">
      <w:pPr>
        <w:spacing w:line="240" w:lineRule="auto"/>
        <w:jc w:val="both"/>
      </w:pPr>
      <w:r w:rsidRPr="000A1AFC">
        <w:t xml:space="preserve">This </w:t>
      </w:r>
      <w:r w:rsidR="002C1293">
        <w:t>innovative financing model</w:t>
      </w:r>
      <w:r w:rsidR="00317433">
        <w:t xml:space="preserve"> </w:t>
      </w:r>
      <w:r w:rsidRPr="000A1AFC">
        <w:t>removes the massive technical and maintenance burden from health ministries</w:t>
      </w:r>
      <w:r w:rsidR="00EC1C5D">
        <w:t xml:space="preserve"> and </w:t>
      </w:r>
      <w:proofErr w:type="gramStart"/>
      <w:r w:rsidR="00EC1C5D" w:rsidRPr="000A1AFC">
        <w:t>completely eliminates</w:t>
      </w:r>
      <w:proofErr w:type="gramEnd"/>
      <w:r w:rsidR="00EC1C5D" w:rsidRPr="000A1AFC">
        <w:t xml:space="preserve"> upfront capital costs for the government</w:t>
      </w:r>
      <w:r w:rsidRPr="000A1AFC">
        <w:t>. The private company's profit is tied to the system's reliability and uptime, creating a strong incentive for quality.</w:t>
      </w:r>
      <w:r w:rsidR="00EF58B8">
        <w:t xml:space="preserve"> This in turn </w:t>
      </w:r>
      <w:r w:rsidRPr="000A1AFC">
        <w:t>provides long-term operational certainty and ensures professional maintenance, which is a common failure point for solar systems in remote areas.</w:t>
      </w:r>
      <w:r w:rsidR="00E517F3">
        <w:t xml:space="preserve"> </w:t>
      </w:r>
      <w:r w:rsidRPr="000A1AFC">
        <w:t>Companies like </w:t>
      </w:r>
      <w:r w:rsidRPr="000A1AFC">
        <w:rPr>
          <w:b/>
          <w:bCs/>
        </w:rPr>
        <w:t>Engie Energy Access</w:t>
      </w:r>
      <w:r w:rsidRPr="000A1AFC">
        <w:t> and </w:t>
      </w:r>
      <w:r w:rsidRPr="000A1AFC">
        <w:rPr>
          <w:b/>
          <w:bCs/>
        </w:rPr>
        <w:t>M-KOPA</w:t>
      </w:r>
      <w:r w:rsidRPr="000A1AFC">
        <w:t xml:space="preserve"> are already providing solar home systems on a pay-as-you-go model. </w:t>
      </w:r>
      <w:r w:rsidR="003E0F10" w:rsidRPr="000D7D9E">
        <w:rPr>
          <w:b/>
          <w:bCs/>
        </w:rPr>
        <w:t>Nigeria’s Solar Direct-Drive Fridges</w:t>
      </w:r>
      <w:r w:rsidR="003E0F10" w:rsidRPr="000D7D9E">
        <w:t> (with </w:t>
      </w:r>
      <w:r w:rsidR="003E0F10" w:rsidRPr="000D7D9E">
        <w:rPr>
          <w:b/>
          <w:bCs/>
        </w:rPr>
        <w:t>Gavi</w:t>
      </w:r>
      <w:r w:rsidR="003E0F10" w:rsidRPr="000D7D9E">
        <w:t> and </w:t>
      </w:r>
      <w:r w:rsidR="003E0F10" w:rsidRPr="000D7D9E">
        <w:rPr>
          <w:b/>
          <w:bCs/>
        </w:rPr>
        <w:t>UNDP</w:t>
      </w:r>
      <w:r w:rsidR="003E0F10" w:rsidRPr="000D7D9E">
        <w:t>) combined </w:t>
      </w:r>
      <w:r w:rsidR="003E0F10" w:rsidRPr="000D7D9E">
        <w:rPr>
          <w:b/>
          <w:bCs/>
        </w:rPr>
        <w:t>grant funding</w:t>
      </w:r>
      <w:r w:rsidR="003E0F10" w:rsidRPr="000D7D9E">
        <w:t> with </w:t>
      </w:r>
      <w:r w:rsidR="003E0F10" w:rsidRPr="000D7D9E">
        <w:rPr>
          <w:b/>
          <w:bCs/>
        </w:rPr>
        <w:t>carbon revenue</w:t>
      </w:r>
      <w:r w:rsidR="003E0F10" w:rsidRPr="000D7D9E">
        <w:t> from diesel displacement.</w:t>
      </w:r>
      <w:r w:rsidR="003E0F10">
        <w:t xml:space="preserve"> </w:t>
      </w:r>
      <w:r w:rsidR="00E517F3">
        <w:t>A similar</w:t>
      </w:r>
      <w:r w:rsidRPr="000A1AFC">
        <w:t xml:space="preserve"> model can be applied to larger-scale solar solutions for health clinics.</w:t>
      </w:r>
    </w:p>
    <w:p w14:paraId="286EDF46" w14:textId="77777777" w:rsidR="0024170D" w:rsidRPr="00DB4E6C" w:rsidRDefault="0024170D" w:rsidP="0024170D">
      <w:pPr>
        <w:pStyle w:val="Heading1"/>
      </w:pPr>
      <w:bookmarkStart w:id="12" w:name="_Toc214907871"/>
      <w:r>
        <w:t>Conclusions</w:t>
      </w:r>
      <w:bookmarkEnd w:id="12"/>
    </w:p>
    <w:p w14:paraId="0A5A894B" w14:textId="0BB61CD7" w:rsidR="000449E5" w:rsidRDefault="00A07C53" w:rsidP="007607CA">
      <w:pPr>
        <w:spacing w:line="240" w:lineRule="auto"/>
        <w:jc w:val="both"/>
      </w:pPr>
      <w:r>
        <w:t xml:space="preserve">Africa’s health sector </w:t>
      </w:r>
      <w:r w:rsidR="00B60BB7">
        <w:t>is</w:t>
      </w:r>
      <w:r w:rsidR="00F426FB">
        <w:t xml:space="preserve"> </w:t>
      </w:r>
      <w:r w:rsidR="00B60BB7">
        <w:t>underfunded</w:t>
      </w:r>
      <w:r w:rsidR="00D26ADB">
        <w:t xml:space="preserve">, </w:t>
      </w:r>
      <w:r w:rsidR="00271875">
        <w:t>has suboptimal outcomes</w:t>
      </w:r>
      <w:r w:rsidR="008B118C">
        <w:t xml:space="preserve"> </w:t>
      </w:r>
      <w:r w:rsidR="002C0877">
        <w:t xml:space="preserve">and </w:t>
      </w:r>
      <w:r w:rsidR="001C1368">
        <w:t xml:space="preserve">is </w:t>
      </w:r>
      <w:r w:rsidR="002C0877">
        <w:t xml:space="preserve">a significant source of </w:t>
      </w:r>
      <w:r w:rsidR="00B07D96">
        <w:t>greenhouse gas emissions</w:t>
      </w:r>
      <w:r w:rsidR="000673AC">
        <w:t xml:space="preserve"> due </w:t>
      </w:r>
      <w:r w:rsidR="00ED0910">
        <w:t xml:space="preserve">in part </w:t>
      </w:r>
      <w:r w:rsidR="000673AC">
        <w:t xml:space="preserve">to </w:t>
      </w:r>
      <w:r w:rsidR="00FA706E">
        <w:t xml:space="preserve">high dependence </w:t>
      </w:r>
      <w:r w:rsidR="003714EA">
        <w:t>on diesel generators</w:t>
      </w:r>
      <w:r w:rsidR="00B07D96">
        <w:t xml:space="preserve">. </w:t>
      </w:r>
      <w:r w:rsidR="00A87F2E">
        <w:t>However, f</w:t>
      </w:r>
      <w:r w:rsidR="00AE6F30" w:rsidRPr="003D6AB1">
        <w:t xml:space="preserve">inancing initiatives that green the health sector is highly viable and increasingly urgent. </w:t>
      </w:r>
      <w:r w:rsidR="00A75DDF" w:rsidRPr="003D6AB1">
        <w:t>The key is to view "greening" not as a cost, but as a strategic investment in a health system's financial and operational sustainability.</w:t>
      </w:r>
      <w:r w:rsidR="00A75DDF">
        <w:t xml:space="preserve"> </w:t>
      </w:r>
      <w:r w:rsidR="00A75DDF" w:rsidRPr="003D6AB1">
        <w:t xml:space="preserve">The most successful examples, like Kaiser Permanente and the NHS, show that the business case is built on long-term operational savings and risk mitigation. </w:t>
      </w:r>
      <w:r w:rsidR="006F0753" w:rsidRPr="0024170D">
        <w:t xml:space="preserve">By viewing health infrastructure through the lens of carbon mitigation, health agencies can turn </w:t>
      </w:r>
      <w:r w:rsidR="00F65898">
        <w:t xml:space="preserve">operational </w:t>
      </w:r>
      <w:r w:rsidR="006F0753" w:rsidRPr="0024170D">
        <w:t>cost</w:t>
      </w:r>
      <w:r w:rsidR="00F65898">
        <w:t>s</w:t>
      </w:r>
      <w:r w:rsidR="006F0753" w:rsidRPr="0024170D">
        <w:t xml:space="preserve"> (like energy bills and waste disposal) into revenue-generating assets that fund better patient care and public health programs</w:t>
      </w:r>
      <w:r w:rsidR="008452A6">
        <w:t>.</w:t>
      </w:r>
      <w:r w:rsidR="00425D3F">
        <w:t xml:space="preserve"> </w:t>
      </w:r>
    </w:p>
    <w:p w14:paraId="1068406B" w14:textId="77777777" w:rsidR="007607CA" w:rsidRDefault="007607CA" w:rsidP="007607CA">
      <w:pPr>
        <w:spacing w:line="240" w:lineRule="auto"/>
        <w:jc w:val="both"/>
      </w:pPr>
    </w:p>
    <w:p w14:paraId="6A9E0BF0" w14:textId="77777777" w:rsidR="000A4FB7" w:rsidRDefault="00425D3F" w:rsidP="007607CA">
      <w:pPr>
        <w:spacing w:line="240" w:lineRule="auto"/>
        <w:jc w:val="both"/>
      </w:pPr>
      <w:r w:rsidRPr="003D6AB1">
        <w:t>Carbon credits</w:t>
      </w:r>
      <w:r>
        <w:t xml:space="preserve">, green bonds and concessionary financing </w:t>
      </w:r>
      <w:r w:rsidRPr="003D6AB1">
        <w:t>can serve as useful accelerator</w:t>
      </w:r>
      <w:r>
        <w:t>s</w:t>
      </w:r>
      <w:r w:rsidRPr="003D6AB1">
        <w:t xml:space="preserve"> for investments</w:t>
      </w:r>
      <w:r w:rsidR="00EE30B6">
        <w:t xml:space="preserve"> in </w:t>
      </w:r>
      <w:r w:rsidR="00D20846">
        <w:t>renewable energy, energy efficiency</w:t>
      </w:r>
      <w:r w:rsidR="00C5610E">
        <w:t xml:space="preserve"> and</w:t>
      </w:r>
      <w:r w:rsidR="00D20846">
        <w:t xml:space="preserve"> waste management</w:t>
      </w:r>
      <w:r w:rsidRPr="003D6AB1">
        <w:t xml:space="preserve">. </w:t>
      </w:r>
      <w:bookmarkStart w:id="13" w:name="_Hlk210230625"/>
      <w:r w:rsidR="00883A3D">
        <w:t xml:space="preserve">Concessionary green financing such as </w:t>
      </w:r>
      <w:r w:rsidR="003A77D1">
        <w:t>a</w:t>
      </w:r>
      <w:r w:rsidR="00883A3D">
        <w:t xml:space="preserve">daptation funds can be used to derisk and crowd in private investments in carbon offset projects that generate a revenue stream of carbon credits. </w:t>
      </w:r>
    </w:p>
    <w:p w14:paraId="15E8F8F0" w14:textId="77777777" w:rsidR="007607CA" w:rsidRDefault="007607CA" w:rsidP="007607CA">
      <w:pPr>
        <w:spacing w:line="240" w:lineRule="auto"/>
        <w:jc w:val="both"/>
      </w:pPr>
    </w:p>
    <w:p w14:paraId="58ECF720" w14:textId="2654EE52" w:rsidR="0059677A" w:rsidRDefault="0059677A" w:rsidP="007607CA">
      <w:pPr>
        <w:spacing w:line="240" w:lineRule="auto"/>
        <w:jc w:val="both"/>
      </w:pPr>
      <w:r w:rsidRPr="00B0056D">
        <w:t xml:space="preserve">Private </w:t>
      </w:r>
      <w:r>
        <w:t>s</w:t>
      </w:r>
      <w:r w:rsidRPr="00B0056D">
        <w:t>ector investor interest is strong for renewable energy, waste management, and green construction (profit potential via carbon credits/PPPs)</w:t>
      </w:r>
      <w:r w:rsidR="00A667EE">
        <w:t>. B</w:t>
      </w:r>
      <w:r w:rsidRPr="00B0056D">
        <w:t xml:space="preserve">lended </w:t>
      </w:r>
      <w:r w:rsidR="00C239DF">
        <w:t>f</w:t>
      </w:r>
      <w:r w:rsidRPr="00B0056D">
        <w:t xml:space="preserve">inancing approaches work best for projects with revenue streams (e.g., carbon credits, energy savings) </w:t>
      </w:r>
      <w:r w:rsidR="001E5B1B">
        <w:t>and</w:t>
      </w:r>
      <w:r w:rsidRPr="00B0056D">
        <w:t xml:space="preserve"> high upfront costs (e.g., solar clinics) </w:t>
      </w:r>
      <w:r w:rsidR="001E5B1B">
        <w:t>requiring</w:t>
      </w:r>
      <w:r w:rsidRPr="00B0056D">
        <w:t xml:space="preserve"> public concessional capital to de-risk and crowd-in private investment.</w:t>
      </w:r>
    </w:p>
    <w:p w14:paraId="7400D82A" w14:textId="77777777" w:rsidR="007607CA" w:rsidRPr="00B0056D" w:rsidRDefault="007607CA" w:rsidP="007607CA">
      <w:pPr>
        <w:spacing w:line="240" w:lineRule="auto"/>
        <w:jc w:val="both"/>
      </w:pPr>
    </w:p>
    <w:p w14:paraId="350287B7" w14:textId="105CF096" w:rsidR="0059677A" w:rsidRDefault="0060680D" w:rsidP="007607CA">
      <w:pPr>
        <w:spacing w:line="240" w:lineRule="auto"/>
        <w:jc w:val="both"/>
      </w:pPr>
      <w:r>
        <w:t>P</w:t>
      </w:r>
      <w:r w:rsidR="0059677A" w:rsidRPr="00A0161B">
        <w:t>rojects that are unattractive to the private sector (e.g., climate resilience, disaster-proofing) due to their low returns on investment</w:t>
      </w:r>
      <w:r>
        <w:t xml:space="preserve"> are ideal for the </w:t>
      </w:r>
      <w:proofErr w:type="gramStart"/>
      <w:r w:rsidRPr="003E0232">
        <w:t>public-sector</w:t>
      </w:r>
      <w:proofErr w:type="gramEnd"/>
      <w:r w:rsidRPr="003E0232">
        <w:t xml:space="preserve"> </w:t>
      </w:r>
      <w:r>
        <w:t>and</w:t>
      </w:r>
      <w:r w:rsidRPr="00A0161B">
        <w:t xml:space="preserve"> </w:t>
      </w:r>
      <w:r>
        <w:t xml:space="preserve">should </w:t>
      </w:r>
      <w:r w:rsidRPr="00A0161B">
        <w:t>rely on grants and concessionary financing</w:t>
      </w:r>
      <w:r w:rsidR="0059677A" w:rsidRPr="00A0161B">
        <w:t>.</w:t>
      </w:r>
    </w:p>
    <w:p w14:paraId="13D013B3" w14:textId="435AF074" w:rsidR="00C061BD" w:rsidRDefault="0024170D" w:rsidP="00C061BD">
      <w:pPr>
        <w:pStyle w:val="Heading1"/>
      </w:pPr>
      <w:bookmarkStart w:id="14" w:name="_Toc214907872"/>
      <w:bookmarkEnd w:id="13"/>
      <w:r>
        <w:t xml:space="preserve">Policy </w:t>
      </w:r>
      <w:r w:rsidR="00553225" w:rsidRPr="000D7D9E">
        <w:t>Recommendation</w:t>
      </w:r>
      <w:r w:rsidR="00C061BD">
        <w:t>s</w:t>
      </w:r>
      <w:r w:rsidR="00553225" w:rsidRPr="000D7D9E">
        <w:t>:</w:t>
      </w:r>
      <w:bookmarkEnd w:id="14"/>
      <w:r w:rsidR="00553225" w:rsidRPr="000D7D9E">
        <w:t> </w:t>
      </w:r>
    </w:p>
    <w:p w14:paraId="11C54991" w14:textId="77777777" w:rsidR="006F5EC2" w:rsidRDefault="006F5EC2" w:rsidP="007607CA">
      <w:pPr>
        <w:pStyle w:val="ds-markdown-paragraph"/>
        <w:shd w:val="clear" w:color="auto" w:fill="FFFFFF"/>
        <w:spacing w:before="240" w:beforeAutospacing="0" w:after="240" w:afterAutospacing="0"/>
        <w:jc w:val="both"/>
        <w:rPr>
          <w:rFonts w:asciiTheme="minorHAnsi" w:hAnsiTheme="minorHAnsi" w:cstheme="minorHAnsi"/>
          <w:color w:val="0F1115"/>
          <w:sz w:val="22"/>
          <w:szCs w:val="22"/>
        </w:rPr>
      </w:pPr>
      <w:r w:rsidRPr="006F5EC2">
        <w:rPr>
          <w:rFonts w:asciiTheme="minorHAnsi" w:hAnsiTheme="minorHAnsi" w:cstheme="minorHAnsi"/>
          <w:color w:val="0F1115"/>
          <w:sz w:val="22"/>
          <w:szCs w:val="22"/>
        </w:rPr>
        <w:t xml:space="preserve">To build a healthier, more resilient Africa in the face of climate change, a strategic and integrated approach is essential. This journey begins by strengthening the policy foundation. African governments can lead by weaving climate action directly into the fabric of their national health plans. This means </w:t>
      </w:r>
      <w:r w:rsidRPr="006F5EC2">
        <w:rPr>
          <w:rFonts w:asciiTheme="minorHAnsi" w:hAnsiTheme="minorHAnsi" w:cstheme="minorHAnsi"/>
          <w:color w:val="0F1115"/>
          <w:sz w:val="22"/>
          <w:szCs w:val="22"/>
        </w:rPr>
        <w:lastRenderedPageBreak/>
        <w:t>revising National Health Strategic Plans to explicitly include climate resilience and low-carbon strategies, ensuring they are fully aligned with the country's commitments under the Paris Agreement. To fuel this transition, establishing a dedicated Climate-Health Financing Facility under a continental body like the Africa CDC or the African Union would be a powerful step, creating a central hub to blend climate and health funding. A promising and innovative path forward is to pilot carbon credit projects, allowing hospitals to partner with voluntary carbon markets and generate revenue by reducing their own emissions.</w:t>
      </w:r>
    </w:p>
    <w:p w14:paraId="55A22FD1" w14:textId="77777777" w:rsidR="007607CA" w:rsidRPr="006F5EC2" w:rsidRDefault="007607CA" w:rsidP="007607CA">
      <w:pPr>
        <w:pStyle w:val="ds-markdown-paragraph"/>
        <w:shd w:val="clear" w:color="auto" w:fill="FFFFFF"/>
        <w:spacing w:before="240" w:beforeAutospacing="0" w:after="240" w:afterAutospacing="0"/>
        <w:jc w:val="both"/>
        <w:rPr>
          <w:rFonts w:asciiTheme="minorHAnsi" w:hAnsiTheme="minorHAnsi" w:cstheme="minorHAnsi"/>
          <w:color w:val="0F1115"/>
          <w:sz w:val="22"/>
          <w:szCs w:val="22"/>
        </w:rPr>
      </w:pPr>
    </w:p>
    <w:p w14:paraId="58A3FB8B" w14:textId="77777777" w:rsidR="006F5EC2" w:rsidRDefault="006F5EC2" w:rsidP="007607CA">
      <w:pPr>
        <w:pStyle w:val="ds-markdown-paragraph"/>
        <w:shd w:val="clear" w:color="auto" w:fill="FFFFFF"/>
        <w:spacing w:before="240" w:beforeAutospacing="0" w:after="240" w:afterAutospacing="0"/>
        <w:jc w:val="both"/>
        <w:rPr>
          <w:rFonts w:asciiTheme="minorHAnsi" w:hAnsiTheme="minorHAnsi" w:cstheme="minorHAnsi"/>
          <w:color w:val="0F1115"/>
          <w:sz w:val="22"/>
          <w:szCs w:val="22"/>
        </w:rPr>
      </w:pPr>
      <w:r w:rsidRPr="006F5EC2">
        <w:rPr>
          <w:rFonts w:asciiTheme="minorHAnsi" w:hAnsiTheme="minorHAnsi" w:cstheme="minorHAnsi"/>
          <w:color w:val="0F1115"/>
          <w:sz w:val="22"/>
          <w:szCs w:val="22"/>
        </w:rPr>
        <w:t>Mobilizing finance is the next critical step. African governments can attract private capital by prioritizing health projects that generate carbon credits, while using adaptation grants for essential, non-revenue-generating resilience upgrades. Establishing public-private partnership (PPP) units can help broker these complex deals, following successful models like Rwanda’s energy-performance contracts. For their part, development partners can amplify these efforts by supporting blended finance instruments that combine grants, concessional loans, and future carbon revenue. They can also provide vital technical assistance, particularly in building robust systems for measuring, reporting, and verifying (MRV) carbon credits in the health sector.</w:t>
      </w:r>
    </w:p>
    <w:p w14:paraId="1387AC88" w14:textId="77777777" w:rsidR="007607CA" w:rsidRPr="006F5EC2" w:rsidRDefault="007607CA" w:rsidP="007607CA">
      <w:pPr>
        <w:pStyle w:val="ds-markdown-paragraph"/>
        <w:shd w:val="clear" w:color="auto" w:fill="FFFFFF"/>
        <w:spacing w:before="240" w:beforeAutospacing="0" w:after="240" w:afterAutospacing="0"/>
        <w:jc w:val="both"/>
        <w:rPr>
          <w:rFonts w:asciiTheme="minorHAnsi" w:hAnsiTheme="minorHAnsi" w:cstheme="minorHAnsi"/>
          <w:color w:val="0F1115"/>
          <w:sz w:val="22"/>
          <w:szCs w:val="22"/>
        </w:rPr>
      </w:pPr>
    </w:p>
    <w:p w14:paraId="25F5E25B" w14:textId="77777777" w:rsidR="006F5EC2" w:rsidRPr="006F5EC2" w:rsidRDefault="006F5EC2" w:rsidP="007607CA">
      <w:pPr>
        <w:pStyle w:val="ds-markdown-paragraph"/>
        <w:shd w:val="clear" w:color="auto" w:fill="FFFFFF"/>
        <w:spacing w:before="240" w:beforeAutospacing="0" w:after="240" w:afterAutospacing="0"/>
        <w:jc w:val="both"/>
        <w:rPr>
          <w:rFonts w:asciiTheme="minorHAnsi" w:hAnsiTheme="minorHAnsi" w:cstheme="minorHAnsi"/>
          <w:color w:val="0F1115"/>
          <w:sz w:val="22"/>
          <w:szCs w:val="22"/>
        </w:rPr>
      </w:pPr>
      <w:r w:rsidRPr="006F5EC2">
        <w:rPr>
          <w:rFonts w:asciiTheme="minorHAnsi" w:hAnsiTheme="minorHAnsi" w:cstheme="minorHAnsi"/>
          <w:color w:val="0F1115"/>
          <w:sz w:val="22"/>
          <w:szCs w:val="22"/>
        </w:rPr>
        <w:t>The true power of this strategy lies in seamlessly integrating climate and health financing. For African health ministries and donors alike, this process starts with data. Conducting thorough vulnerability and adaptation assessments will pinpoint the biggest climate-health risks and identify which funding streams are best suited to address them. Next, we must build integrative capacity by forming cross-Ministerial teams where health officials learn the language of climate finance and climate fund managers deepen their understanding of health outcomes. The most effective way to build momentum is to start with a tangible pilot project—such as solarizing a single clinic funded by a carbon project—to demonstrate proof-of-concept before scaling up. Throughout this process, leveraging partnerships with experienced carbon project developers, development banks, and NGOs will be crucial for navigating these complex transactions.</w:t>
      </w:r>
    </w:p>
    <w:p w14:paraId="64F9953F" w14:textId="77777777" w:rsidR="006F5EC2" w:rsidRDefault="006F5EC2" w:rsidP="007607CA">
      <w:pPr>
        <w:pStyle w:val="ds-markdown-paragraph"/>
        <w:shd w:val="clear" w:color="auto" w:fill="FFFFFF"/>
        <w:spacing w:before="240" w:beforeAutospacing="0" w:after="0" w:afterAutospacing="0"/>
        <w:jc w:val="both"/>
        <w:rPr>
          <w:rFonts w:ascii="Segoe UI" w:hAnsi="Segoe UI" w:cs="Segoe UI"/>
          <w:color w:val="0F1115"/>
        </w:rPr>
      </w:pPr>
      <w:r w:rsidRPr="006F5EC2">
        <w:rPr>
          <w:rFonts w:asciiTheme="minorHAnsi" w:hAnsiTheme="minorHAnsi" w:cstheme="minorHAnsi"/>
          <w:color w:val="0F1115"/>
          <w:sz w:val="22"/>
          <w:szCs w:val="22"/>
        </w:rPr>
        <w:t>By strategically wielding these instruments, the African health sector can unlock billions of dollars in new funding. The immediate next steps to set this in motion are to conduct a feasibility study on the carbon credit potential within African hospitals and to convene a regional inter-Ministerial task force—bringing together leaders from Health, Environment, and Finance—to develop a concrete roadmap. This comprehensive approach promises to build healthcare systems that are not only healthier for people, but also more resilient in the face of the defining crisis of our time.</w:t>
      </w:r>
    </w:p>
    <w:p w14:paraId="125A7A45" w14:textId="5AB3CD1B" w:rsidR="00826E44" w:rsidRDefault="00826E44" w:rsidP="00826E44">
      <w:pPr>
        <w:rPr>
          <w:b/>
          <w:bCs/>
        </w:rPr>
      </w:pPr>
    </w:p>
    <w:p w14:paraId="5D78FF1B" w14:textId="4DE29B92" w:rsidR="00D829C1" w:rsidRDefault="00D829C1">
      <w:pPr>
        <w:rPr>
          <w:b/>
          <w:bCs/>
        </w:rPr>
      </w:pPr>
      <w:r>
        <w:rPr>
          <w:b/>
          <w:bCs/>
        </w:rPr>
        <w:br w:type="page"/>
      </w:r>
    </w:p>
    <w:p w14:paraId="7F698939" w14:textId="77777777" w:rsidR="00D829C1" w:rsidRDefault="00D829C1" w:rsidP="00D829C1">
      <w:pPr>
        <w:pStyle w:val="Heading3"/>
        <w:shd w:val="clear" w:color="auto" w:fill="FFFFFF"/>
        <w:spacing w:before="274" w:after="206"/>
        <w:rPr>
          <w:rFonts w:ascii="Segoe UI" w:hAnsi="Segoe UI" w:cs="Segoe UI"/>
          <w:b/>
          <w:bCs/>
          <w:color w:val="404040"/>
        </w:rPr>
        <w:sectPr w:rsidR="00D829C1" w:rsidSect="00841ECE">
          <w:footerReference w:type="default" r:id="rId25"/>
          <w:pgSz w:w="12240" w:h="15840"/>
          <w:pgMar w:top="1440" w:right="1440" w:bottom="1440" w:left="1440" w:header="720" w:footer="720" w:gutter="0"/>
          <w:pgNumType w:start="0"/>
          <w:cols w:space="720"/>
          <w:titlePg/>
          <w:docGrid w:linePitch="360"/>
        </w:sectPr>
      </w:pPr>
    </w:p>
    <w:p w14:paraId="3C999C26" w14:textId="3FC48594" w:rsidR="00D829C1" w:rsidRDefault="00D829C1" w:rsidP="00D829C1">
      <w:pPr>
        <w:pStyle w:val="Heading3"/>
        <w:shd w:val="clear" w:color="auto" w:fill="FFFFFF"/>
        <w:spacing w:before="274" w:after="206"/>
        <w:rPr>
          <w:rFonts w:ascii="Segoe UI" w:hAnsi="Segoe UI" w:cs="Segoe UI"/>
          <w:b/>
          <w:bCs/>
          <w:color w:val="404040"/>
        </w:rPr>
      </w:pPr>
      <w:r>
        <w:rPr>
          <w:rFonts w:ascii="Segoe UI" w:hAnsi="Segoe UI" w:cs="Segoe UI"/>
          <w:b/>
          <w:bCs/>
          <w:color w:val="404040"/>
        </w:rPr>
        <w:lastRenderedPageBreak/>
        <w:t>Typology of Innovative Climate Finance Instruments for Health System Strengthening</w:t>
      </w:r>
    </w:p>
    <w:p w14:paraId="79BCD29E" w14:textId="77777777" w:rsidR="00D829C1" w:rsidRPr="00D829C1" w:rsidRDefault="00D829C1" w:rsidP="00D829C1"/>
    <w:tbl>
      <w:tblPr>
        <w:tblStyle w:val="GridTable4-Accent5"/>
        <w:tblW w:w="0" w:type="auto"/>
        <w:tblLook w:val="04A0" w:firstRow="1" w:lastRow="0" w:firstColumn="1" w:lastColumn="0" w:noHBand="0" w:noVBand="1"/>
      </w:tblPr>
      <w:tblGrid>
        <w:gridCol w:w="2010"/>
        <w:gridCol w:w="2465"/>
        <w:gridCol w:w="3130"/>
        <w:gridCol w:w="1669"/>
        <w:gridCol w:w="1960"/>
        <w:gridCol w:w="1716"/>
      </w:tblGrid>
      <w:tr w:rsidR="007044DD" w:rsidRPr="008A4459" w14:paraId="426EAAA8" w14:textId="77777777" w:rsidTr="00D56003">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C0837DE" w14:textId="77777777" w:rsidR="00D829C1" w:rsidRPr="008A4459" w:rsidRDefault="00D829C1">
            <w:pPr>
              <w:rPr>
                <w:rFonts w:ascii="Aptos" w:hAnsi="Aptos" w:cs="Times New Roman"/>
                <w:b w:val="0"/>
                <w:bCs w:val="0"/>
                <w:color w:val="404040"/>
                <w:sz w:val="18"/>
                <w:szCs w:val="18"/>
              </w:rPr>
            </w:pPr>
            <w:r w:rsidRPr="008A4459">
              <w:rPr>
                <w:rFonts w:ascii="Aptos" w:hAnsi="Aptos"/>
                <w:b w:val="0"/>
                <w:bCs w:val="0"/>
                <w:color w:val="404040"/>
                <w:sz w:val="18"/>
                <w:szCs w:val="18"/>
              </w:rPr>
              <w:t>Instrument</w:t>
            </w:r>
          </w:p>
        </w:tc>
        <w:tc>
          <w:tcPr>
            <w:tcW w:w="0" w:type="auto"/>
            <w:hideMark/>
          </w:tcPr>
          <w:p w14:paraId="1254263A" w14:textId="77777777" w:rsidR="00D829C1" w:rsidRPr="008A4459" w:rsidRDefault="00D829C1">
            <w:pPr>
              <w:cnfStyle w:val="100000000000" w:firstRow="1" w:lastRow="0" w:firstColumn="0" w:lastColumn="0" w:oddVBand="0" w:evenVBand="0" w:oddHBand="0" w:evenHBand="0" w:firstRowFirstColumn="0" w:firstRowLastColumn="0" w:lastRowFirstColumn="0" w:lastRowLastColumn="0"/>
              <w:rPr>
                <w:rFonts w:ascii="Aptos" w:hAnsi="Aptos"/>
                <w:b w:val="0"/>
                <w:bCs w:val="0"/>
                <w:color w:val="404040"/>
                <w:sz w:val="18"/>
                <w:szCs w:val="18"/>
              </w:rPr>
            </w:pPr>
            <w:r w:rsidRPr="008A4459">
              <w:rPr>
                <w:rFonts w:ascii="Aptos" w:hAnsi="Aptos"/>
                <w:b w:val="0"/>
                <w:bCs w:val="0"/>
                <w:color w:val="404040"/>
                <w:sz w:val="18"/>
                <w:szCs w:val="18"/>
              </w:rPr>
              <w:t>Core Mechanism</w:t>
            </w:r>
          </w:p>
        </w:tc>
        <w:tc>
          <w:tcPr>
            <w:tcW w:w="0" w:type="auto"/>
            <w:hideMark/>
          </w:tcPr>
          <w:p w14:paraId="414B4C2C" w14:textId="77777777" w:rsidR="00D829C1" w:rsidRPr="008A4459" w:rsidRDefault="00D829C1">
            <w:pPr>
              <w:cnfStyle w:val="100000000000" w:firstRow="1" w:lastRow="0" w:firstColumn="0" w:lastColumn="0" w:oddVBand="0" w:evenVBand="0" w:oddHBand="0" w:evenHBand="0" w:firstRowFirstColumn="0" w:firstRowLastColumn="0" w:lastRowFirstColumn="0" w:lastRowLastColumn="0"/>
              <w:rPr>
                <w:rFonts w:ascii="Aptos" w:hAnsi="Aptos"/>
                <w:b w:val="0"/>
                <w:bCs w:val="0"/>
                <w:color w:val="404040"/>
                <w:sz w:val="18"/>
                <w:szCs w:val="18"/>
              </w:rPr>
            </w:pPr>
            <w:r w:rsidRPr="008A4459">
              <w:rPr>
                <w:rFonts w:ascii="Aptos" w:hAnsi="Aptos"/>
                <w:b w:val="0"/>
                <w:bCs w:val="0"/>
                <w:color w:val="404040"/>
                <w:sz w:val="18"/>
                <w:szCs w:val="18"/>
              </w:rPr>
              <w:t>How it Funds Health Strengthening</w:t>
            </w:r>
          </w:p>
        </w:tc>
        <w:tc>
          <w:tcPr>
            <w:tcW w:w="0" w:type="auto"/>
            <w:hideMark/>
          </w:tcPr>
          <w:p w14:paraId="00B60A4E" w14:textId="77777777" w:rsidR="00D829C1" w:rsidRPr="008A4459" w:rsidRDefault="00D829C1">
            <w:pPr>
              <w:cnfStyle w:val="100000000000" w:firstRow="1" w:lastRow="0" w:firstColumn="0" w:lastColumn="0" w:oddVBand="0" w:evenVBand="0" w:oddHBand="0" w:evenHBand="0" w:firstRowFirstColumn="0" w:firstRowLastColumn="0" w:lastRowFirstColumn="0" w:lastRowLastColumn="0"/>
              <w:rPr>
                <w:rFonts w:ascii="Aptos" w:hAnsi="Aptos"/>
                <w:b w:val="0"/>
                <w:bCs w:val="0"/>
                <w:color w:val="404040"/>
                <w:sz w:val="18"/>
                <w:szCs w:val="18"/>
              </w:rPr>
            </w:pPr>
            <w:r w:rsidRPr="008A4459">
              <w:rPr>
                <w:rFonts w:ascii="Aptos" w:hAnsi="Aptos"/>
                <w:b w:val="0"/>
                <w:bCs w:val="0"/>
                <w:color w:val="404040"/>
                <w:sz w:val="18"/>
                <w:szCs w:val="18"/>
              </w:rPr>
              <w:t>Key Opportunity</w:t>
            </w:r>
          </w:p>
        </w:tc>
        <w:tc>
          <w:tcPr>
            <w:tcW w:w="0" w:type="auto"/>
            <w:hideMark/>
          </w:tcPr>
          <w:p w14:paraId="62B60F67" w14:textId="77777777" w:rsidR="00D829C1" w:rsidRPr="008A4459" w:rsidRDefault="00D829C1">
            <w:pPr>
              <w:cnfStyle w:val="100000000000" w:firstRow="1" w:lastRow="0" w:firstColumn="0" w:lastColumn="0" w:oddVBand="0" w:evenVBand="0" w:oddHBand="0" w:evenHBand="0" w:firstRowFirstColumn="0" w:firstRowLastColumn="0" w:lastRowFirstColumn="0" w:lastRowLastColumn="0"/>
              <w:rPr>
                <w:rFonts w:ascii="Aptos" w:hAnsi="Aptos"/>
                <w:b w:val="0"/>
                <w:bCs w:val="0"/>
                <w:color w:val="404040"/>
                <w:sz w:val="18"/>
                <w:szCs w:val="18"/>
              </w:rPr>
            </w:pPr>
            <w:r w:rsidRPr="008A4459">
              <w:rPr>
                <w:rFonts w:ascii="Aptos" w:hAnsi="Aptos"/>
                <w:b w:val="0"/>
                <w:bCs w:val="0"/>
                <w:color w:val="404040"/>
                <w:sz w:val="18"/>
                <w:szCs w:val="18"/>
              </w:rPr>
              <w:t>Key Challenge</w:t>
            </w:r>
          </w:p>
        </w:tc>
        <w:tc>
          <w:tcPr>
            <w:tcW w:w="0" w:type="auto"/>
            <w:hideMark/>
          </w:tcPr>
          <w:p w14:paraId="7D79BDAE" w14:textId="77777777" w:rsidR="00D829C1" w:rsidRPr="008A4459" w:rsidRDefault="00D829C1">
            <w:pPr>
              <w:cnfStyle w:val="100000000000" w:firstRow="1" w:lastRow="0" w:firstColumn="0" w:lastColumn="0" w:oddVBand="0" w:evenVBand="0" w:oddHBand="0" w:evenHBand="0" w:firstRowFirstColumn="0" w:firstRowLastColumn="0" w:lastRowFirstColumn="0" w:lastRowLastColumn="0"/>
              <w:rPr>
                <w:rFonts w:ascii="Aptos" w:hAnsi="Aptos"/>
                <w:b w:val="0"/>
                <w:bCs w:val="0"/>
                <w:color w:val="404040"/>
                <w:sz w:val="18"/>
                <w:szCs w:val="18"/>
              </w:rPr>
            </w:pPr>
            <w:r w:rsidRPr="008A4459">
              <w:rPr>
                <w:rFonts w:ascii="Aptos" w:hAnsi="Aptos"/>
                <w:b w:val="0"/>
                <w:bCs w:val="0"/>
                <w:color w:val="404040"/>
                <w:sz w:val="18"/>
                <w:szCs w:val="18"/>
              </w:rPr>
              <w:t>Potential African Example</w:t>
            </w:r>
          </w:p>
        </w:tc>
      </w:tr>
      <w:tr w:rsidR="007044DD" w:rsidRPr="008A4459" w14:paraId="6CC47F44" w14:textId="77777777" w:rsidTr="00D63C2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tcPr>
          <w:p w14:paraId="34FE1CF2" w14:textId="45EC9EA1" w:rsidR="007044DD" w:rsidRPr="007044DD" w:rsidRDefault="007044DD" w:rsidP="007044DD">
            <w:pPr>
              <w:rPr>
                <w:rStyle w:val="Strong"/>
                <w:rFonts w:ascii="Aptos" w:hAnsi="Aptos"/>
                <w:sz w:val="18"/>
                <w:szCs w:val="18"/>
              </w:rPr>
            </w:pPr>
            <w:r w:rsidRPr="007044DD">
              <w:rPr>
                <w:rFonts w:ascii="Aptos" w:hAnsi="Aptos"/>
                <w:sz w:val="18"/>
                <w:szCs w:val="18"/>
              </w:rPr>
              <w:t>Carbon Credits</w:t>
            </w:r>
          </w:p>
        </w:tc>
        <w:tc>
          <w:tcPr>
            <w:tcW w:w="0" w:type="auto"/>
          </w:tcPr>
          <w:p w14:paraId="13A93620" w14:textId="708AABBC" w:rsidR="007044DD" w:rsidRPr="007044DD" w:rsidRDefault="007044DD" w:rsidP="007044DD">
            <w:pPr>
              <w:cnfStyle w:val="000000100000" w:firstRow="0" w:lastRow="0" w:firstColumn="0" w:lastColumn="0" w:oddVBand="0" w:evenVBand="0" w:oddHBand="1" w:evenHBand="0" w:firstRowFirstColumn="0" w:firstRowLastColumn="0" w:lastRowFirstColumn="0" w:lastRowLastColumn="0"/>
              <w:rPr>
                <w:rStyle w:val="Strong"/>
                <w:rFonts w:ascii="Aptos" w:hAnsi="Aptos"/>
                <w:sz w:val="18"/>
                <w:szCs w:val="18"/>
              </w:rPr>
            </w:pPr>
            <w:r w:rsidRPr="007044DD">
              <w:rPr>
                <w:rFonts w:ascii="Aptos" w:hAnsi="Aptos"/>
                <w:sz w:val="18"/>
                <w:szCs w:val="18"/>
              </w:rPr>
              <w:t xml:space="preserve">Payment for Verified Emissions Reductions: Sale of certified units (credits) each representing 1 </w:t>
            </w:r>
            <w:proofErr w:type="spellStart"/>
            <w:r w:rsidRPr="007044DD">
              <w:rPr>
                <w:rFonts w:ascii="Aptos" w:hAnsi="Aptos"/>
                <w:sz w:val="18"/>
                <w:szCs w:val="18"/>
              </w:rPr>
              <w:t>tonne</w:t>
            </w:r>
            <w:proofErr w:type="spellEnd"/>
            <w:r w:rsidRPr="007044DD">
              <w:rPr>
                <w:rFonts w:ascii="Aptos" w:hAnsi="Aptos"/>
                <w:sz w:val="18"/>
                <w:szCs w:val="18"/>
              </w:rPr>
              <w:t xml:space="preserve"> of </w:t>
            </w:r>
            <w:proofErr w:type="spellStart"/>
            <w:r w:rsidRPr="007044DD">
              <w:rPr>
                <w:rFonts w:ascii="Aptos" w:hAnsi="Aptos"/>
                <w:sz w:val="18"/>
                <w:szCs w:val="18"/>
              </w:rPr>
              <w:t>CO₂e</w:t>
            </w:r>
            <w:proofErr w:type="spellEnd"/>
            <w:r w:rsidRPr="007044DD">
              <w:rPr>
                <w:rFonts w:ascii="Aptos" w:hAnsi="Aptos"/>
                <w:sz w:val="18"/>
                <w:szCs w:val="18"/>
              </w:rPr>
              <w:t xml:space="preserve"> avoided or removed.</w:t>
            </w:r>
          </w:p>
        </w:tc>
        <w:tc>
          <w:tcPr>
            <w:tcW w:w="0" w:type="auto"/>
          </w:tcPr>
          <w:p w14:paraId="5D8E24AB" w14:textId="6407A9EC" w:rsidR="007044DD" w:rsidRPr="007044DD" w:rsidRDefault="007044DD" w:rsidP="007044DD">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044DD">
              <w:rPr>
                <w:rFonts w:ascii="Aptos" w:hAnsi="Aptos"/>
                <w:sz w:val="18"/>
                <w:szCs w:val="18"/>
              </w:rPr>
              <w:t xml:space="preserve">Generates revenue: Health projects (efficient cookstoves, solar clinics, waste management) generate saleable credits. Finances interventions: Revenue </w:t>
            </w:r>
            <w:proofErr w:type="gramStart"/>
            <w:r w:rsidRPr="007044DD">
              <w:rPr>
                <w:rFonts w:ascii="Aptos" w:hAnsi="Aptos"/>
                <w:sz w:val="18"/>
                <w:szCs w:val="18"/>
              </w:rPr>
              <w:t>funds</w:t>
            </w:r>
            <w:proofErr w:type="gramEnd"/>
            <w:r w:rsidRPr="007044DD">
              <w:rPr>
                <w:rFonts w:ascii="Aptos" w:hAnsi="Aptos"/>
                <w:sz w:val="18"/>
                <w:szCs w:val="18"/>
              </w:rPr>
              <w:t xml:space="preserve"> the health activity itself (e.g., stove distribution).</w:t>
            </w:r>
          </w:p>
        </w:tc>
        <w:tc>
          <w:tcPr>
            <w:tcW w:w="0" w:type="auto"/>
          </w:tcPr>
          <w:p w14:paraId="3121930E" w14:textId="7028BC13" w:rsidR="007044DD" w:rsidRPr="007044DD" w:rsidRDefault="007044DD" w:rsidP="007044DD">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044DD">
              <w:rPr>
                <w:rFonts w:ascii="Aptos" w:hAnsi="Aptos"/>
                <w:sz w:val="18"/>
                <w:szCs w:val="18"/>
              </w:rPr>
              <w:t>Creates a sustainable revenue stream; directly monetizes the climate benefits of health interventions; strong potential for scale.</w:t>
            </w:r>
          </w:p>
        </w:tc>
        <w:tc>
          <w:tcPr>
            <w:tcW w:w="0" w:type="auto"/>
          </w:tcPr>
          <w:p w14:paraId="70135F3E" w14:textId="307172E6" w:rsidR="007044DD" w:rsidRPr="007044DD" w:rsidRDefault="007044DD" w:rsidP="007044DD">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7044DD">
              <w:rPr>
                <w:rFonts w:ascii="Aptos" w:hAnsi="Aptos"/>
                <w:sz w:val="18"/>
                <w:szCs w:val="18"/>
              </w:rPr>
              <w:t>Complex, expensive validation &amp; monitoring; requires long-term verification; reputational risk around credit quality ("greenwashing").</w:t>
            </w:r>
          </w:p>
        </w:tc>
        <w:tc>
          <w:tcPr>
            <w:tcW w:w="0" w:type="auto"/>
          </w:tcPr>
          <w:p w14:paraId="3239C197" w14:textId="58F68A37" w:rsidR="007044DD" w:rsidRPr="007044DD" w:rsidRDefault="007044DD" w:rsidP="007044DD">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proofErr w:type="gramStart"/>
            <w:r w:rsidRPr="007044DD">
              <w:rPr>
                <w:rFonts w:ascii="Aptos" w:hAnsi="Aptos"/>
                <w:sz w:val="18"/>
                <w:szCs w:val="18"/>
              </w:rPr>
              <w:t>A Ugandan health NGO funds</w:t>
            </w:r>
            <w:proofErr w:type="gramEnd"/>
            <w:r w:rsidRPr="007044DD">
              <w:rPr>
                <w:rFonts w:ascii="Aptos" w:hAnsi="Aptos"/>
                <w:sz w:val="18"/>
                <w:szCs w:val="18"/>
              </w:rPr>
              <w:t xml:space="preserve"> its clean cookstove distribution program via revenue from carbon credits sold on the voluntary market.</w:t>
            </w:r>
          </w:p>
        </w:tc>
      </w:tr>
      <w:tr w:rsidR="007044DD" w:rsidRPr="008A4459" w14:paraId="20D0CD23" w14:textId="77777777" w:rsidTr="00D56003">
        <w:tc>
          <w:tcPr>
            <w:cnfStyle w:val="001000000000" w:firstRow="0" w:lastRow="0" w:firstColumn="1" w:lastColumn="0" w:oddVBand="0" w:evenVBand="0" w:oddHBand="0" w:evenHBand="0" w:firstRowFirstColumn="0" w:firstRowLastColumn="0" w:lastRowFirstColumn="0" w:lastRowLastColumn="0"/>
            <w:tcW w:w="0" w:type="auto"/>
            <w:hideMark/>
          </w:tcPr>
          <w:p w14:paraId="2A95BEFB" w14:textId="77777777" w:rsidR="00D829C1" w:rsidRPr="008A4459" w:rsidRDefault="00D829C1">
            <w:pPr>
              <w:rPr>
                <w:rFonts w:ascii="Aptos" w:hAnsi="Aptos"/>
                <w:b w:val="0"/>
                <w:bCs w:val="0"/>
                <w:sz w:val="18"/>
                <w:szCs w:val="18"/>
              </w:rPr>
            </w:pPr>
            <w:r w:rsidRPr="008A4459">
              <w:rPr>
                <w:rStyle w:val="Strong"/>
                <w:rFonts w:ascii="Aptos" w:hAnsi="Aptos"/>
                <w:sz w:val="18"/>
                <w:szCs w:val="18"/>
              </w:rPr>
              <w:t>Green Bonds</w:t>
            </w:r>
          </w:p>
        </w:tc>
        <w:tc>
          <w:tcPr>
            <w:tcW w:w="0" w:type="auto"/>
            <w:hideMark/>
          </w:tcPr>
          <w:p w14:paraId="4DCC75C1"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Style w:val="Strong"/>
                <w:rFonts w:ascii="Aptos" w:hAnsi="Aptos"/>
                <w:sz w:val="18"/>
                <w:szCs w:val="18"/>
              </w:rPr>
              <w:t>Use-of-Proceeds Bond:</w:t>
            </w:r>
            <w:r w:rsidRPr="008A4459">
              <w:rPr>
                <w:rFonts w:ascii="Aptos" w:hAnsi="Aptos"/>
                <w:sz w:val="18"/>
                <w:szCs w:val="18"/>
              </w:rPr>
              <w:t> Raises debt for pre-defined eligible green projects.</w:t>
            </w:r>
          </w:p>
        </w:tc>
        <w:tc>
          <w:tcPr>
            <w:tcW w:w="0" w:type="auto"/>
            <w:hideMark/>
          </w:tcPr>
          <w:p w14:paraId="37CE4D66"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Funds capital projects like building energy-efficient, solar-powered hospitals or retrofitting clinics with renewable energy and water harvesting.</w:t>
            </w:r>
          </w:p>
        </w:tc>
        <w:tc>
          <w:tcPr>
            <w:tcW w:w="0" w:type="auto"/>
            <w:hideMark/>
          </w:tcPr>
          <w:p w14:paraId="007C0532"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 xml:space="preserve">Accesses large pools of private capital from ESG </w:t>
            </w:r>
            <w:proofErr w:type="gramStart"/>
            <w:r w:rsidRPr="008A4459">
              <w:rPr>
                <w:rFonts w:ascii="Aptos" w:hAnsi="Aptos"/>
                <w:sz w:val="18"/>
                <w:szCs w:val="18"/>
              </w:rPr>
              <w:t>investors;</w:t>
            </w:r>
            <w:proofErr w:type="gramEnd"/>
            <w:r w:rsidRPr="008A4459">
              <w:rPr>
                <w:rFonts w:ascii="Aptos" w:hAnsi="Aptos"/>
                <w:sz w:val="18"/>
                <w:szCs w:val="18"/>
              </w:rPr>
              <w:t xml:space="preserve"> can offer lower interest rates.</w:t>
            </w:r>
          </w:p>
        </w:tc>
        <w:tc>
          <w:tcPr>
            <w:tcW w:w="0" w:type="auto"/>
            <w:hideMark/>
          </w:tcPr>
          <w:p w14:paraId="30DFF90D"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Strict certification required to avoid "greenwashing"; reporting burden on use of proceeds.</w:t>
            </w:r>
          </w:p>
        </w:tc>
        <w:tc>
          <w:tcPr>
            <w:tcW w:w="0" w:type="auto"/>
            <w:hideMark/>
          </w:tcPr>
          <w:p w14:paraId="1B622FCF"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A Nigerian state issues a bond to solarize all 50 primary healthcare centers in its capital.</w:t>
            </w:r>
          </w:p>
        </w:tc>
      </w:tr>
      <w:tr w:rsidR="007044DD" w:rsidRPr="008A4459" w14:paraId="3EC8D984" w14:textId="77777777" w:rsidTr="00D5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55A8B00" w14:textId="77777777" w:rsidR="00D829C1" w:rsidRPr="008A4459" w:rsidRDefault="00D829C1">
            <w:pPr>
              <w:rPr>
                <w:rFonts w:ascii="Aptos" w:hAnsi="Aptos"/>
                <w:sz w:val="18"/>
                <w:szCs w:val="18"/>
              </w:rPr>
            </w:pPr>
            <w:r w:rsidRPr="008A4459">
              <w:rPr>
                <w:rStyle w:val="Strong"/>
                <w:rFonts w:ascii="Aptos" w:hAnsi="Aptos"/>
                <w:sz w:val="18"/>
                <w:szCs w:val="18"/>
              </w:rPr>
              <w:t>Adaptation Funds</w:t>
            </w:r>
          </w:p>
        </w:tc>
        <w:tc>
          <w:tcPr>
            <w:tcW w:w="0" w:type="auto"/>
            <w:hideMark/>
          </w:tcPr>
          <w:p w14:paraId="7D934192"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Style w:val="Strong"/>
                <w:rFonts w:ascii="Aptos" w:hAnsi="Aptos"/>
                <w:sz w:val="18"/>
                <w:szCs w:val="18"/>
              </w:rPr>
              <w:t>Project-Based Grants:</w:t>
            </w:r>
            <w:r w:rsidRPr="008A4459">
              <w:rPr>
                <w:rFonts w:ascii="Aptos" w:hAnsi="Aptos"/>
                <w:sz w:val="18"/>
                <w:szCs w:val="18"/>
              </w:rPr>
              <w:t> Provides grants for specific projects that build climate adaptation resilience.</w:t>
            </w:r>
          </w:p>
        </w:tc>
        <w:tc>
          <w:tcPr>
            <w:tcW w:w="0" w:type="auto"/>
            <w:hideMark/>
          </w:tcPr>
          <w:p w14:paraId="154779F0"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Funds programs like early warning systems for climate-sensitive diseases (malaria, cholera) or "climate-proofing" clinics against floods/cyclones.</w:t>
            </w:r>
          </w:p>
        </w:tc>
        <w:tc>
          <w:tcPr>
            <w:tcW w:w="0" w:type="auto"/>
            <w:hideMark/>
          </w:tcPr>
          <w:p w14:paraId="721D99AB"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Grant-based (no repayment); specifically designed for adaptation needs; includes technical support.</w:t>
            </w:r>
          </w:p>
        </w:tc>
        <w:tc>
          <w:tcPr>
            <w:tcW w:w="0" w:type="auto"/>
            <w:hideMark/>
          </w:tcPr>
          <w:p w14:paraId="749D18C6"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Highly competitive and complex application process; not for recurrent costs.</w:t>
            </w:r>
          </w:p>
        </w:tc>
        <w:tc>
          <w:tcPr>
            <w:tcW w:w="0" w:type="auto"/>
            <w:hideMark/>
          </w:tcPr>
          <w:p w14:paraId="49CC543F"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Senegal's project to integrate climate data into its national malaria control program.</w:t>
            </w:r>
          </w:p>
        </w:tc>
      </w:tr>
      <w:tr w:rsidR="007044DD" w:rsidRPr="008A4459" w14:paraId="5805CDAA" w14:textId="77777777" w:rsidTr="00D56003">
        <w:tc>
          <w:tcPr>
            <w:cnfStyle w:val="001000000000" w:firstRow="0" w:lastRow="0" w:firstColumn="1" w:lastColumn="0" w:oddVBand="0" w:evenVBand="0" w:oddHBand="0" w:evenHBand="0" w:firstRowFirstColumn="0" w:firstRowLastColumn="0" w:lastRowFirstColumn="0" w:lastRowLastColumn="0"/>
            <w:tcW w:w="0" w:type="auto"/>
            <w:hideMark/>
          </w:tcPr>
          <w:p w14:paraId="3A4D749F" w14:textId="77777777" w:rsidR="00D829C1" w:rsidRPr="008A4459" w:rsidRDefault="00D829C1">
            <w:pPr>
              <w:rPr>
                <w:rFonts w:ascii="Aptos" w:hAnsi="Aptos"/>
                <w:sz w:val="18"/>
                <w:szCs w:val="18"/>
              </w:rPr>
            </w:pPr>
            <w:r w:rsidRPr="008A4459">
              <w:rPr>
                <w:rStyle w:val="Strong"/>
                <w:rFonts w:ascii="Aptos" w:hAnsi="Aptos"/>
                <w:sz w:val="18"/>
                <w:szCs w:val="18"/>
              </w:rPr>
              <w:t>Results-Based Climate Finance (RBCF)</w:t>
            </w:r>
          </w:p>
        </w:tc>
        <w:tc>
          <w:tcPr>
            <w:tcW w:w="0" w:type="auto"/>
            <w:hideMark/>
          </w:tcPr>
          <w:p w14:paraId="487FBF2B"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Style w:val="Strong"/>
                <w:rFonts w:ascii="Aptos" w:hAnsi="Aptos"/>
                <w:sz w:val="18"/>
                <w:szCs w:val="18"/>
              </w:rPr>
              <w:t>Payment for Verified Results:</w:t>
            </w:r>
            <w:r w:rsidRPr="008A4459">
              <w:rPr>
                <w:rFonts w:ascii="Aptos" w:hAnsi="Aptos"/>
                <w:sz w:val="18"/>
                <w:szCs w:val="18"/>
              </w:rPr>
              <w:t> Pays out after pre-agreed, verified outcomes are achieved.</w:t>
            </w:r>
          </w:p>
        </w:tc>
        <w:tc>
          <w:tcPr>
            <w:tcW w:w="0" w:type="auto"/>
            <w:hideMark/>
          </w:tcPr>
          <w:p w14:paraId="67D5B26E"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Style w:val="Strong"/>
                <w:rFonts w:ascii="Aptos" w:hAnsi="Aptos"/>
                <w:sz w:val="18"/>
                <w:szCs w:val="18"/>
              </w:rPr>
              <w:t>Carbon Credits:</w:t>
            </w:r>
            <w:r w:rsidRPr="008A4459">
              <w:rPr>
                <w:rFonts w:ascii="Aptos" w:hAnsi="Aptos"/>
                <w:sz w:val="18"/>
                <w:szCs w:val="18"/>
              </w:rPr>
              <w:t> Revenue from health projects (efficient cookstoves, solar clinics). </w:t>
            </w:r>
            <w:r w:rsidRPr="008A4459">
              <w:rPr>
                <w:rStyle w:val="Strong"/>
                <w:rFonts w:ascii="Aptos" w:hAnsi="Aptos"/>
                <w:sz w:val="18"/>
                <w:szCs w:val="18"/>
              </w:rPr>
              <w:t>Adaptation:</w:t>
            </w:r>
            <w:r w:rsidRPr="008A4459">
              <w:rPr>
                <w:rFonts w:ascii="Aptos" w:hAnsi="Aptos"/>
                <w:sz w:val="18"/>
                <w:szCs w:val="18"/>
              </w:rPr>
              <w:t> Payment for reducing cholera cases after flood defenses built.</w:t>
            </w:r>
          </w:p>
        </w:tc>
        <w:tc>
          <w:tcPr>
            <w:tcW w:w="0" w:type="auto"/>
            <w:hideMark/>
          </w:tcPr>
          <w:p w14:paraId="0C2B0FB0"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Incentivizes efficiency and outcomes; creates a sustainable revenue stream for health-climate activities.</w:t>
            </w:r>
          </w:p>
        </w:tc>
        <w:tc>
          <w:tcPr>
            <w:tcW w:w="0" w:type="auto"/>
            <w:hideMark/>
          </w:tcPr>
          <w:p w14:paraId="6B0591BA"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Requires robust verification; implementers need upfront capital; performance risk if results aren't met.</w:t>
            </w:r>
          </w:p>
        </w:tc>
        <w:tc>
          <w:tcPr>
            <w:tcW w:w="0" w:type="auto"/>
            <w:hideMark/>
          </w:tcPr>
          <w:p w14:paraId="4FB46EA7"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A health NGO gets paid per verified ton of CO2 avoided by its clean cookstove program in Malawi.</w:t>
            </w:r>
          </w:p>
        </w:tc>
      </w:tr>
      <w:tr w:rsidR="007044DD" w:rsidRPr="008A4459" w14:paraId="0CBB6CD8" w14:textId="77777777" w:rsidTr="00D5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1AFDA28" w14:textId="77777777" w:rsidR="00D829C1" w:rsidRPr="008A4459" w:rsidRDefault="00D829C1">
            <w:pPr>
              <w:rPr>
                <w:rFonts w:ascii="Aptos" w:hAnsi="Aptos"/>
                <w:sz w:val="18"/>
                <w:szCs w:val="18"/>
              </w:rPr>
            </w:pPr>
            <w:r w:rsidRPr="008A4459">
              <w:rPr>
                <w:rStyle w:val="Strong"/>
                <w:rFonts w:ascii="Aptos" w:hAnsi="Aptos"/>
                <w:sz w:val="18"/>
                <w:szCs w:val="18"/>
              </w:rPr>
              <w:t>Sustainability-Linked Bonds (SLBs) &amp; Loans</w:t>
            </w:r>
          </w:p>
        </w:tc>
        <w:tc>
          <w:tcPr>
            <w:tcW w:w="0" w:type="auto"/>
            <w:hideMark/>
          </w:tcPr>
          <w:p w14:paraId="025123DA"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Style w:val="Strong"/>
                <w:rFonts w:ascii="Aptos" w:hAnsi="Aptos"/>
                <w:sz w:val="18"/>
                <w:szCs w:val="18"/>
              </w:rPr>
              <w:t>Financial Incentive for Performance:</w:t>
            </w:r>
            <w:r w:rsidRPr="008A4459">
              <w:rPr>
                <w:rFonts w:ascii="Aptos" w:hAnsi="Aptos"/>
                <w:sz w:val="18"/>
                <w:szCs w:val="18"/>
              </w:rPr>
              <w:t> General-purpose debt where interest rate is tied to achieving Sustainability Performance Targets (SPTs).</w:t>
            </w:r>
          </w:p>
        </w:tc>
        <w:tc>
          <w:tcPr>
            <w:tcW w:w="0" w:type="auto"/>
            <w:hideMark/>
          </w:tcPr>
          <w:p w14:paraId="7DD90449"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A hospital network raises capital for general use. Its loan interest rate decreases if it hits SPTs like reducing GHG emissions by 25% or powering 50% of facilities with renewables.</w:t>
            </w:r>
          </w:p>
        </w:tc>
        <w:tc>
          <w:tcPr>
            <w:tcW w:w="0" w:type="auto"/>
            <w:hideMark/>
          </w:tcPr>
          <w:p w14:paraId="0986572A"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 xml:space="preserve">Flexible use of </w:t>
            </w:r>
            <w:proofErr w:type="gramStart"/>
            <w:r w:rsidRPr="008A4459">
              <w:rPr>
                <w:rFonts w:ascii="Aptos" w:hAnsi="Aptos"/>
                <w:sz w:val="18"/>
                <w:szCs w:val="18"/>
              </w:rPr>
              <w:t>funds;</w:t>
            </w:r>
            <w:proofErr w:type="gramEnd"/>
            <w:r w:rsidRPr="008A4459">
              <w:rPr>
                <w:rFonts w:ascii="Aptos" w:hAnsi="Aptos"/>
                <w:sz w:val="18"/>
                <w:szCs w:val="18"/>
              </w:rPr>
              <w:t xml:space="preserve"> creates a direct financial incentive to achieve strategic </w:t>
            </w:r>
            <w:r w:rsidRPr="008A4459">
              <w:rPr>
                <w:rFonts w:ascii="Aptos" w:hAnsi="Aptos"/>
                <w:sz w:val="18"/>
                <w:szCs w:val="18"/>
              </w:rPr>
              <w:lastRenderedPageBreak/>
              <w:t>climate-health goals.</w:t>
            </w:r>
          </w:p>
        </w:tc>
        <w:tc>
          <w:tcPr>
            <w:tcW w:w="0" w:type="auto"/>
            <w:hideMark/>
          </w:tcPr>
          <w:p w14:paraId="01CAAD5E"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lastRenderedPageBreak/>
              <w:t>Sophisticated tracking of SPTs needed; financial penalty (higher interest) if targets are missed.</w:t>
            </w:r>
          </w:p>
        </w:tc>
        <w:tc>
          <w:tcPr>
            <w:tcW w:w="0" w:type="auto"/>
            <w:hideMark/>
          </w:tcPr>
          <w:p w14:paraId="5769B116"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 xml:space="preserve">A pan-African hospital chain takes an SLB, tying its interest rate to a target of cutting </w:t>
            </w:r>
            <w:r w:rsidRPr="008A4459">
              <w:rPr>
                <w:rFonts w:ascii="Aptos" w:hAnsi="Aptos"/>
                <w:sz w:val="18"/>
                <w:szCs w:val="18"/>
              </w:rPr>
              <w:lastRenderedPageBreak/>
              <w:t>emissions across all its facilities.</w:t>
            </w:r>
          </w:p>
        </w:tc>
      </w:tr>
      <w:tr w:rsidR="007044DD" w:rsidRPr="008A4459" w14:paraId="6A3CB972" w14:textId="77777777" w:rsidTr="00D56003">
        <w:tc>
          <w:tcPr>
            <w:cnfStyle w:val="001000000000" w:firstRow="0" w:lastRow="0" w:firstColumn="1" w:lastColumn="0" w:oddVBand="0" w:evenVBand="0" w:oddHBand="0" w:evenHBand="0" w:firstRowFirstColumn="0" w:firstRowLastColumn="0" w:lastRowFirstColumn="0" w:lastRowLastColumn="0"/>
            <w:tcW w:w="0" w:type="auto"/>
            <w:hideMark/>
          </w:tcPr>
          <w:p w14:paraId="0D4B4867" w14:textId="77777777" w:rsidR="00D829C1" w:rsidRPr="008A4459" w:rsidRDefault="00D829C1">
            <w:pPr>
              <w:rPr>
                <w:rFonts w:ascii="Aptos" w:hAnsi="Aptos"/>
                <w:sz w:val="18"/>
                <w:szCs w:val="18"/>
              </w:rPr>
            </w:pPr>
            <w:r w:rsidRPr="008A4459">
              <w:rPr>
                <w:rStyle w:val="Strong"/>
                <w:rFonts w:ascii="Aptos" w:hAnsi="Aptos"/>
                <w:sz w:val="18"/>
                <w:szCs w:val="18"/>
              </w:rPr>
              <w:lastRenderedPageBreak/>
              <w:t>Debt-for-Climate/Sustainability Swaps</w:t>
            </w:r>
          </w:p>
        </w:tc>
        <w:tc>
          <w:tcPr>
            <w:tcW w:w="0" w:type="auto"/>
            <w:hideMark/>
          </w:tcPr>
          <w:p w14:paraId="1C255829"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Style w:val="Strong"/>
                <w:rFonts w:ascii="Aptos" w:hAnsi="Aptos"/>
                <w:sz w:val="18"/>
                <w:szCs w:val="18"/>
              </w:rPr>
              <w:t>Debt Restructuring for Investment:</w:t>
            </w:r>
            <w:r w:rsidRPr="008A4459">
              <w:rPr>
                <w:rFonts w:ascii="Aptos" w:hAnsi="Aptos"/>
                <w:sz w:val="18"/>
                <w:szCs w:val="18"/>
              </w:rPr>
              <w:t> A portion of external debt is forgiven in exchange for domestic investment in climate/environmental programs.</w:t>
            </w:r>
          </w:p>
        </w:tc>
        <w:tc>
          <w:tcPr>
            <w:tcW w:w="0" w:type="auto"/>
            <w:hideMark/>
          </w:tcPr>
          <w:p w14:paraId="5FB3CDF9"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Freed-up fiscal resources are channeled into a national fund for climate-health priorities, e.g., a national solar clinic roll-out or climate-proofing key hospitals.</w:t>
            </w:r>
          </w:p>
        </w:tc>
        <w:tc>
          <w:tcPr>
            <w:tcW w:w="0" w:type="auto"/>
            <w:hideMark/>
          </w:tcPr>
          <w:p w14:paraId="0FF1A253"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Converts debt burden into domestic investment in resilience; addresses fiscal space constraints.</w:t>
            </w:r>
          </w:p>
        </w:tc>
        <w:tc>
          <w:tcPr>
            <w:tcW w:w="0" w:type="auto"/>
            <w:hideMark/>
          </w:tcPr>
          <w:p w14:paraId="43ED0DF6"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 xml:space="preserve">Extremely complex </w:t>
            </w:r>
            <w:proofErr w:type="gramStart"/>
            <w:r w:rsidRPr="008A4459">
              <w:rPr>
                <w:rFonts w:ascii="Aptos" w:hAnsi="Aptos"/>
                <w:sz w:val="18"/>
                <w:szCs w:val="18"/>
              </w:rPr>
              <w:t>negotiations;</w:t>
            </w:r>
            <w:proofErr w:type="gramEnd"/>
            <w:r w:rsidRPr="008A4459">
              <w:rPr>
                <w:rFonts w:ascii="Aptos" w:hAnsi="Aptos"/>
                <w:sz w:val="18"/>
                <w:szCs w:val="18"/>
              </w:rPr>
              <w:t xml:space="preserve"> </w:t>
            </w:r>
            <w:proofErr w:type="gramStart"/>
            <w:r w:rsidRPr="008A4459">
              <w:rPr>
                <w:rFonts w:ascii="Aptos" w:hAnsi="Aptos"/>
                <w:sz w:val="18"/>
                <w:szCs w:val="18"/>
              </w:rPr>
              <w:t>requires</w:t>
            </w:r>
            <w:proofErr w:type="gramEnd"/>
            <w:r w:rsidRPr="008A4459">
              <w:rPr>
                <w:rFonts w:ascii="Aptos" w:hAnsi="Aptos"/>
                <w:sz w:val="18"/>
                <w:szCs w:val="18"/>
              </w:rPr>
              <w:t xml:space="preserve"> high-level political engagement and strong governance.</w:t>
            </w:r>
          </w:p>
        </w:tc>
        <w:tc>
          <w:tcPr>
            <w:tcW w:w="0" w:type="auto"/>
            <w:hideMark/>
          </w:tcPr>
          <w:p w14:paraId="783D7EF7"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Cape Verde negotiates a swap, agreeing to invest the forgiven debt amount in storm-resistant health infrastructure.</w:t>
            </w:r>
          </w:p>
        </w:tc>
      </w:tr>
      <w:tr w:rsidR="007044DD" w:rsidRPr="008A4459" w14:paraId="0B59A416" w14:textId="77777777" w:rsidTr="00D5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6A34406" w14:textId="77777777" w:rsidR="00D829C1" w:rsidRPr="008A4459" w:rsidRDefault="00D829C1">
            <w:pPr>
              <w:rPr>
                <w:rFonts w:ascii="Aptos" w:hAnsi="Aptos"/>
                <w:sz w:val="18"/>
                <w:szCs w:val="18"/>
              </w:rPr>
            </w:pPr>
            <w:r w:rsidRPr="008A4459">
              <w:rPr>
                <w:rStyle w:val="Strong"/>
                <w:rFonts w:ascii="Aptos" w:hAnsi="Aptos"/>
                <w:sz w:val="18"/>
                <w:szCs w:val="18"/>
              </w:rPr>
              <w:t>Blended Finance Funds</w:t>
            </w:r>
          </w:p>
        </w:tc>
        <w:tc>
          <w:tcPr>
            <w:tcW w:w="0" w:type="auto"/>
            <w:hideMark/>
          </w:tcPr>
          <w:p w14:paraId="30756C74"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Style w:val="Strong"/>
                <w:rFonts w:ascii="Aptos" w:hAnsi="Aptos"/>
                <w:sz w:val="18"/>
                <w:szCs w:val="18"/>
              </w:rPr>
              <w:t>De-risking with Concessional Capital:</w:t>
            </w:r>
            <w:r w:rsidRPr="008A4459">
              <w:rPr>
                <w:rFonts w:ascii="Aptos" w:hAnsi="Aptos"/>
                <w:sz w:val="18"/>
                <w:szCs w:val="18"/>
              </w:rPr>
              <w:t> Uses public/donor funds to absorb risk and attract private investment to thematic areas.</w:t>
            </w:r>
          </w:p>
        </w:tc>
        <w:tc>
          <w:tcPr>
            <w:tcW w:w="0" w:type="auto"/>
            <w:hideMark/>
          </w:tcPr>
          <w:p w14:paraId="23CE628D"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A fund provides equity and debt to private companies providing climate-health solutions, e.g., solar fridge manufacturers or modular clinic builders.</w:t>
            </w:r>
          </w:p>
        </w:tc>
        <w:tc>
          <w:tcPr>
            <w:tcW w:w="0" w:type="auto"/>
            <w:hideMark/>
          </w:tcPr>
          <w:p w14:paraId="3FA78ED8"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Mobilizes large-scale private capital that would not otherwise invest in "risky" climate-health projects.</w:t>
            </w:r>
          </w:p>
        </w:tc>
        <w:tc>
          <w:tcPr>
            <w:tcW w:w="0" w:type="auto"/>
            <w:hideMark/>
          </w:tcPr>
          <w:p w14:paraId="1A1FC339"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Complex to structure; requires aligning differing return expectations of public and private investors.</w:t>
            </w:r>
          </w:p>
        </w:tc>
        <w:tc>
          <w:tcPr>
            <w:tcW w:w="0" w:type="auto"/>
            <w:hideMark/>
          </w:tcPr>
          <w:p w14:paraId="4F911183"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A DFI-funded "Climate-Health Resilience Fund" invests in a Kenyan startup producing off-grid solar solutions for clinics.</w:t>
            </w:r>
          </w:p>
        </w:tc>
      </w:tr>
      <w:tr w:rsidR="007044DD" w:rsidRPr="008A4459" w14:paraId="46B7C2E4" w14:textId="77777777" w:rsidTr="00D56003">
        <w:tc>
          <w:tcPr>
            <w:cnfStyle w:val="001000000000" w:firstRow="0" w:lastRow="0" w:firstColumn="1" w:lastColumn="0" w:oddVBand="0" w:evenVBand="0" w:oddHBand="0" w:evenHBand="0" w:firstRowFirstColumn="0" w:firstRowLastColumn="0" w:lastRowFirstColumn="0" w:lastRowLastColumn="0"/>
            <w:tcW w:w="0" w:type="auto"/>
            <w:hideMark/>
          </w:tcPr>
          <w:p w14:paraId="08F89D23" w14:textId="77777777" w:rsidR="00D829C1" w:rsidRPr="008A4459" w:rsidRDefault="00D829C1">
            <w:pPr>
              <w:rPr>
                <w:rFonts w:ascii="Aptos" w:hAnsi="Aptos"/>
                <w:sz w:val="18"/>
                <w:szCs w:val="18"/>
              </w:rPr>
            </w:pPr>
            <w:r w:rsidRPr="008A4459">
              <w:rPr>
                <w:rStyle w:val="Strong"/>
                <w:rFonts w:ascii="Aptos" w:hAnsi="Aptos"/>
                <w:sz w:val="18"/>
                <w:szCs w:val="18"/>
              </w:rPr>
              <w:t>Climate Insurance &amp; Risk Pooling</w:t>
            </w:r>
          </w:p>
        </w:tc>
        <w:tc>
          <w:tcPr>
            <w:tcW w:w="0" w:type="auto"/>
            <w:hideMark/>
          </w:tcPr>
          <w:p w14:paraId="44B10395"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Style w:val="Strong"/>
                <w:rFonts w:ascii="Aptos" w:hAnsi="Aptos"/>
                <w:sz w:val="18"/>
                <w:szCs w:val="18"/>
              </w:rPr>
              <w:t>Parametric Payouts:</w:t>
            </w:r>
            <w:r w:rsidRPr="008A4459">
              <w:rPr>
                <w:rFonts w:ascii="Aptos" w:hAnsi="Aptos"/>
                <w:sz w:val="18"/>
                <w:szCs w:val="18"/>
              </w:rPr>
              <w:t> Provides automatic, rapid payouts triggered by pre-defined climate events (e.g., rainfall, wind speed).</w:t>
            </w:r>
          </w:p>
        </w:tc>
        <w:tc>
          <w:tcPr>
            <w:tcW w:w="0" w:type="auto"/>
            <w:hideMark/>
          </w:tcPr>
          <w:p w14:paraId="55E349FD"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Provides immediate liquidity to a health ministry for emergency response after a cyclone or flood, before traditional aid arrives, ensuring continuity of care.</w:t>
            </w:r>
          </w:p>
        </w:tc>
        <w:tc>
          <w:tcPr>
            <w:tcW w:w="0" w:type="auto"/>
            <w:hideMark/>
          </w:tcPr>
          <w:p w14:paraId="0B9A471B"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Predictable, rapid financing for disasters; protects health budgets; promotes fiscal resilience.</w:t>
            </w:r>
          </w:p>
        </w:tc>
        <w:tc>
          <w:tcPr>
            <w:tcW w:w="0" w:type="auto"/>
            <w:hideMark/>
          </w:tcPr>
          <w:p w14:paraId="38A68245"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Designing accurate triggers is complex; premiums can be costly (though pooling helps).</w:t>
            </w:r>
          </w:p>
        </w:tc>
        <w:tc>
          <w:tcPr>
            <w:tcW w:w="0" w:type="auto"/>
            <w:hideMark/>
          </w:tcPr>
          <w:p w14:paraId="66E05207" w14:textId="77777777" w:rsidR="00D829C1" w:rsidRPr="008A4459" w:rsidRDefault="00D829C1">
            <w:pPr>
              <w:cnfStyle w:val="000000000000" w:firstRow="0" w:lastRow="0" w:firstColumn="0" w:lastColumn="0" w:oddVBand="0" w:evenVBand="0" w:oddHBand="0" w:evenHBand="0" w:firstRowFirstColumn="0" w:firstRowLastColumn="0" w:lastRowFirstColumn="0" w:lastRowLastColumn="0"/>
              <w:rPr>
                <w:rFonts w:ascii="Aptos" w:hAnsi="Aptos"/>
                <w:sz w:val="18"/>
                <w:szCs w:val="18"/>
              </w:rPr>
            </w:pPr>
            <w:r w:rsidRPr="008A4459">
              <w:rPr>
                <w:rFonts w:ascii="Aptos" w:hAnsi="Aptos"/>
                <w:sz w:val="18"/>
                <w:szCs w:val="18"/>
              </w:rPr>
              <w:t>A health ministry buys parametric cyclone insurance through a regional risk pool, ensuring funds for emergency response.</w:t>
            </w:r>
          </w:p>
        </w:tc>
      </w:tr>
      <w:tr w:rsidR="007044DD" w:rsidRPr="008A4459" w14:paraId="258FBB74" w14:textId="77777777" w:rsidTr="00D56003">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12BC7155" w14:textId="77777777" w:rsidR="00D829C1" w:rsidRPr="008A4459" w:rsidRDefault="00D829C1">
            <w:pPr>
              <w:rPr>
                <w:rFonts w:ascii="Aptos" w:hAnsi="Aptos"/>
                <w:sz w:val="18"/>
                <w:szCs w:val="18"/>
              </w:rPr>
            </w:pPr>
            <w:r w:rsidRPr="008A4459">
              <w:rPr>
                <w:rStyle w:val="Strong"/>
                <w:rFonts w:ascii="Aptos" w:hAnsi="Aptos"/>
                <w:sz w:val="18"/>
                <w:szCs w:val="18"/>
              </w:rPr>
              <w:t>Development Impact Bonds (DIBs)</w:t>
            </w:r>
          </w:p>
        </w:tc>
        <w:tc>
          <w:tcPr>
            <w:tcW w:w="0" w:type="auto"/>
            <w:hideMark/>
          </w:tcPr>
          <w:p w14:paraId="62548ED0"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Style w:val="Strong"/>
                <w:rFonts w:ascii="Aptos" w:hAnsi="Aptos"/>
                <w:sz w:val="18"/>
                <w:szCs w:val="18"/>
              </w:rPr>
              <w:t>Outcomes-Based Contracting:</w:t>
            </w:r>
            <w:r w:rsidRPr="008A4459">
              <w:rPr>
                <w:rFonts w:ascii="Aptos" w:hAnsi="Aptos"/>
                <w:sz w:val="18"/>
                <w:szCs w:val="18"/>
              </w:rPr>
              <w:t> Private investors front capital for interventions; outcome funder (donor/govt) repays them only if results are achieved.</w:t>
            </w:r>
          </w:p>
        </w:tc>
        <w:tc>
          <w:tcPr>
            <w:tcW w:w="0" w:type="auto"/>
            <w:hideMark/>
          </w:tcPr>
          <w:p w14:paraId="60F79F99"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 xml:space="preserve">Investors </w:t>
            </w:r>
            <w:proofErr w:type="gramStart"/>
            <w:r w:rsidRPr="008A4459">
              <w:rPr>
                <w:rFonts w:ascii="Aptos" w:hAnsi="Aptos"/>
                <w:sz w:val="18"/>
                <w:szCs w:val="18"/>
              </w:rPr>
              <w:t>fund</w:t>
            </w:r>
            <w:proofErr w:type="gramEnd"/>
            <w:r w:rsidRPr="008A4459">
              <w:rPr>
                <w:rFonts w:ascii="Aptos" w:hAnsi="Aptos"/>
                <w:sz w:val="18"/>
                <w:szCs w:val="18"/>
              </w:rPr>
              <w:t xml:space="preserve"> a project to install water purifiers to reduce diarrhea in flood-prone areas. A donor repays them only if disease rates fall by a verified amount.</w:t>
            </w:r>
          </w:p>
        </w:tc>
        <w:tc>
          <w:tcPr>
            <w:tcW w:w="0" w:type="auto"/>
            <w:hideMark/>
          </w:tcPr>
          <w:p w14:paraId="16B288DA"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Shifts performance risk from public sector to investors; focuses entirely on achieving results.</w:t>
            </w:r>
          </w:p>
        </w:tc>
        <w:tc>
          <w:tcPr>
            <w:tcW w:w="0" w:type="auto"/>
            <w:hideMark/>
          </w:tcPr>
          <w:p w14:paraId="5A38C59F"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 xml:space="preserve">Most </w:t>
            </w:r>
            <w:proofErr w:type="gramStart"/>
            <w:r w:rsidRPr="008A4459">
              <w:rPr>
                <w:rFonts w:ascii="Aptos" w:hAnsi="Aptos"/>
                <w:sz w:val="18"/>
                <w:szCs w:val="18"/>
              </w:rPr>
              <w:t>complex to</w:t>
            </w:r>
            <w:proofErr w:type="gramEnd"/>
            <w:r w:rsidRPr="008A4459">
              <w:rPr>
                <w:rFonts w:ascii="Aptos" w:hAnsi="Aptos"/>
                <w:sz w:val="18"/>
                <w:szCs w:val="18"/>
              </w:rPr>
              <w:t xml:space="preserve"> structure; high transaction costs; dependent on measuring complex health outcomes.</w:t>
            </w:r>
          </w:p>
        </w:tc>
        <w:tc>
          <w:tcPr>
            <w:tcW w:w="0" w:type="auto"/>
            <w:hideMark/>
          </w:tcPr>
          <w:p w14:paraId="4F0247F7" w14:textId="77777777" w:rsidR="00D829C1" w:rsidRPr="008A4459" w:rsidRDefault="00D829C1">
            <w:pPr>
              <w:cnfStyle w:val="000000100000" w:firstRow="0" w:lastRow="0" w:firstColumn="0" w:lastColumn="0" w:oddVBand="0" w:evenVBand="0" w:oddHBand="1" w:evenHBand="0" w:firstRowFirstColumn="0" w:firstRowLastColumn="0" w:lastRowFirstColumn="0" w:lastRowLastColumn="0"/>
              <w:rPr>
                <w:rFonts w:ascii="Aptos" w:hAnsi="Aptos"/>
                <w:sz w:val="18"/>
                <w:szCs w:val="18"/>
              </w:rPr>
            </w:pPr>
            <w:r w:rsidRPr="008A4459">
              <w:rPr>
                <w:rFonts w:ascii="Aptos" w:hAnsi="Aptos"/>
                <w:sz w:val="18"/>
                <w:szCs w:val="18"/>
              </w:rPr>
              <w:t>A DIB in Mozambique funds a project to reduce malnutrition rates in drought-affected communities.</w:t>
            </w:r>
          </w:p>
        </w:tc>
      </w:tr>
    </w:tbl>
    <w:p w14:paraId="226054DA" w14:textId="77777777" w:rsidR="00BE47E8" w:rsidRPr="00826E44" w:rsidRDefault="00BE47E8" w:rsidP="00826E44"/>
    <w:p w14:paraId="620A8B99" w14:textId="7DBBB506" w:rsidR="00477EF7" w:rsidRDefault="00477EF7">
      <w:r>
        <w:br w:type="page"/>
      </w:r>
    </w:p>
    <w:p w14:paraId="0EC2486B" w14:textId="77777777" w:rsidR="00D829C1" w:rsidRDefault="00D829C1" w:rsidP="00C13CAD">
      <w:pPr>
        <w:jc w:val="center"/>
        <w:rPr>
          <w:b/>
          <w:bCs/>
        </w:rPr>
        <w:sectPr w:rsidR="00D829C1" w:rsidSect="00D829C1">
          <w:pgSz w:w="15840" w:h="12240" w:orient="landscape"/>
          <w:pgMar w:top="1440" w:right="1440" w:bottom="1440" w:left="1440" w:header="720" w:footer="720" w:gutter="0"/>
          <w:cols w:space="720"/>
          <w:docGrid w:linePitch="360"/>
        </w:sectPr>
      </w:pPr>
    </w:p>
    <w:p w14:paraId="4AF08DB6" w14:textId="4AD94565" w:rsidR="0076643E" w:rsidRDefault="00F70029" w:rsidP="005C3277">
      <w:pPr>
        <w:pStyle w:val="Heading1"/>
        <w:jc w:val="center"/>
      </w:pPr>
      <w:r>
        <w:lastRenderedPageBreak/>
        <w:t xml:space="preserve">  </w:t>
      </w:r>
      <w:bookmarkStart w:id="15" w:name="_Toc214907873"/>
      <w:r w:rsidR="00477EF7" w:rsidRPr="00082E4A">
        <w:t>References</w:t>
      </w:r>
      <w:bookmarkEnd w:id="15"/>
    </w:p>
    <w:p w14:paraId="4FFFF127"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Adair-Rohani H, Zukor K, Bonjour S, Wilburn S, Kuesel AC, Hebert R, Fletcher ER</w:t>
      </w:r>
      <w:r>
        <w:rPr>
          <w:rFonts w:cstheme="minorHAnsi"/>
        </w:rPr>
        <w:t xml:space="preserve"> (2013)</w:t>
      </w:r>
      <w:r w:rsidRPr="000C3A3C">
        <w:rPr>
          <w:rFonts w:cstheme="minorHAnsi"/>
        </w:rPr>
        <w:t xml:space="preserve">. Limited electricity access in health facilities of sub-Saharan Africa: a systematic review of data on electricity access, sources, and reliability. Glob Health Sci </w:t>
      </w:r>
      <w:proofErr w:type="spellStart"/>
      <w:r w:rsidRPr="000C3A3C">
        <w:rPr>
          <w:rFonts w:cstheme="minorHAnsi"/>
        </w:rPr>
        <w:t>Pract</w:t>
      </w:r>
      <w:proofErr w:type="spellEnd"/>
      <w:r w:rsidRPr="000C3A3C">
        <w:rPr>
          <w:rFonts w:cstheme="minorHAnsi"/>
        </w:rPr>
        <w:t xml:space="preserve">. 2013 Aug 14;1(2):249-61. </w:t>
      </w:r>
      <w:proofErr w:type="spellStart"/>
      <w:r w:rsidRPr="000C3A3C">
        <w:rPr>
          <w:rFonts w:cstheme="minorHAnsi"/>
        </w:rPr>
        <w:t>doi</w:t>
      </w:r>
      <w:proofErr w:type="spellEnd"/>
      <w:r w:rsidRPr="000C3A3C">
        <w:rPr>
          <w:rFonts w:cstheme="minorHAnsi"/>
        </w:rPr>
        <w:t>: 10.9745/GHSP-D-13-00037. PMID: 25276537; PMCID: PMC4168575.</w:t>
      </w:r>
    </w:p>
    <w:p w14:paraId="28D34C32"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Africa CDC (2025). Africa’s Health Financing in a New Era, Concept Paper, </w:t>
      </w:r>
      <w:proofErr w:type="gramStart"/>
      <w:r w:rsidRPr="000C3A3C">
        <w:rPr>
          <w:rFonts w:cstheme="minorHAnsi"/>
        </w:rPr>
        <w:t>April,</w:t>
      </w:r>
      <w:proofErr w:type="gramEnd"/>
      <w:r w:rsidRPr="000C3A3C">
        <w:rPr>
          <w:rFonts w:cstheme="minorHAnsi"/>
        </w:rPr>
        <w:t xml:space="preserve"> 2025.</w:t>
      </w:r>
    </w:p>
    <w:p w14:paraId="4D1EEAA3"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Africa CDC. (2024). Africa CDC Financial Report 2024. Addis Ababa: African Union.</w:t>
      </w:r>
    </w:p>
    <w:p w14:paraId="361C4C34" w14:textId="77777777" w:rsidR="00F70029" w:rsidRPr="000C3A3C" w:rsidRDefault="00F70029" w:rsidP="007607CA">
      <w:pPr>
        <w:pStyle w:val="ListParagraph"/>
        <w:numPr>
          <w:ilvl w:val="0"/>
          <w:numId w:val="36"/>
        </w:numPr>
        <w:spacing w:line="240" w:lineRule="auto"/>
        <w:jc w:val="both"/>
        <w:rPr>
          <w:rFonts w:cstheme="minorHAnsi"/>
        </w:rPr>
      </w:pPr>
      <w:proofErr w:type="spellStart"/>
      <w:r w:rsidRPr="000C3A3C">
        <w:rPr>
          <w:rFonts w:cstheme="minorHAnsi"/>
        </w:rPr>
        <w:t>Anguelovski</w:t>
      </w:r>
      <w:proofErr w:type="spellEnd"/>
      <w:r w:rsidRPr="000C3A3C">
        <w:rPr>
          <w:rFonts w:cstheme="minorHAnsi"/>
        </w:rPr>
        <w:t xml:space="preserve"> I, Corbera E. 2023. Integrating justice in nature-based solutions to avoid nature-enabled dispossession. </w:t>
      </w:r>
      <w:proofErr w:type="spellStart"/>
      <w:r w:rsidRPr="000C3A3C">
        <w:rPr>
          <w:rFonts w:cstheme="minorHAnsi"/>
          <w:i/>
          <w:iCs/>
        </w:rPr>
        <w:t>Ambio</w:t>
      </w:r>
      <w:proofErr w:type="spellEnd"/>
      <w:r w:rsidRPr="000C3A3C">
        <w:rPr>
          <w:rFonts w:cstheme="minorHAnsi"/>
        </w:rPr>
        <w:t xml:space="preserve"> 52: 45–53.</w:t>
      </w:r>
    </w:p>
    <w:p w14:paraId="76A42A53" w14:textId="77777777" w:rsidR="00F70029" w:rsidRDefault="00F70029" w:rsidP="007607CA">
      <w:pPr>
        <w:pStyle w:val="ListParagraph"/>
        <w:numPr>
          <w:ilvl w:val="0"/>
          <w:numId w:val="36"/>
        </w:numPr>
        <w:spacing w:line="240" w:lineRule="auto"/>
        <w:jc w:val="both"/>
        <w:rPr>
          <w:rFonts w:cstheme="minorHAnsi"/>
        </w:rPr>
      </w:pPr>
      <w:r w:rsidRPr="000C3A3C">
        <w:rPr>
          <w:rFonts w:cstheme="minorHAnsi"/>
        </w:rPr>
        <w:t>Borghi J, et., al (2024). Climate and health: a path to strategic co-financing? Health Policy Plan. 2024 Nov 18;39(Supplement_2</w:t>
      </w:r>
      <w:proofErr w:type="gramStart"/>
      <w:r w:rsidRPr="000C3A3C">
        <w:rPr>
          <w:rFonts w:cstheme="minorHAnsi"/>
        </w:rPr>
        <w:t>):i</w:t>
      </w:r>
      <w:proofErr w:type="gramEnd"/>
      <w:r w:rsidRPr="000C3A3C">
        <w:rPr>
          <w:rFonts w:cstheme="minorHAnsi"/>
        </w:rPr>
        <w:t xml:space="preserve">4-i18. </w:t>
      </w:r>
      <w:proofErr w:type="spellStart"/>
      <w:r w:rsidRPr="000C3A3C">
        <w:rPr>
          <w:rFonts w:cstheme="minorHAnsi"/>
        </w:rPr>
        <w:t>doi</w:t>
      </w:r>
      <w:proofErr w:type="spellEnd"/>
      <w:r w:rsidRPr="000C3A3C">
        <w:rPr>
          <w:rFonts w:cstheme="minorHAnsi"/>
        </w:rPr>
        <w:t>: 10.1093/</w:t>
      </w:r>
      <w:proofErr w:type="spellStart"/>
      <w:r w:rsidRPr="000C3A3C">
        <w:rPr>
          <w:rFonts w:cstheme="minorHAnsi"/>
        </w:rPr>
        <w:t>heapol</w:t>
      </w:r>
      <w:proofErr w:type="spellEnd"/>
      <w:r w:rsidRPr="000C3A3C">
        <w:rPr>
          <w:rFonts w:cstheme="minorHAnsi"/>
        </w:rPr>
        <w:t>/czae044. PMID: 39552341; PMCID: PMC11959176.</w:t>
      </w:r>
    </w:p>
    <w:p w14:paraId="12F89E47" w14:textId="77777777" w:rsidR="00F70029" w:rsidRPr="000C3A3C" w:rsidRDefault="00F70029" w:rsidP="007607CA">
      <w:pPr>
        <w:pStyle w:val="ListParagraph"/>
        <w:numPr>
          <w:ilvl w:val="0"/>
          <w:numId w:val="36"/>
        </w:numPr>
        <w:spacing w:line="240" w:lineRule="auto"/>
        <w:jc w:val="both"/>
        <w:rPr>
          <w:rFonts w:cstheme="minorHAnsi"/>
        </w:rPr>
      </w:pPr>
      <w:hyperlink r:id="rId26" w:tgtFrame="_blank" w:history="1">
        <w:r w:rsidRPr="000C3A3C">
          <w:rPr>
            <w:rStyle w:val="Hyperlink"/>
            <w:rFonts w:cstheme="minorHAnsi"/>
            <w:color w:val="1A0DAB"/>
            <w:shd w:val="clear" w:color="auto" w:fill="FFFFFF"/>
          </w:rPr>
          <w:t>Climate Policy Initiative (CPI)</w:t>
        </w:r>
      </w:hyperlink>
      <w:r w:rsidRPr="000C3A3C">
        <w:rPr>
          <w:rStyle w:val="t286pc"/>
          <w:rFonts w:cstheme="minorHAnsi"/>
          <w:b/>
          <w:bCs/>
          <w:color w:val="0A0A0A"/>
          <w:shd w:val="clear" w:color="auto" w:fill="FFFFFF"/>
        </w:rPr>
        <w:t>.</w:t>
      </w:r>
      <w:r w:rsidRPr="000C3A3C">
        <w:rPr>
          <w:rStyle w:val="t286pc"/>
          <w:rFonts w:cstheme="minorHAnsi"/>
          <w:color w:val="0A0A0A"/>
          <w:shd w:val="clear" w:color="auto" w:fill="FFFFFF"/>
        </w:rPr>
        <w:t> (2019). </w:t>
      </w:r>
      <w:r w:rsidRPr="000C3A3C">
        <w:rPr>
          <w:rStyle w:val="Emphasis"/>
          <w:rFonts w:cstheme="minorHAnsi"/>
          <w:color w:val="0A0A0A"/>
          <w:shd w:val="clear" w:color="auto" w:fill="FFFFFF"/>
        </w:rPr>
        <w:t>Solar Securitization for Rwanda.</w:t>
      </w:r>
    </w:p>
    <w:p w14:paraId="66DCC176" w14:textId="77777777" w:rsidR="00F70029" w:rsidRPr="000C3A3C" w:rsidRDefault="00F70029" w:rsidP="007607CA">
      <w:pPr>
        <w:pStyle w:val="ListParagraph"/>
        <w:numPr>
          <w:ilvl w:val="0"/>
          <w:numId w:val="36"/>
        </w:numPr>
        <w:spacing w:line="240" w:lineRule="auto"/>
        <w:jc w:val="both"/>
        <w:rPr>
          <w:rFonts w:cstheme="minorHAnsi"/>
          <w:highlight w:val="yellow"/>
        </w:rPr>
      </w:pPr>
      <w:r w:rsidRPr="000C3A3C">
        <w:rPr>
          <w:rFonts w:cstheme="minorHAnsi"/>
        </w:rPr>
        <w:t xml:space="preserve">Dunlap A, and Sullivan, S. 2020. A faultline in neoliberal environmental governance scholarship? Or, why accumulation-by-alienation matters. </w:t>
      </w:r>
      <w:r w:rsidRPr="000C3A3C">
        <w:rPr>
          <w:rFonts w:cstheme="minorHAnsi"/>
          <w:i/>
          <w:iCs/>
        </w:rPr>
        <w:t>Environment and Planning E: Nature and Space</w:t>
      </w:r>
      <w:r w:rsidRPr="000C3A3C">
        <w:rPr>
          <w:rFonts w:cstheme="minorHAnsi"/>
        </w:rPr>
        <w:t xml:space="preserve"> 3: 552-79</w:t>
      </w:r>
      <w:r w:rsidRPr="000C3A3C">
        <w:rPr>
          <w:rFonts w:cstheme="minorHAnsi"/>
          <w:highlight w:val="yellow"/>
        </w:rPr>
        <w:t xml:space="preserve"> </w:t>
      </w:r>
    </w:p>
    <w:p w14:paraId="3DF6CA7F"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Dwyer</w:t>
      </w:r>
      <w:r>
        <w:rPr>
          <w:rFonts w:cstheme="minorHAnsi"/>
        </w:rPr>
        <w:t xml:space="preserve"> S.</w:t>
      </w:r>
      <w:r w:rsidRPr="000C3A3C">
        <w:rPr>
          <w:rFonts w:cstheme="minorHAnsi"/>
        </w:rPr>
        <w:t>, Johnson</w:t>
      </w:r>
      <w:r>
        <w:rPr>
          <w:rFonts w:cstheme="minorHAnsi"/>
        </w:rPr>
        <w:t xml:space="preserve"> Z.</w:t>
      </w:r>
      <w:r w:rsidRPr="000C3A3C">
        <w:rPr>
          <w:rFonts w:cstheme="minorHAnsi"/>
        </w:rPr>
        <w:t xml:space="preserve">, &amp; Raimund </w:t>
      </w:r>
      <w:proofErr w:type="spellStart"/>
      <w:r w:rsidRPr="000C3A3C">
        <w:rPr>
          <w:rFonts w:cstheme="minorHAnsi"/>
        </w:rPr>
        <w:t>Zühr</w:t>
      </w:r>
      <w:proofErr w:type="spellEnd"/>
      <w:r w:rsidRPr="000C3A3C">
        <w:rPr>
          <w:rFonts w:cstheme="minorHAnsi"/>
        </w:rPr>
        <w:t xml:space="preserve"> (2020). Financing for the future: Climate finance and the role of ODA. Donor Tracker, August 3, 2020. Access at:</w:t>
      </w:r>
    </w:p>
    <w:p w14:paraId="3FC342ED" w14:textId="77777777" w:rsidR="00F70029" w:rsidRPr="000C3A3C" w:rsidRDefault="00F70029" w:rsidP="007607CA">
      <w:pPr>
        <w:pStyle w:val="ListParagraph"/>
        <w:spacing w:line="240" w:lineRule="auto"/>
        <w:jc w:val="both"/>
        <w:rPr>
          <w:rFonts w:cstheme="minorHAnsi"/>
        </w:rPr>
      </w:pPr>
      <w:hyperlink r:id="rId27" w:history="1">
        <w:r w:rsidRPr="000C3A3C">
          <w:rPr>
            <w:rStyle w:val="Hyperlink"/>
            <w:rFonts w:cstheme="minorHAnsi"/>
          </w:rPr>
          <w:t>20200803_DT__Insights_Climate_Final_gjoo7x.pdf</w:t>
        </w:r>
      </w:hyperlink>
    </w:p>
    <w:p w14:paraId="40EB614E"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Eckelman, M. J., Huang, K., Lagasse, R., Senay, E., Dubrow, R., &amp; Sherman, J. D. (2020). Health Care Pollution </w:t>
      </w:r>
      <w:proofErr w:type="gramStart"/>
      <w:r w:rsidRPr="000C3A3C">
        <w:rPr>
          <w:rFonts w:cstheme="minorHAnsi"/>
        </w:rPr>
        <w:t>And</w:t>
      </w:r>
      <w:proofErr w:type="gramEnd"/>
      <w:r w:rsidRPr="000C3A3C">
        <w:rPr>
          <w:rFonts w:cstheme="minorHAnsi"/>
        </w:rPr>
        <w:t xml:space="preserve"> Public Health Damage </w:t>
      </w:r>
      <w:proofErr w:type="gramStart"/>
      <w:r w:rsidRPr="000C3A3C">
        <w:rPr>
          <w:rFonts w:cstheme="minorHAnsi"/>
        </w:rPr>
        <w:t>In</w:t>
      </w:r>
      <w:proofErr w:type="gramEnd"/>
      <w:r w:rsidRPr="000C3A3C">
        <w:rPr>
          <w:rFonts w:cstheme="minorHAnsi"/>
        </w:rPr>
        <w:t xml:space="preserve"> </w:t>
      </w:r>
      <w:proofErr w:type="gramStart"/>
      <w:r w:rsidRPr="000C3A3C">
        <w:rPr>
          <w:rFonts w:cstheme="minorHAnsi"/>
        </w:rPr>
        <w:t>The</w:t>
      </w:r>
      <w:proofErr w:type="gramEnd"/>
      <w:r w:rsidRPr="000C3A3C">
        <w:rPr>
          <w:rFonts w:cstheme="minorHAnsi"/>
        </w:rPr>
        <w:t xml:space="preserve"> United States: An Update. </w:t>
      </w:r>
      <w:r w:rsidRPr="000C3A3C">
        <w:rPr>
          <w:rFonts w:cstheme="minorHAnsi"/>
          <w:i/>
          <w:iCs/>
        </w:rPr>
        <w:t>Health Affairs, 39</w:t>
      </w:r>
      <w:r w:rsidRPr="000C3A3C">
        <w:rPr>
          <w:rFonts w:cstheme="minorHAnsi"/>
        </w:rPr>
        <w:t>(12), 2071-2079.</w:t>
      </w:r>
    </w:p>
    <w:p w14:paraId="2100B3B2" w14:textId="77777777" w:rsidR="00F70029" w:rsidRPr="000C3A3C" w:rsidRDefault="00F70029" w:rsidP="007607CA">
      <w:pPr>
        <w:pStyle w:val="ListParagraph"/>
        <w:spacing w:line="240" w:lineRule="auto"/>
        <w:jc w:val="both"/>
        <w:rPr>
          <w:rFonts w:cstheme="minorHAnsi"/>
        </w:rPr>
      </w:pPr>
      <w:r w:rsidRPr="000C3A3C">
        <w:rPr>
          <w:rFonts w:cstheme="minorHAnsi"/>
        </w:rPr>
        <w:t>DOI: </w:t>
      </w:r>
      <w:hyperlink r:id="rId28" w:tgtFrame="_blank" w:history="1">
        <w:r w:rsidRPr="000C3A3C">
          <w:rPr>
            <w:rStyle w:val="Hyperlink"/>
            <w:rFonts w:cstheme="minorHAnsi"/>
          </w:rPr>
          <w:t>https://doi.org/10.1377/hlthaff.2020.01247</w:t>
        </w:r>
      </w:hyperlink>
    </w:p>
    <w:p w14:paraId="32FA7CA5"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Fleischman F, Basant S, Fischer H et al. 2021. How politics shapes the outcomes of forest carbon finance. </w:t>
      </w:r>
      <w:r w:rsidRPr="000C3A3C">
        <w:rPr>
          <w:rFonts w:cstheme="minorHAnsi"/>
          <w:i/>
          <w:iCs/>
        </w:rPr>
        <w:t>Current Opinion in Environmental Sustainability</w:t>
      </w:r>
      <w:r w:rsidRPr="000C3A3C">
        <w:rPr>
          <w:rFonts w:cstheme="minorHAnsi"/>
        </w:rPr>
        <w:t xml:space="preserve"> 51: 7–14</w:t>
      </w:r>
    </w:p>
    <w:p w14:paraId="4E8C9CA2"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Health Care Without Harm (HCWH) &amp; Arup. (2019). </w:t>
      </w:r>
      <w:r w:rsidRPr="000C3A3C">
        <w:rPr>
          <w:rFonts w:cstheme="minorHAnsi"/>
          <w:i/>
          <w:iCs/>
        </w:rPr>
        <w:t>Health care’s climate footprint: How the health sector contributes to the global climate crisis and opportunities for action.</w:t>
      </w:r>
      <w:r w:rsidRPr="000C3A3C">
        <w:rPr>
          <w:rFonts w:cstheme="minorHAnsi"/>
        </w:rPr>
        <w:t> [Report].</w:t>
      </w:r>
    </w:p>
    <w:p w14:paraId="0361D2C4" w14:textId="77777777" w:rsidR="00F70029" w:rsidRPr="000C3A3C" w:rsidRDefault="00F70029" w:rsidP="007607CA">
      <w:pPr>
        <w:pStyle w:val="ListParagraph"/>
        <w:spacing w:line="240" w:lineRule="auto"/>
        <w:jc w:val="both"/>
        <w:rPr>
          <w:rFonts w:cstheme="minorHAnsi"/>
        </w:rPr>
      </w:pPr>
      <w:r w:rsidRPr="000C3A3C">
        <w:rPr>
          <w:rFonts w:cstheme="minorHAnsi"/>
        </w:rPr>
        <w:t>Link: </w:t>
      </w:r>
      <w:hyperlink r:id="rId29" w:tgtFrame="_blank" w:history="1">
        <w:r w:rsidRPr="000C3A3C">
          <w:rPr>
            <w:rStyle w:val="Hyperlink"/>
            <w:rFonts w:cstheme="minorHAnsi"/>
          </w:rPr>
          <w:t>https://noharm-global.org/documents/health-care-climate-footprint-report</w:t>
        </w:r>
      </w:hyperlink>
    </w:p>
    <w:p w14:paraId="5ADF497F"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Heather Adair-Rohani et., al (2013) </w:t>
      </w:r>
      <w:r w:rsidRPr="000C3A3C">
        <w:rPr>
          <w:rFonts w:cstheme="minorHAnsi"/>
          <w:i/>
          <w:iCs/>
        </w:rPr>
        <w:t>Limited electricity access in health facilities of sub-Saharan Africa: a systematic review of data on electricity access, sources, and reliability</w:t>
      </w:r>
      <w:r w:rsidRPr="000C3A3C">
        <w:rPr>
          <w:rFonts w:cstheme="minorHAnsi"/>
        </w:rPr>
        <w:t xml:space="preserve"> Global Health: Science and Practice Volume 1 Number 2. www.ghspjournal.org</w:t>
      </w:r>
    </w:p>
    <w:p w14:paraId="431371FE"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Hodge JM, Clasen TF. 2016 A critical review of carbon credits for household water treatment. In: Thomas EA (ed). </w:t>
      </w:r>
      <w:r w:rsidRPr="000C3A3C">
        <w:rPr>
          <w:rFonts w:cstheme="minorHAnsi"/>
          <w:i/>
          <w:iCs/>
        </w:rPr>
        <w:t>Broken Pumps and Promises: Incentivizing Impact in Environmental Health</w:t>
      </w:r>
      <w:r w:rsidRPr="000C3A3C">
        <w:rPr>
          <w:rFonts w:cstheme="minorHAnsi"/>
        </w:rPr>
        <w:t>. New York, US: Springer. 135-46.</w:t>
      </w:r>
    </w:p>
    <w:p w14:paraId="5C08E37B"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Imasiku, K., and Saunyama, L. (2025). "Analysis of Renewable Energy Deployment and Investment for Rural Health Facility Electrification: A Case Study of Kenya, Ghana, and Rwanda." Journal of Sustainable Development of Energy, Water and Environment Systems, 13(1), 1-17.</w:t>
      </w:r>
    </w:p>
    <w:p w14:paraId="5C0BC717"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NHS England. (2020). </w:t>
      </w:r>
      <w:r w:rsidRPr="000C3A3C">
        <w:rPr>
          <w:rFonts w:cstheme="minorHAnsi"/>
          <w:i/>
          <w:iCs/>
        </w:rPr>
        <w:t>Delivering a ‘Net Zero’ National Health Service.</w:t>
      </w:r>
      <w:r w:rsidRPr="000C3A3C">
        <w:rPr>
          <w:rFonts w:cstheme="minorHAnsi"/>
        </w:rPr>
        <w:t> [Report].</w:t>
      </w:r>
    </w:p>
    <w:p w14:paraId="4AE19C4A" w14:textId="77777777" w:rsidR="00F70029" w:rsidRPr="000C3A3C" w:rsidRDefault="00F70029" w:rsidP="007607CA">
      <w:pPr>
        <w:pStyle w:val="ListParagraph"/>
        <w:spacing w:line="240" w:lineRule="auto"/>
        <w:jc w:val="both"/>
        <w:rPr>
          <w:rFonts w:cstheme="minorHAnsi"/>
        </w:rPr>
      </w:pPr>
      <w:r w:rsidRPr="000C3A3C">
        <w:rPr>
          <w:rFonts w:cstheme="minorHAnsi"/>
        </w:rPr>
        <w:t>Link: </w:t>
      </w:r>
      <w:hyperlink r:id="rId30" w:tgtFrame="_blank" w:history="1">
        <w:r w:rsidRPr="000C3A3C">
          <w:rPr>
            <w:rStyle w:val="Hyperlink"/>
            <w:rFonts w:cstheme="minorHAnsi"/>
          </w:rPr>
          <w:t>https://www.england.nhs.uk/greenernhs/wp-content/uploads/sites/51/2020/10/delivering-a-net-zero-national-health-service.pdf</w:t>
        </w:r>
      </w:hyperlink>
    </w:p>
    <w:p w14:paraId="4C35A20B"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Osuna AR. 2022. Accessing climate finance through UNFCCC multilateral climate funds: lived experiences. Overseas Development Institute.</w:t>
      </w:r>
    </w:p>
    <w:p w14:paraId="40964DB2" w14:textId="77777777" w:rsidR="00F70029" w:rsidRPr="000C3A3C" w:rsidRDefault="00F70029" w:rsidP="007607CA">
      <w:pPr>
        <w:pStyle w:val="ListParagraph"/>
        <w:spacing w:line="240" w:lineRule="auto"/>
        <w:jc w:val="both"/>
        <w:rPr>
          <w:rFonts w:cstheme="minorHAnsi"/>
        </w:rPr>
      </w:pPr>
      <w:hyperlink r:id="rId31" w:history="1">
        <w:r w:rsidRPr="000C3A3C">
          <w:rPr>
            <w:rStyle w:val="Hyperlink"/>
            <w:rFonts w:cstheme="minorHAnsi"/>
          </w:rPr>
          <w:t>https://odi.org/en/publications/accessing-climate-finance-through-unfccc-multilateral-climate-funds-lived-experiences/</w:t>
        </w:r>
      </w:hyperlink>
    </w:p>
    <w:p w14:paraId="612F8D5D"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Pichler, P., Jaccard, I. S., Weisz, U., &amp; Weisz, H. (2019). International comparison of health care carbon footprints. </w:t>
      </w:r>
      <w:r w:rsidRPr="000C3A3C">
        <w:rPr>
          <w:rFonts w:cstheme="minorHAnsi"/>
          <w:i/>
          <w:iCs/>
        </w:rPr>
        <w:t>Environmental Research Letters, 14</w:t>
      </w:r>
      <w:r w:rsidRPr="000C3A3C">
        <w:rPr>
          <w:rFonts w:cstheme="minorHAnsi"/>
        </w:rPr>
        <w:t>(6), 064004.</w:t>
      </w:r>
    </w:p>
    <w:p w14:paraId="784F119B" w14:textId="77777777" w:rsidR="00F70029" w:rsidRPr="000C3A3C" w:rsidRDefault="00F70029" w:rsidP="007607CA">
      <w:pPr>
        <w:pStyle w:val="ListParagraph"/>
        <w:spacing w:line="240" w:lineRule="auto"/>
        <w:jc w:val="both"/>
        <w:rPr>
          <w:rFonts w:cstheme="minorHAnsi"/>
        </w:rPr>
      </w:pPr>
      <w:r w:rsidRPr="000C3A3C">
        <w:rPr>
          <w:rFonts w:cstheme="minorHAnsi"/>
        </w:rPr>
        <w:lastRenderedPageBreak/>
        <w:t>DOI: </w:t>
      </w:r>
      <w:hyperlink r:id="rId32" w:tgtFrame="_blank" w:history="1">
        <w:r w:rsidRPr="000C3A3C">
          <w:rPr>
            <w:rStyle w:val="Hyperlink"/>
            <w:rFonts w:cstheme="minorHAnsi"/>
          </w:rPr>
          <w:t>https://doi.org/10.1088/1748-9326/ab19e1</w:t>
        </w:r>
      </w:hyperlink>
    </w:p>
    <w:p w14:paraId="0C636BEF"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Pichler et al. (2019) Comparative analysis of health care carbon footprints across 36 countries, International (OECD/BRICS). </w:t>
      </w:r>
      <w:hyperlink r:id="rId33" w:tgtFrame="_blank" w:history="1">
        <w:r w:rsidRPr="000C3A3C">
          <w:rPr>
            <w:rStyle w:val="Hyperlink"/>
            <w:rFonts w:cstheme="minorHAnsi"/>
          </w:rPr>
          <w:t>DOI: 10.1088/1748-9326/ab19e1</w:t>
        </w:r>
      </w:hyperlink>
    </w:p>
    <w:p w14:paraId="5D3076C8"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Romanello, M., et al. (2022). The 2022 report of the Lancet Countdown on health and climate change: health at the mercy of fossil fuels. </w:t>
      </w:r>
      <w:r w:rsidRPr="000C3A3C">
        <w:rPr>
          <w:rFonts w:cstheme="minorHAnsi"/>
          <w:i/>
          <w:iCs/>
        </w:rPr>
        <w:t>The Lancet, 400</w:t>
      </w:r>
      <w:r w:rsidRPr="000C3A3C">
        <w:rPr>
          <w:rFonts w:cstheme="minorHAnsi"/>
        </w:rPr>
        <w:t>(10363), 1619-1662.</w:t>
      </w:r>
    </w:p>
    <w:p w14:paraId="2749B106" w14:textId="77777777" w:rsidR="00F70029" w:rsidRPr="000C3A3C" w:rsidRDefault="00F70029" w:rsidP="007607CA">
      <w:pPr>
        <w:pStyle w:val="ListParagraph"/>
        <w:spacing w:line="240" w:lineRule="auto"/>
        <w:jc w:val="both"/>
        <w:rPr>
          <w:rFonts w:cstheme="minorHAnsi"/>
        </w:rPr>
      </w:pPr>
      <w:r w:rsidRPr="000C3A3C">
        <w:rPr>
          <w:rFonts w:cstheme="minorHAnsi"/>
        </w:rPr>
        <w:t>DOI: </w:t>
      </w:r>
      <w:hyperlink r:id="rId34" w:tgtFrame="_blank" w:history="1">
        <w:r w:rsidRPr="000C3A3C">
          <w:rPr>
            <w:rStyle w:val="Hyperlink"/>
            <w:rFonts w:cstheme="minorHAnsi"/>
          </w:rPr>
          <w:t>https://doi.org/10.1016/S0140-6736(22)01540-9</w:t>
        </w:r>
      </w:hyperlink>
    </w:p>
    <w:p w14:paraId="5118E8E7"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Thiel CL, </w:t>
      </w:r>
      <w:proofErr w:type="spellStart"/>
      <w:r w:rsidRPr="000C3A3C">
        <w:rPr>
          <w:rFonts w:cstheme="minorHAnsi"/>
        </w:rPr>
        <w:t>Schehlein</w:t>
      </w:r>
      <w:proofErr w:type="spellEnd"/>
      <w:r w:rsidRPr="000C3A3C">
        <w:rPr>
          <w:rFonts w:cstheme="minorHAnsi"/>
        </w:rPr>
        <w:t xml:space="preserve"> E, </w:t>
      </w:r>
      <w:proofErr w:type="spellStart"/>
      <w:r w:rsidRPr="000C3A3C">
        <w:rPr>
          <w:rFonts w:cstheme="minorHAnsi"/>
        </w:rPr>
        <w:t>Ravilla</w:t>
      </w:r>
      <w:proofErr w:type="spellEnd"/>
      <w:r w:rsidRPr="000C3A3C">
        <w:rPr>
          <w:rFonts w:cstheme="minorHAnsi"/>
        </w:rPr>
        <w:t xml:space="preserve"> T, Ravindran RD, Robin AL, Saeedi OJ, Schuman JS, Venkatesh R. (2017). Cataract surgery and environmental sustainability: Waste and lifecycle assessment of phacoemulsification at a private healthcare facility. J Cataract Refract Surg. 2017 Nov; 43(11):1391-1398. </w:t>
      </w:r>
      <w:proofErr w:type="spellStart"/>
      <w:r w:rsidRPr="000C3A3C">
        <w:rPr>
          <w:rFonts w:cstheme="minorHAnsi"/>
        </w:rPr>
        <w:t>doi</w:t>
      </w:r>
      <w:proofErr w:type="spellEnd"/>
      <w:r w:rsidRPr="000C3A3C">
        <w:rPr>
          <w:rFonts w:cstheme="minorHAnsi"/>
        </w:rPr>
        <w:t>: 10.1016/j.jcrs.2017.08.017. PMID: 29223227; PMCID: PMC5728421</w:t>
      </w:r>
    </w:p>
    <w:p w14:paraId="43ABC8D3"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UNECA (2024). Africa Sustainable Development Report 2024</w:t>
      </w:r>
    </w:p>
    <w:p w14:paraId="30441780"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UNECA 2019. Accessed at:</w:t>
      </w:r>
    </w:p>
    <w:p w14:paraId="3F4662F7" w14:textId="77777777" w:rsidR="00F70029" w:rsidRPr="000C3A3C" w:rsidRDefault="00F70029" w:rsidP="007607CA">
      <w:pPr>
        <w:pStyle w:val="ListParagraph"/>
        <w:spacing w:line="240" w:lineRule="auto"/>
        <w:jc w:val="both"/>
        <w:rPr>
          <w:rFonts w:cstheme="minorHAnsi"/>
        </w:rPr>
      </w:pPr>
      <w:hyperlink r:id="rId35" w:history="1">
        <w:r w:rsidRPr="000C3A3C">
          <w:rPr>
            <w:rStyle w:val="Hyperlink"/>
            <w:rFonts w:cstheme="minorHAnsi"/>
          </w:rPr>
          <w:t>http://uneca.org/stories/african-private-sector-leaders-take-lead-rewrite-africa%E2%80%99s-healthcare-narrative-support</w:t>
        </w:r>
      </w:hyperlink>
    </w:p>
    <w:p w14:paraId="0A4F72ED"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UNEP (2020) Adaptation Gap Report 2020</w:t>
      </w:r>
    </w:p>
    <w:p w14:paraId="24F8B5BB"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Watts, Nick et al. (2018). </w:t>
      </w:r>
      <w:r w:rsidRPr="000C3A3C">
        <w:rPr>
          <w:rFonts w:cstheme="minorHAnsi"/>
          <w:b/>
          <w:bCs/>
        </w:rPr>
        <w:t>The </w:t>
      </w:r>
      <w:r w:rsidRPr="000C3A3C">
        <w:rPr>
          <w:rFonts w:cstheme="minorHAnsi"/>
          <w:b/>
          <w:bCs/>
          <w:i/>
          <w:iCs/>
        </w:rPr>
        <w:t>Lancet</w:t>
      </w:r>
      <w:r w:rsidRPr="000C3A3C">
        <w:rPr>
          <w:rFonts w:cstheme="minorHAnsi"/>
          <w:b/>
          <w:bCs/>
        </w:rPr>
        <w:t> Countdown on health and climate change: from 25 years of inaction to a global transformation for public health.</w:t>
      </w:r>
      <w:r w:rsidRPr="000C3A3C">
        <w:rPr>
          <w:rFonts w:cstheme="minorHAnsi"/>
        </w:rPr>
        <w:t xml:space="preserve"> The Lancet, Volume 391, Issue 10120, 581 – 630, February 10, 2018.</w:t>
      </w:r>
    </w:p>
    <w:p w14:paraId="74609348" w14:textId="77777777" w:rsidR="00F70029" w:rsidRPr="000C3A3C" w:rsidRDefault="00F70029" w:rsidP="007607CA">
      <w:pPr>
        <w:pStyle w:val="ListParagraph"/>
        <w:numPr>
          <w:ilvl w:val="0"/>
          <w:numId w:val="36"/>
        </w:numPr>
        <w:spacing w:line="240" w:lineRule="auto"/>
        <w:jc w:val="both"/>
        <w:rPr>
          <w:rFonts w:cstheme="minorHAnsi"/>
        </w:rPr>
      </w:pPr>
      <w:hyperlink r:id="rId36" w:tgtFrame="_blank" w:history="1">
        <w:r w:rsidRPr="000C3A3C">
          <w:rPr>
            <w:rStyle w:val="Hyperlink"/>
            <w:rFonts w:cstheme="minorHAnsi"/>
          </w:rPr>
          <w:t>World Bank Group - Multilateral Investment Guarantee Agency (MIGA)</w:t>
        </w:r>
      </w:hyperlink>
      <w:r w:rsidRPr="000C3A3C">
        <w:rPr>
          <w:rFonts w:cstheme="minorHAnsi"/>
          <w:b/>
          <w:bCs/>
        </w:rPr>
        <w:t>.</w:t>
      </w:r>
      <w:r w:rsidRPr="000C3A3C">
        <w:rPr>
          <w:rFonts w:cstheme="minorHAnsi"/>
        </w:rPr>
        <w:t> (2024). </w:t>
      </w:r>
      <w:r w:rsidRPr="000C3A3C">
        <w:rPr>
          <w:rFonts w:cstheme="minorHAnsi"/>
          <w:i/>
          <w:iCs/>
        </w:rPr>
        <w:t>Household Connections.</w:t>
      </w:r>
    </w:p>
    <w:p w14:paraId="37FF34E2" w14:textId="77777777" w:rsidR="00F70029" w:rsidRPr="000C3A3C" w:rsidRDefault="00F70029" w:rsidP="007607CA">
      <w:pPr>
        <w:numPr>
          <w:ilvl w:val="0"/>
          <w:numId w:val="36"/>
        </w:numPr>
        <w:spacing w:before="240" w:after="240" w:line="240" w:lineRule="auto"/>
        <w:jc w:val="both"/>
        <w:rPr>
          <w:rFonts w:cstheme="minorHAnsi"/>
          <w:color w:val="404040"/>
        </w:rPr>
      </w:pPr>
      <w:r w:rsidRPr="000C3A3C">
        <w:rPr>
          <w:rFonts w:cstheme="minorHAnsi"/>
          <w:color w:val="404040"/>
        </w:rPr>
        <w:t xml:space="preserve">World Health Organization (2023). 2023 WHO review of health in Nationally Determined Contributions and long-term strategies: health at the heart of the Paris Agreement. Geneva, Switzerland: World Health Organization, 2023. License: CC BY-NC-SA 3.0 IGO. </w:t>
      </w:r>
      <w:hyperlink r:id="rId37" w:tgtFrame="_blank" w:history="1">
        <w:r w:rsidRPr="000C3A3C">
          <w:rPr>
            <w:rStyle w:val="Hyperlink"/>
            <w:rFonts w:cstheme="minorHAnsi"/>
            <w:color w:val="15A14A"/>
          </w:rPr>
          <w:t>https://climahealth.info/resource-library/2023-who-review-of-health-in-nationally-determined-contributions-and-long-term-strategies-health-at-the-heart-of-the-paris-agreement/</w:t>
        </w:r>
      </w:hyperlink>
    </w:p>
    <w:p w14:paraId="549C822A"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 xml:space="preserve">WHO (2019), WHO Health and climate change survey report: tracking global progress. Accessed at: </w:t>
      </w:r>
      <w:hyperlink r:id="rId38" w:history="1">
        <w:r w:rsidRPr="000C3A3C">
          <w:rPr>
            <w:rFonts w:cstheme="minorHAnsi"/>
            <w:color w:val="0000FF"/>
            <w:u w:val="single"/>
          </w:rPr>
          <w:t>content</w:t>
        </w:r>
      </w:hyperlink>
      <w:r w:rsidRPr="000C3A3C">
        <w:rPr>
          <w:rFonts w:cstheme="minorHAnsi"/>
        </w:rPr>
        <w:t>.</w:t>
      </w:r>
    </w:p>
    <w:p w14:paraId="133A6AB7"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WHO (2018). CoP24 Special Report: Health and Climate Change.</w:t>
      </w:r>
    </w:p>
    <w:p w14:paraId="431C9FB5" w14:textId="77777777" w:rsidR="00F70029" w:rsidRPr="000C3A3C" w:rsidRDefault="00F70029" w:rsidP="007607CA">
      <w:pPr>
        <w:pStyle w:val="ListParagraph"/>
        <w:numPr>
          <w:ilvl w:val="0"/>
          <w:numId w:val="36"/>
        </w:numPr>
        <w:spacing w:line="240" w:lineRule="auto"/>
        <w:jc w:val="both"/>
        <w:rPr>
          <w:rFonts w:cstheme="minorHAnsi"/>
        </w:rPr>
      </w:pPr>
      <w:r w:rsidRPr="000C3A3C">
        <w:rPr>
          <w:rFonts w:cstheme="minorHAnsi"/>
        </w:rPr>
        <w:t>World Development Indicators. Last Updated: 07/01/2025</w:t>
      </w:r>
    </w:p>
    <w:p w14:paraId="3C27C98E" w14:textId="77777777" w:rsidR="00F70029" w:rsidRPr="000C3A3C" w:rsidRDefault="00F70029" w:rsidP="00F70029">
      <w:pPr>
        <w:rPr>
          <w:rFonts w:cstheme="minorHAnsi"/>
        </w:rPr>
      </w:pPr>
    </w:p>
    <w:p w14:paraId="27E1C16F" w14:textId="77777777" w:rsidR="00F70029" w:rsidRPr="00F70029" w:rsidRDefault="00F70029" w:rsidP="00F70029"/>
    <w:sectPr w:rsidR="00F70029" w:rsidRPr="00F70029" w:rsidSect="00D829C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7C1A23B" w14:textId="77777777" w:rsidR="00211F31" w:rsidRDefault="00211F31" w:rsidP="00D5544B">
      <w:pPr>
        <w:spacing w:after="0" w:line="240" w:lineRule="auto"/>
      </w:pPr>
      <w:r>
        <w:separator/>
      </w:r>
    </w:p>
  </w:endnote>
  <w:endnote w:type="continuationSeparator" w:id="0">
    <w:p w14:paraId="0E912B47" w14:textId="77777777" w:rsidR="00211F31" w:rsidRDefault="00211F31" w:rsidP="00D5544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65600864"/>
      <w:docPartObj>
        <w:docPartGallery w:val="Page Numbers (Bottom of Page)"/>
        <w:docPartUnique/>
      </w:docPartObj>
    </w:sdtPr>
    <w:sdtContent>
      <w:sdt>
        <w:sdtPr>
          <w:id w:val="1728636285"/>
          <w:docPartObj>
            <w:docPartGallery w:val="Page Numbers (Top of Page)"/>
            <w:docPartUnique/>
          </w:docPartObj>
        </w:sdtPr>
        <w:sdtContent>
          <w:p w14:paraId="14D44B67" w14:textId="0622837E" w:rsidR="00D5544B" w:rsidRDefault="00D5544B">
            <w:pPr>
              <w:pStyle w:val="Footer"/>
              <w:jc w:val="center"/>
            </w:pPr>
            <w:r>
              <w:t xml:space="preserve">Page </w:t>
            </w:r>
            <w:r>
              <w:rPr>
                <w:b/>
                <w:bCs/>
                <w:sz w:val="24"/>
                <w:szCs w:val="24"/>
              </w:rPr>
              <w:fldChar w:fldCharType="begin"/>
            </w:r>
            <w:r>
              <w:rPr>
                <w:b/>
                <w:bCs/>
              </w:rPr>
              <w:instrText xml:space="preserve"> PAGE </w:instrText>
            </w:r>
            <w:r>
              <w:rPr>
                <w:b/>
                <w:bCs/>
                <w:sz w:val="24"/>
                <w:szCs w:val="24"/>
              </w:rPr>
              <w:fldChar w:fldCharType="separate"/>
            </w:r>
            <w:r>
              <w:rPr>
                <w:b/>
                <w:bCs/>
                <w:noProof/>
              </w:rPr>
              <w:t>2</w:t>
            </w:r>
            <w:r>
              <w:rPr>
                <w:b/>
                <w:bCs/>
                <w:sz w:val="24"/>
                <w:szCs w:val="24"/>
              </w:rPr>
              <w:fldChar w:fldCharType="end"/>
            </w:r>
            <w:r>
              <w:t xml:space="preserve"> of </w:t>
            </w:r>
            <w:r>
              <w:rPr>
                <w:b/>
                <w:bCs/>
                <w:sz w:val="24"/>
                <w:szCs w:val="24"/>
              </w:rPr>
              <w:fldChar w:fldCharType="begin"/>
            </w:r>
            <w:r>
              <w:rPr>
                <w:b/>
                <w:bCs/>
              </w:rPr>
              <w:instrText xml:space="preserve"> NUMPAGES  </w:instrText>
            </w:r>
            <w:r>
              <w:rPr>
                <w:b/>
                <w:bCs/>
                <w:sz w:val="24"/>
                <w:szCs w:val="24"/>
              </w:rPr>
              <w:fldChar w:fldCharType="separate"/>
            </w:r>
            <w:r>
              <w:rPr>
                <w:b/>
                <w:bCs/>
                <w:noProof/>
              </w:rPr>
              <w:t>2</w:t>
            </w:r>
            <w:r>
              <w:rPr>
                <w:b/>
                <w:bCs/>
                <w:sz w:val="24"/>
                <w:szCs w:val="24"/>
              </w:rPr>
              <w:fldChar w:fldCharType="end"/>
            </w:r>
          </w:p>
        </w:sdtContent>
      </w:sdt>
    </w:sdtContent>
  </w:sdt>
  <w:p w14:paraId="74E998AC" w14:textId="77777777" w:rsidR="00D5544B" w:rsidRDefault="00D5544B">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61275C" w14:textId="77777777" w:rsidR="00211F31" w:rsidRDefault="00211F31" w:rsidP="00D5544B">
      <w:pPr>
        <w:spacing w:after="0" w:line="240" w:lineRule="auto"/>
      </w:pPr>
      <w:r>
        <w:separator/>
      </w:r>
    </w:p>
  </w:footnote>
  <w:footnote w:type="continuationSeparator" w:id="0">
    <w:p w14:paraId="45534324" w14:textId="77777777" w:rsidR="00211F31" w:rsidRDefault="00211F31" w:rsidP="00D5544B">
      <w:pPr>
        <w:spacing w:after="0" w:line="240" w:lineRule="auto"/>
      </w:pPr>
      <w:r>
        <w:continuationSeparator/>
      </w:r>
    </w:p>
  </w:footnote>
  <w:footnote w:id="1">
    <w:p w14:paraId="6412C819" w14:textId="0B10526E" w:rsidR="00302D05" w:rsidRDefault="00302D05">
      <w:pPr>
        <w:pStyle w:val="FootnoteText"/>
      </w:pPr>
      <w:r>
        <w:rPr>
          <w:rStyle w:val="FootnoteReference"/>
        </w:rPr>
        <w:footnoteRef/>
      </w:r>
      <w:r>
        <w:t xml:space="preserve"> (</w:t>
      </w:r>
      <w:r w:rsidRPr="00B97B4C">
        <w:t>https://www.thinkglobalhealth.org/article/closing-gap-health-related-climate-financing</w:t>
      </w:r>
      <w:r>
        <w:t>)</w:t>
      </w:r>
    </w:p>
  </w:footnote>
  <w:footnote w:id="2">
    <w:p w14:paraId="49A78620" w14:textId="2BC1757E" w:rsidR="00325097" w:rsidRDefault="00325097">
      <w:pPr>
        <w:pStyle w:val="FootnoteText"/>
      </w:pPr>
      <w:r>
        <w:rPr>
          <w:rStyle w:val="FootnoteReference"/>
        </w:rPr>
        <w:footnoteRef/>
      </w:r>
      <w:r>
        <w:t xml:space="preserve"> Also known as the </w:t>
      </w:r>
      <w:r w:rsidRPr="005800B9">
        <w:rPr>
          <w:i/>
          <w:iCs/>
        </w:rPr>
        <w:t>Addis Ababa Commitments towards Shared Responsibility and Global Solidarity for Increased Health Financing</w:t>
      </w:r>
    </w:p>
  </w:footnote>
  <w:footnote w:id="3">
    <w:p w14:paraId="0366A3CA" w14:textId="77777777" w:rsidR="00D43F6B" w:rsidRDefault="00D43F6B" w:rsidP="00D43F6B">
      <w:pPr>
        <w:pStyle w:val="FootnoteText"/>
      </w:pPr>
      <w:r>
        <w:rPr>
          <w:rStyle w:val="FootnoteReference"/>
        </w:rPr>
        <w:footnoteRef/>
      </w:r>
      <w:r>
        <w:t xml:space="preserve"> This is based on data for one year (2014). </w:t>
      </w:r>
      <w:r w:rsidRPr="00D6497A">
        <w:t>H</w:t>
      </w:r>
      <w:r>
        <w:t>ealth Care Without Harm, 2020).</w:t>
      </w:r>
    </w:p>
  </w:footnote>
  <w:footnote w:id="4">
    <w:p w14:paraId="18575903" w14:textId="29E18BBB" w:rsidR="00086848" w:rsidRDefault="00086848" w:rsidP="00086848">
      <w:pPr>
        <w:pStyle w:val="FootnoteText"/>
        <w:jc w:val="both"/>
      </w:pPr>
      <w:r>
        <w:rPr>
          <w:rStyle w:val="FootnoteReference"/>
        </w:rPr>
        <w:footnoteRef/>
      </w:r>
      <w:r>
        <w:t xml:space="preserve"> </w:t>
      </w:r>
      <w:r w:rsidRPr="00086848">
        <w:t>LEED (Leadership in Energy and Environmental Design) and BREEAM (Building Research Establishment Environmental Assessment Method) are globally recognized, voluntary green building certification systems that evaluate and rate the sustainability of buildings and developments.</w:t>
      </w:r>
      <w:r>
        <w:t xml:space="preserve"> </w:t>
      </w:r>
      <w:r w:rsidRPr="00086848">
        <w:t>LEED is a U.S.-based program popular worldwide, whereas BREEAM is the dominant system in the UK and Europ</w:t>
      </w:r>
      <w:r>
        <w:t>e.</w:t>
      </w:r>
    </w:p>
  </w:footnote>
  <w:footnote w:id="5">
    <w:p w14:paraId="71E4EDEF" w14:textId="147A97EC" w:rsidR="00433474" w:rsidRDefault="00433474" w:rsidP="00BA2363">
      <w:pPr>
        <w:jc w:val="both"/>
      </w:pPr>
      <w:r>
        <w:rPr>
          <w:rStyle w:val="FootnoteReference"/>
        </w:rPr>
        <w:footnoteRef/>
      </w:r>
      <w:r>
        <w:t xml:space="preserve"> </w:t>
      </w:r>
      <w:r w:rsidRPr="00BA2363">
        <w:rPr>
          <w:sz w:val="16"/>
          <w:szCs w:val="16"/>
        </w:rPr>
        <w:t>The use of climate finance instruments and funding streams might also require relatively large-scale projects to ensure profitability. This can conflict with health goals in some cases where small, context-adapted interventions are most appropriate (Freeman and Zerriffi, 2012).</w:t>
      </w:r>
    </w:p>
  </w:footnote>
  <w:footnote w:id="6">
    <w:p w14:paraId="50450F6A" w14:textId="0141C3A1" w:rsidR="00B65E7C" w:rsidRPr="00FF3263" w:rsidRDefault="00B65E7C">
      <w:pPr>
        <w:pStyle w:val="FootnoteText"/>
        <w:rPr>
          <w:sz w:val="16"/>
          <w:szCs w:val="16"/>
        </w:rPr>
      </w:pPr>
      <w:r>
        <w:rPr>
          <w:rStyle w:val="FootnoteReference"/>
        </w:rPr>
        <w:footnoteRef/>
      </w:r>
      <w:r>
        <w:t xml:space="preserve"> </w:t>
      </w:r>
      <w:r w:rsidRPr="00FF3263">
        <w:rPr>
          <w:b/>
          <w:bCs/>
          <w:sz w:val="16"/>
          <w:szCs w:val="16"/>
        </w:rPr>
        <w:t>Carbon offsets</w:t>
      </w:r>
      <w:r w:rsidRPr="00FF3263">
        <w:rPr>
          <w:sz w:val="16"/>
          <w:szCs w:val="16"/>
        </w:rPr>
        <w:t xml:space="preserve"> are projects that reduce, avoid, or sequester an equivalent amount of carbon dioxide (CO2) or other greenhouse gases (GHGs) elsewhere.</w:t>
      </w:r>
    </w:p>
  </w:footnote>
  <w:footnote w:id="7">
    <w:p w14:paraId="0A495320" w14:textId="2737681F" w:rsidR="00F14C28" w:rsidRDefault="00F14C28" w:rsidP="00F14C28">
      <w:pPr>
        <w:jc w:val="both"/>
      </w:pPr>
      <w:r>
        <w:rPr>
          <w:rStyle w:val="FootnoteReference"/>
        </w:rPr>
        <w:footnoteRef/>
      </w:r>
      <w:r>
        <w:t xml:space="preserve"> </w:t>
      </w:r>
      <w:r w:rsidRPr="00F14C28">
        <w:rPr>
          <w:sz w:val="16"/>
          <w:szCs w:val="16"/>
        </w:rPr>
        <w:t>There is controversy regarding the effectiveness of carbon credits for climate change mitigation, their volatility and lack of transparency, as well as the power imbalances and processes of dispossession that can be driven by carbon projects and markets (</w:t>
      </w:r>
      <w:r w:rsidRPr="0077261F">
        <w:rPr>
          <w:sz w:val="16"/>
          <w:szCs w:val="16"/>
        </w:rPr>
        <w:t>Dunlap and Sullivan, 2020; Fleischman et al., 2021; Anguelovski and Corbera, 2023</w:t>
      </w:r>
      <w:r w:rsidRPr="00F14C28">
        <w:rPr>
          <w:sz w:val="16"/>
          <w:szCs w:val="16"/>
        </w:rPr>
        <w:t>).</w:t>
      </w:r>
    </w:p>
  </w:footnote>
  <w:footnote w:id="8">
    <w:p w14:paraId="61D7C29A" w14:textId="733E08DD" w:rsidR="005A3816" w:rsidRDefault="005A3816">
      <w:pPr>
        <w:pStyle w:val="FootnoteText"/>
      </w:pPr>
      <w:r w:rsidRPr="00FF3263">
        <w:rPr>
          <w:rStyle w:val="FootnoteReference"/>
          <w:sz w:val="16"/>
          <w:szCs w:val="16"/>
        </w:rPr>
        <w:footnoteRef/>
      </w:r>
      <w:r w:rsidRPr="00FF3263">
        <w:rPr>
          <w:sz w:val="16"/>
          <w:szCs w:val="16"/>
        </w:rPr>
        <w:t xml:space="preserve"> Carbon markets are systems that create financial incentives to reduce greenhouse gas (GHG) emissions by </w:t>
      </w:r>
      <w:r w:rsidRPr="00FF3263">
        <w:rPr>
          <w:b/>
          <w:bCs/>
          <w:sz w:val="16"/>
          <w:szCs w:val="16"/>
        </w:rPr>
        <w:t>enabling the trading of carbon credits</w:t>
      </w:r>
      <w:r w:rsidRPr="00FF3263">
        <w:rPr>
          <w:sz w:val="16"/>
          <w:szCs w:val="16"/>
        </w:rPr>
        <w:t xml:space="preserve"> or allowances. </w:t>
      </w:r>
      <w:r w:rsidR="00FF3263" w:rsidRPr="00FF3263">
        <w:rPr>
          <w:sz w:val="16"/>
          <w:szCs w:val="16"/>
        </w:rPr>
        <w:t>There are two main types: compliance markets, which are regulated and used to meet government-mandated emissions targets, and voluntary markets, where companies voluntarily purchase carbon credits to offset their emissions and meet net-zero goals.</w:t>
      </w:r>
    </w:p>
  </w:footnote>
  <w:footnote w:id="9">
    <w:p w14:paraId="6E66C421" w14:textId="77777777" w:rsidR="00090FEA" w:rsidRDefault="00090FEA" w:rsidP="00090FEA">
      <w:pPr>
        <w:pStyle w:val="FootnoteText"/>
      </w:pPr>
      <w:r>
        <w:rPr>
          <w:rStyle w:val="FootnoteReference"/>
        </w:rPr>
        <w:footnoteRef/>
      </w:r>
      <w:r>
        <w:t xml:space="preserve"> </w:t>
      </w:r>
      <w:r w:rsidRPr="008A4D9F">
        <w:rPr>
          <w:sz w:val="16"/>
          <w:szCs w:val="16"/>
        </w:rPr>
        <w:t>The Gold Standard for Global Goals has methodologies for verifying the authenticity of Energy Efficiency and Distributed Renewable Energy (DRE) projects.</w:t>
      </w:r>
    </w:p>
  </w:footnote>
  <w:footnote w:id="10">
    <w:p w14:paraId="2BE0E2D2" w14:textId="77777777" w:rsidR="00C32544" w:rsidRDefault="00C32544" w:rsidP="00C32544">
      <w:pPr>
        <w:jc w:val="both"/>
      </w:pPr>
      <w:r>
        <w:rPr>
          <w:rStyle w:val="FootnoteReference"/>
        </w:rPr>
        <w:footnoteRef/>
      </w:r>
      <w:r>
        <w:t xml:space="preserve"> </w:t>
      </w:r>
      <w:hyperlink r:id="rId1" w:history="1">
        <w:r w:rsidRPr="009D46E2">
          <w:rPr>
            <w:rStyle w:val="Hyperlink"/>
          </w:rPr>
          <w:t>https://www.greenclimate.fund/about</w:t>
        </w:r>
      </w:hyperlink>
      <w:r>
        <w:t xml:space="preserve">. </w:t>
      </w:r>
      <w:r w:rsidRPr="00DB549D">
        <w:t>GCF operates through a network of over 200 Accredited Entities and delivery partners who work directly with developing countries for project design and implementation.</w:t>
      </w:r>
    </w:p>
    <w:p w14:paraId="6D6A62C2" w14:textId="77777777" w:rsidR="00C32544" w:rsidRDefault="00C32544" w:rsidP="00C32544">
      <w:pPr>
        <w:pStyle w:val="FootnoteText"/>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B240E"/>
    <w:multiLevelType w:val="hybridMultilevel"/>
    <w:tmpl w:val="EC88BB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5A6553F"/>
    <w:multiLevelType w:val="multilevel"/>
    <w:tmpl w:val="2F02DF44"/>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93C780D"/>
    <w:multiLevelType w:val="multilevel"/>
    <w:tmpl w:val="948AD7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B461D43"/>
    <w:multiLevelType w:val="multilevel"/>
    <w:tmpl w:val="970883A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BD64CE9"/>
    <w:multiLevelType w:val="hybridMultilevel"/>
    <w:tmpl w:val="7E94704C"/>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F1A0154"/>
    <w:multiLevelType w:val="hybridMultilevel"/>
    <w:tmpl w:val="69962D5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8331018"/>
    <w:multiLevelType w:val="multilevel"/>
    <w:tmpl w:val="21F65E1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90A38EC"/>
    <w:multiLevelType w:val="multilevel"/>
    <w:tmpl w:val="DDF8F52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19BB5FC0"/>
    <w:multiLevelType w:val="multilevel"/>
    <w:tmpl w:val="2B1EA3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B35668"/>
    <w:multiLevelType w:val="multilevel"/>
    <w:tmpl w:val="47063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26D66E0"/>
    <w:multiLevelType w:val="multilevel"/>
    <w:tmpl w:val="FB4892B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2711311"/>
    <w:multiLevelType w:val="multilevel"/>
    <w:tmpl w:val="2938B3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3535156"/>
    <w:multiLevelType w:val="multilevel"/>
    <w:tmpl w:val="0B447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2436543A"/>
    <w:multiLevelType w:val="hybridMultilevel"/>
    <w:tmpl w:val="49B27FFC"/>
    <w:lvl w:ilvl="0" w:tplc="0409000F">
      <w:start w:val="1"/>
      <w:numFmt w:val="decimal"/>
      <w:lvlText w:val="%1."/>
      <w:lvlJc w:val="left"/>
      <w:pPr>
        <w:ind w:left="360" w:hanging="360"/>
      </w:pPr>
      <w:rPr>
        <w:rFonts w:hint="default"/>
      </w:rPr>
    </w:lvl>
    <w:lvl w:ilvl="1" w:tplc="FFFFFFFF" w:tentative="1">
      <w:start w:val="1"/>
      <w:numFmt w:val="bullet"/>
      <w:lvlText w:val="o"/>
      <w:lvlJc w:val="left"/>
      <w:pPr>
        <w:ind w:left="1080" w:hanging="360"/>
      </w:pPr>
      <w:rPr>
        <w:rFonts w:ascii="Courier New" w:hAnsi="Courier New" w:cs="Courier New" w:hint="default"/>
      </w:rPr>
    </w:lvl>
    <w:lvl w:ilvl="2" w:tplc="FFFFFFFF" w:tentative="1">
      <w:start w:val="1"/>
      <w:numFmt w:val="bullet"/>
      <w:lvlText w:val=""/>
      <w:lvlJc w:val="left"/>
      <w:pPr>
        <w:ind w:left="1800" w:hanging="360"/>
      </w:pPr>
      <w:rPr>
        <w:rFonts w:ascii="Wingdings" w:hAnsi="Wingdings" w:hint="default"/>
      </w:rPr>
    </w:lvl>
    <w:lvl w:ilvl="3" w:tplc="FFFFFFFF" w:tentative="1">
      <w:start w:val="1"/>
      <w:numFmt w:val="bullet"/>
      <w:lvlText w:val=""/>
      <w:lvlJc w:val="left"/>
      <w:pPr>
        <w:ind w:left="2520" w:hanging="360"/>
      </w:pPr>
      <w:rPr>
        <w:rFonts w:ascii="Symbol" w:hAnsi="Symbol" w:hint="default"/>
      </w:rPr>
    </w:lvl>
    <w:lvl w:ilvl="4" w:tplc="FFFFFFFF" w:tentative="1">
      <w:start w:val="1"/>
      <w:numFmt w:val="bullet"/>
      <w:lvlText w:val="o"/>
      <w:lvlJc w:val="left"/>
      <w:pPr>
        <w:ind w:left="3240" w:hanging="360"/>
      </w:pPr>
      <w:rPr>
        <w:rFonts w:ascii="Courier New" w:hAnsi="Courier New" w:cs="Courier New" w:hint="default"/>
      </w:rPr>
    </w:lvl>
    <w:lvl w:ilvl="5" w:tplc="FFFFFFFF" w:tentative="1">
      <w:start w:val="1"/>
      <w:numFmt w:val="bullet"/>
      <w:lvlText w:val=""/>
      <w:lvlJc w:val="left"/>
      <w:pPr>
        <w:ind w:left="3960" w:hanging="360"/>
      </w:pPr>
      <w:rPr>
        <w:rFonts w:ascii="Wingdings" w:hAnsi="Wingdings" w:hint="default"/>
      </w:rPr>
    </w:lvl>
    <w:lvl w:ilvl="6" w:tplc="FFFFFFFF" w:tentative="1">
      <w:start w:val="1"/>
      <w:numFmt w:val="bullet"/>
      <w:lvlText w:val=""/>
      <w:lvlJc w:val="left"/>
      <w:pPr>
        <w:ind w:left="4680" w:hanging="360"/>
      </w:pPr>
      <w:rPr>
        <w:rFonts w:ascii="Symbol" w:hAnsi="Symbol" w:hint="default"/>
      </w:rPr>
    </w:lvl>
    <w:lvl w:ilvl="7" w:tplc="FFFFFFFF" w:tentative="1">
      <w:start w:val="1"/>
      <w:numFmt w:val="bullet"/>
      <w:lvlText w:val="o"/>
      <w:lvlJc w:val="left"/>
      <w:pPr>
        <w:ind w:left="5400" w:hanging="360"/>
      </w:pPr>
      <w:rPr>
        <w:rFonts w:ascii="Courier New" w:hAnsi="Courier New" w:cs="Courier New" w:hint="default"/>
      </w:rPr>
    </w:lvl>
    <w:lvl w:ilvl="8" w:tplc="FFFFFFFF" w:tentative="1">
      <w:start w:val="1"/>
      <w:numFmt w:val="bullet"/>
      <w:lvlText w:val=""/>
      <w:lvlJc w:val="left"/>
      <w:pPr>
        <w:ind w:left="6120" w:hanging="360"/>
      </w:pPr>
      <w:rPr>
        <w:rFonts w:ascii="Wingdings" w:hAnsi="Wingdings" w:hint="default"/>
      </w:rPr>
    </w:lvl>
  </w:abstractNum>
  <w:abstractNum w:abstractNumId="14" w15:restartNumberingAfterBreak="0">
    <w:nsid w:val="274239E6"/>
    <w:multiLevelType w:val="multilevel"/>
    <w:tmpl w:val="3D5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27A760CF"/>
    <w:multiLevelType w:val="multilevel"/>
    <w:tmpl w:val="3D50752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00B55FE"/>
    <w:multiLevelType w:val="multilevel"/>
    <w:tmpl w:val="1F02106E"/>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1CD52F6"/>
    <w:multiLevelType w:val="multilevel"/>
    <w:tmpl w:val="BFDE293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33866BC1"/>
    <w:multiLevelType w:val="multilevel"/>
    <w:tmpl w:val="3EF499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5151A65"/>
    <w:multiLevelType w:val="multilevel"/>
    <w:tmpl w:val="C0CAB43C"/>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abstractNum w:abstractNumId="20" w15:restartNumberingAfterBreak="0">
    <w:nsid w:val="36464A6E"/>
    <w:multiLevelType w:val="multilevel"/>
    <w:tmpl w:val="4D8098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7370A21"/>
    <w:multiLevelType w:val="multilevel"/>
    <w:tmpl w:val="6B32E0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A1D217B"/>
    <w:multiLevelType w:val="multilevel"/>
    <w:tmpl w:val="47DE5F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3B643136"/>
    <w:multiLevelType w:val="multilevel"/>
    <w:tmpl w:val="5CEE708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3F456CF3"/>
    <w:multiLevelType w:val="multilevel"/>
    <w:tmpl w:val="E95272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71C3C43"/>
    <w:multiLevelType w:val="multilevel"/>
    <w:tmpl w:val="080E49B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4724793B"/>
    <w:multiLevelType w:val="hybridMultilevel"/>
    <w:tmpl w:val="54408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15:restartNumberingAfterBreak="0">
    <w:nsid w:val="487B5472"/>
    <w:multiLevelType w:val="multilevel"/>
    <w:tmpl w:val="A1329C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A0A12E9"/>
    <w:multiLevelType w:val="multilevel"/>
    <w:tmpl w:val="41387F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B576078"/>
    <w:multiLevelType w:val="multilevel"/>
    <w:tmpl w:val="423A1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C9451E3"/>
    <w:multiLevelType w:val="hybridMultilevel"/>
    <w:tmpl w:val="7A42C7A2"/>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1" w15:restartNumberingAfterBreak="0">
    <w:nsid w:val="5CFF713B"/>
    <w:multiLevelType w:val="multilevel"/>
    <w:tmpl w:val="4A4468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FAE63A8"/>
    <w:multiLevelType w:val="hybridMultilevel"/>
    <w:tmpl w:val="BA60867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5FD40C90"/>
    <w:multiLevelType w:val="multilevel"/>
    <w:tmpl w:val="350A47E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8B522C0"/>
    <w:multiLevelType w:val="multilevel"/>
    <w:tmpl w:val="B6C4F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E6A1CD0"/>
    <w:multiLevelType w:val="hybridMultilevel"/>
    <w:tmpl w:val="FBC08A5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36" w15:restartNumberingAfterBreak="0">
    <w:nsid w:val="745A710A"/>
    <w:multiLevelType w:val="multilevel"/>
    <w:tmpl w:val="B5341D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70ECC"/>
    <w:multiLevelType w:val="multilevel"/>
    <w:tmpl w:val="90DA6A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9AD235C"/>
    <w:multiLevelType w:val="multilevel"/>
    <w:tmpl w:val="23E43444"/>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AC811F6"/>
    <w:multiLevelType w:val="multilevel"/>
    <w:tmpl w:val="562E83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4048BB"/>
    <w:multiLevelType w:val="multilevel"/>
    <w:tmpl w:val="E550B3C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7E252757"/>
    <w:multiLevelType w:val="multilevel"/>
    <w:tmpl w:val="E020B12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38237627">
    <w:abstractNumId w:val="25"/>
  </w:num>
  <w:num w:numId="2" w16cid:durableId="1073353079">
    <w:abstractNumId w:val="17"/>
  </w:num>
  <w:num w:numId="3" w16cid:durableId="704258853">
    <w:abstractNumId w:val="21"/>
  </w:num>
  <w:num w:numId="4" w16cid:durableId="280115359">
    <w:abstractNumId w:val="18"/>
  </w:num>
  <w:num w:numId="5" w16cid:durableId="1257517884">
    <w:abstractNumId w:val="27"/>
  </w:num>
  <w:num w:numId="6" w16cid:durableId="1681395247">
    <w:abstractNumId w:val="39"/>
  </w:num>
  <w:num w:numId="7" w16cid:durableId="964694352">
    <w:abstractNumId w:val="28"/>
  </w:num>
  <w:num w:numId="8" w16cid:durableId="281226470">
    <w:abstractNumId w:val="23"/>
  </w:num>
  <w:num w:numId="9" w16cid:durableId="146173953">
    <w:abstractNumId w:val="16"/>
  </w:num>
  <w:num w:numId="10" w16cid:durableId="198443758">
    <w:abstractNumId w:val="7"/>
  </w:num>
  <w:num w:numId="11" w16cid:durableId="1442646012">
    <w:abstractNumId w:val="6"/>
  </w:num>
  <w:num w:numId="12" w16cid:durableId="1997830809">
    <w:abstractNumId w:val="40"/>
  </w:num>
  <w:num w:numId="13" w16cid:durableId="672875032">
    <w:abstractNumId w:val="3"/>
  </w:num>
  <w:num w:numId="14" w16cid:durableId="600838294">
    <w:abstractNumId w:val="15"/>
  </w:num>
  <w:num w:numId="15" w16cid:durableId="215048132">
    <w:abstractNumId w:val="19"/>
  </w:num>
  <w:num w:numId="16" w16cid:durableId="177040696">
    <w:abstractNumId w:val="24"/>
  </w:num>
  <w:num w:numId="17" w16cid:durableId="2082174065">
    <w:abstractNumId w:val="37"/>
  </w:num>
  <w:num w:numId="18" w16cid:durableId="1074468163">
    <w:abstractNumId w:val="22"/>
  </w:num>
  <w:num w:numId="19" w16cid:durableId="933977834">
    <w:abstractNumId w:val="9"/>
  </w:num>
  <w:num w:numId="20" w16cid:durableId="1798450842">
    <w:abstractNumId w:val="8"/>
  </w:num>
  <w:num w:numId="21" w16cid:durableId="2013335894">
    <w:abstractNumId w:val="36"/>
  </w:num>
  <w:num w:numId="22" w16cid:durableId="172300818">
    <w:abstractNumId w:val="20"/>
  </w:num>
  <w:num w:numId="23" w16cid:durableId="618877429">
    <w:abstractNumId w:val="10"/>
  </w:num>
  <w:num w:numId="24" w16cid:durableId="1502693893">
    <w:abstractNumId w:val="33"/>
  </w:num>
  <w:num w:numId="25" w16cid:durableId="1893880960">
    <w:abstractNumId w:val="29"/>
  </w:num>
  <w:num w:numId="26" w16cid:durableId="1901554804">
    <w:abstractNumId w:val="2"/>
  </w:num>
  <w:num w:numId="27" w16cid:durableId="851840748">
    <w:abstractNumId w:val="31"/>
  </w:num>
  <w:num w:numId="28" w16cid:durableId="1157919921">
    <w:abstractNumId w:val="11"/>
  </w:num>
  <w:num w:numId="29" w16cid:durableId="1172253813">
    <w:abstractNumId w:val="41"/>
  </w:num>
  <w:num w:numId="30" w16cid:durableId="599533136">
    <w:abstractNumId w:val="5"/>
  </w:num>
  <w:num w:numId="31" w16cid:durableId="2051954143">
    <w:abstractNumId w:val="13"/>
  </w:num>
  <w:num w:numId="32" w16cid:durableId="2066754130">
    <w:abstractNumId w:val="26"/>
  </w:num>
  <w:num w:numId="33" w16cid:durableId="811563206">
    <w:abstractNumId w:val="34"/>
  </w:num>
  <w:num w:numId="34" w16cid:durableId="1878464298">
    <w:abstractNumId w:val="1"/>
  </w:num>
  <w:num w:numId="35" w16cid:durableId="2068262611">
    <w:abstractNumId w:val="14"/>
  </w:num>
  <w:num w:numId="36" w16cid:durableId="1722438253">
    <w:abstractNumId w:val="32"/>
  </w:num>
  <w:num w:numId="37" w16cid:durableId="1255556787">
    <w:abstractNumId w:val="38"/>
  </w:num>
  <w:num w:numId="38" w16cid:durableId="1153176994">
    <w:abstractNumId w:val="4"/>
  </w:num>
  <w:num w:numId="39" w16cid:durableId="56364075">
    <w:abstractNumId w:val="35"/>
  </w:num>
  <w:num w:numId="40" w16cid:durableId="1409771889">
    <w:abstractNumId w:val="30"/>
  </w:num>
  <w:num w:numId="41" w16cid:durableId="1719667702">
    <w:abstractNumId w:val="12"/>
  </w:num>
  <w:num w:numId="42" w16cid:durableId="805707200">
    <w:abstractNumId w:val="0"/>
  </w:num>
  <w:numIdMacAtCleanup w:val="1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942EC"/>
    <w:rsid w:val="00000574"/>
    <w:rsid w:val="00000A7E"/>
    <w:rsid w:val="00001858"/>
    <w:rsid w:val="000039DF"/>
    <w:rsid w:val="00004FB3"/>
    <w:rsid w:val="000052F0"/>
    <w:rsid w:val="00006167"/>
    <w:rsid w:val="0000762B"/>
    <w:rsid w:val="000077D8"/>
    <w:rsid w:val="00010666"/>
    <w:rsid w:val="00010E57"/>
    <w:rsid w:val="00012CD5"/>
    <w:rsid w:val="000137BA"/>
    <w:rsid w:val="000149F2"/>
    <w:rsid w:val="00014DCA"/>
    <w:rsid w:val="00014FA5"/>
    <w:rsid w:val="00017DDE"/>
    <w:rsid w:val="00017E5E"/>
    <w:rsid w:val="000200AC"/>
    <w:rsid w:val="0002155C"/>
    <w:rsid w:val="00021881"/>
    <w:rsid w:val="00021AC7"/>
    <w:rsid w:val="00021B0B"/>
    <w:rsid w:val="00022803"/>
    <w:rsid w:val="0002400F"/>
    <w:rsid w:val="0002437F"/>
    <w:rsid w:val="00024D1F"/>
    <w:rsid w:val="00024D4B"/>
    <w:rsid w:val="000257E9"/>
    <w:rsid w:val="000264D5"/>
    <w:rsid w:val="000275AD"/>
    <w:rsid w:val="00027DE6"/>
    <w:rsid w:val="00032A21"/>
    <w:rsid w:val="00032ECD"/>
    <w:rsid w:val="00035416"/>
    <w:rsid w:val="00035B89"/>
    <w:rsid w:val="00035DCB"/>
    <w:rsid w:val="0003601E"/>
    <w:rsid w:val="00037001"/>
    <w:rsid w:val="000373D7"/>
    <w:rsid w:val="00037939"/>
    <w:rsid w:val="000404D9"/>
    <w:rsid w:val="00040D52"/>
    <w:rsid w:val="00041D4F"/>
    <w:rsid w:val="0004209A"/>
    <w:rsid w:val="000449E5"/>
    <w:rsid w:val="00045500"/>
    <w:rsid w:val="00045EB1"/>
    <w:rsid w:val="000469C2"/>
    <w:rsid w:val="00046C8C"/>
    <w:rsid w:val="00047DAB"/>
    <w:rsid w:val="00050AC6"/>
    <w:rsid w:val="0005127F"/>
    <w:rsid w:val="0005179D"/>
    <w:rsid w:val="0005205B"/>
    <w:rsid w:val="00052113"/>
    <w:rsid w:val="00052232"/>
    <w:rsid w:val="00052411"/>
    <w:rsid w:val="00052F73"/>
    <w:rsid w:val="00053ED9"/>
    <w:rsid w:val="00054D74"/>
    <w:rsid w:val="00054E3A"/>
    <w:rsid w:val="00055A82"/>
    <w:rsid w:val="00057979"/>
    <w:rsid w:val="00060CB6"/>
    <w:rsid w:val="00060E65"/>
    <w:rsid w:val="0006148F"/>
    <w:rsid w:val="0006177F"/>
    <w:rsid w:val="00062026"/>
    <w:rsid w:val="00063EE2"/>
    <w:rsid w:val="00064413"/>
    <w:rsid w:val="000652FD"/>
    <w:rsid w:val="000653EF"/>
    <w:rsid w:val="000663B6"/>
    <w:rsid w:val="00066ABB"/>
    <w:rsid w:val="00067015"/>
    <w:rsid w:val="000673AC"/>
    <w:rsid w:val="00067AA1"/>
    <w:rsid w:val="00070D5F"/>
    <w:rsid w:val="0007107A"/>
    <w:rsid w:val="00071E35"/>
    <w:rsid w:val="00071F04"/>
    <w:rsid w:val="00072235"/>
    <w:rsid w:val="00072470"/>
    <w:rsid w:val="00072779"/>
    <w:rsid w:val="0007446A"/>
    <w:rsid w:val="00074474"/>
    <w:rsid w:val="00074860"/>
    <w:rsid w:val="00074C95"/>
    <w:rsid w:val="00075975"/>
    <w:rsid w:val="0007604A"/>
    <w:rsid w:val="0007696B"/>
    <w:rsid w:val="00080C0C"/>
    <w:rsid w:val="0008162F"/>
    <w:rsid w:val="00081740"/>
    <w:rsid w:val="00081DC5"/>
    <w:rsid w:val="00082BEA"/>
    <w:rsid w:val="00082E4A"/>
    <w:rsid w:val="000834C5"/>
    <w:rsid w:val="0008444B"/>
    <w:rsid w:val="000849F7"/>
    <w:rsid w:val="00084C47"/>
    <w:rsid w:val="000857F2"/>
    <w:rsid w:val="0008640A"/>
    <w:rsid w:val="000864FF"/>
    <w:rsid w:val="0008667B"/>
    <w:rsid w:val="00086848"/>
    <w:rsid w:val="00086E14"/>
    <w:rsid w:val="00086FEC"/>
    <w:rsid w:val="00087161"/>
    <w:rsid w:val="0008774F"/>
    <w:rsid w:val="00087A87"/>
    <w:rsid w:val="00087FDD"/>
    <w:rsid w:val="00090675"/>
    <w:rsid w:val="00090FEA"/>
    <w:rsid w:val="000938C6"/>
    <w:rsid w:val="00094F6F"/>
    <w:rsid w:val="0009557B"/>
    <w:rsid w:val="00095635"/>
    <w:rsid w:val="0009599A"/>
    <w:rsid w:val="00095DA2"/>
    <w:rsid w:val="00096209"/>
    <w:rsid w:val="0009741F"/>
    <w:rsid w:val="000A0B12"/>
    <w:rsid w:val="000A1AFC"/>
    <w:rsid w:val="000A2386"/>
    <w:rsid w:val="000A3998"/>
    <w:rsid w:val="000A4FB7"/>
    <w:rsid w:val="000A52F6"/>
    <w:rsid w:val="000A5826"/>
    <w:rsid w:val="000A5A9D"/>
    <w:rsid w:val="000A6075"/>
    <w:rsid w:val="000A6580"/>
    <w:rsid w:val="000A6595"/>
    <w:rsid w:val="000A77C0"/>
    <w:rsid w:val="000B15EF"/>
    <w:rsid w:val="000B15F7"/>
    <w:rsid w:val="000B1E21"/>
    <w:rsid w:val="000B2688"/>
    <w:rsid w:val="000B339A"/>
    <w:rsid w:val="000B3507"/>
    <w:rsid w:val="000B5877"/>
    <w:rsid w:val="000B5CFD"/>
    <w:rsid w:val="000B5FFB"/>
    <w:rsid w:val="000B6543"/>
    <w:rsid w:val="000B7196"/>
    <w:rsid w:val="000C0027"/>
    <w:rsid w:val="000C014B"/>
    <w:rsid w:val="000C0233"/>
    <w:rsid w:val="000C03E9"/>
    <w:rsid w:val="000C1052"/>
    <w:rsid w:val="000C17FF"/>
    <w:rsid w:val="000C1884"/>
    <w:rsid w:val="000C1BCC"/>
    <w:rsid w:val="000C1F00"/>
    <w:rsid w:val="000C26A7"/>
    <w:rsid w:val="000C3D0D"/>
    <w:rsid w:val="000C3E66"/>
    <w:rsid w:val="000C46A1"/>
    <w:rsid w:val="000C5007"/>
    <w:rsid w:val="000C50F6"/>
    <w:rsid w:val="000C5365"/>
    <w:rsid w:val="000C56EE"/>
    <w:rsid w:val="000C5F33"/>
    <w:rsid w:val="000C6118"/>
    <w:rsid w:val="000C72D4"/>
    <w:rsid w:val="000C769B"/>
    <w:rsid w:val="000C7EDE"/>
    <w:rsid w:val="000D0031"/>
    <w:rsid w:val="000D0484"/>
    <w:rsid w:val="000D062D"/>
    <w:rsid w:val="000D0801"/>
    <w:rsid w:val="000D08AB"/>
    <w:rsid w:val="000D0D18"/>
    <w:rsid w:val="000D16F8"/>
    <w:rsid w:val="000D2A82"/>
    <w:rsid w:val="000D37B7"/>
    <w:rsid w:val="000D4BD5"/>
    <w:rsid w:val="000D4D2C"/>
    <w:rsid w:val="000D4E41"/>
    <w:rsid w:val="000D5637"/>
    <w:rsid w:val="000D5688"/>
    <w:rsid w:val="000D6874"/>
    <w:rsid w:val="000D6F30"/>
    <w:rsid w:val="000D708B"/>
    <w:rsid w:val="000D7184"/>
    <w:rsid w:val="000D7235"/>
    <w:rsid w:val="000D76AC"/>
    <w:rsid w:val="000D7930"/>
    <w:rsid w:val="000D7D9E"/>
    <w:rsid w:val="000E0077"/>
    <w:rsid w:val="000E05EC"/>
    <w:rsid w:val="000E18F7"/>
    <w:rsid w:val="000E269A"/>
    <w:rsid w:val="000E28B7"/>
    <w:rsid w:val="000E2C67"/>
    <w:rsid w:val="000E2CEF"/>
    <w:rsid w:val="000E3272"/>
    <w:rsid w:val="000E3A83"/>
    <w:rsid w:val="000E4A97"/>
    <w:rsid w:val="000E51CF"/>
    <w:rsid w:val="000E5506"/>
    <w:rsid w:val="000E5651"/>
    <w:rsid w:val="000E66EA"/>
    <w:rsid w:val="000E67D1"/>
    <w:rsid w:val="000E7D30"/>
    <w:rsid w:val="000F02CB"/>
    <w:rsid w:val="000F0FA5"/>
    <w:rsid w:val="000F1B67"/>
    <w:rsid w:val="000F217D"/>
    <w:rsid w:val="000F2B52"/>
    <w:rsid w:val="000F3109"/>
    <w:rsid w:val="000F43F9"/>
    <w:rsid w:val="000F4A69"/>
    <w:rsid w:val="000F52F6"/>
    <w:rsid w:val="000F56ED"/>
    <w:rsid w:val="000F58F1"/>
    <w:rsid w:val="000F5DCF"/>
    <w:rsid w:val="000F7CAD"/>
    <w:rsid w:val="00100344"/>
    <w:rsid w:val="00100C8E"/>
    <w:rsid w:val="001019D0"/>
    <w:rsid w:val="00101D61"/>
    <w:rsid w:val="00102553"/>
    <w:rsid w:val="001030E8"/>
    <w:rsid w:val="00104C33"/>
    <w:rsid w:val="00104EB5"/>
    <w:rsid w:val="00105342"/>
    <w:rsid w:val="00105554"/>
    <w:rsid w:val="00105EF5"/>
    <w:rsid w:val="00106BAF"/>
    <w:rsid w:val="00107999"/>
    <w:rsid w:val="00107B13"/>
    <w:rsid w:val="001110E0"/>
    <w:rsid w:val="001113E4"/>
    <w:rsid w:val="001116A7"/>
    <w:rsid w:val="00111C1A"/>
    <w:rsid w:val="00111DBC"/>
    <w:rsid w:val="0011260B"/>
    <w:rsid w:val="0011347D"/>
    <w:rsid w:val="001156B9"/>
    <w:rsid w:val="001161AB"/>
    <w:rsid w:val="00116CDC"/>
    <w:rsid w:val="00117632"/>
    <w:rsid w:val="001176D1"/>
    <w:rsid w:val="00117A13"/>
    <w:rsid w:val="00117F42"/>
    <w:rsid w:val="00121E76"/>
    <w:rsid w:val="0012219E"/>
    <w:rsid w:val="001236D5"/>
    <w:rsid w:val="00124786"/>
    <w:rsid w:val="00124DD0"/>
    <w:rsid w:val="001255A8"/>
    <w:rsid w:val="0012629F"/>
    <w:rsid w:val="00127D83"/>
    <w:rsid w:val="001306C3"/>
    <w:rsid w:val="00130A29"/>
    <w:rsid w:val="00130E96"/>
    <w:rsid w:val="0013101A"/>
    <w:rsid w:val="0013115F"/>
    <w:rsid w:val="001315C1"/>
    <w:rsid w:val="00131856"/>
    <w:rsid w:val="0013199F"/>
    <w:rsid w:val="00131B9E"/>
    <w:rsid w:val="00132B62"/>
    <w:rsid w:val="00132D8F"/>
    <w:rsid w:val="001354A0"/>
    <w:rsid w:val="00136DF8"/>
    <w:rsid w:val="00140168"/>
    <w:rsid w:val="0014053C"/>
    <w:rsid w:val="00140A14"/>
    <w:rsid w:val="00140C8B"/>
    <w:rsid w:val="001412C3"/>
    <w:rsid w:val="001422D0"/>
    <w:rsid w:val="00142ED9"/>
    <w:rsid w:val="00143365"/>
    <w:rsid w:val="00143B2E"/>
    <w:rsid w:val="00144D00"/>
    <w:rsid w:val="00145AF2"/>
    <w:rsid w:val="00145CA4"/>
    <w:rsid w:val="00146339"/>
    <w:rsid w:val="00146898"/>
    <w:rsid w:val="00146CA5"/>
    <w:rsid w:val="00146DF6"/>
    <w:rsid w:val="00147103"/>
    <w:rsid w:val="0014736A"/>
    <w:rsid w:val="001514BB"/>
    <w:rsid w:val="00151CE1"/>
    <w:rsid w:val="001524B5"/>
    <w:rsid w:val="00152B21"/>
    <w:rsid w:val="00152DD9"/>
    <w:rsid w:val="00153B18"/>
    <w:rsid w:val="0015488E"/>
    <w:rsid w:val="00155AD3"/>
    <w:rsid w:val="00156440"/>
    <w:rsid w:val="0015667A"/>
    <w:rsid w:val="00156C18"/>
    <w:rsid w:val="00156CB9"/>
    <w:rsid w:val="001575E4"/>
    <w:rsid w:val="00160421"/>
    <w:rsid w:val="001612A8"/>
    <w:rsid w:val="001617C2"/>
    <w:rsid w:val="00161C7B"/>
    <w:rsid w:val="00161D93"/>
    <w:rsid w:val="00162797"/>
    <w:rsid w:val="0016375F"/>
    <w:rsid w:val="001651B7"/>
    <w:rsid w:val="001651FF"/>
    <w:rsid w:val="00165E0B"/>
    <w:rsid w:val="00165E15"/>
    <w:rsid w:val="001660CA"/>
    <w:rsid w:val="00166617"/>
    <w:rsid w:val="00166ACC"/>
    <w:rsid w:val="00170399"/>
    <w:rsid w:val="00170D0A"/>
    <w:rsid w:val="0017119A"/>
    <w:rsid w:val="00171796"/>
    <w:rsid w:val="001725F8"/>
    <w:rsid w:val="001727A1"/>
    <w:rsid w:val="00172917"/>
    <w:rsid w:val="00173DBD"/>
    <w:rsid w:val="0017403D"/>
    <w:rsid w:val="00174173"/>
    <w:rsid w:val="0017459A"/>
    <w:rsid w:val="0017477F"/>
    <w:rsid w:val="0017642F"/>
    <w:rsid w:val="00176E51"/>
    <w:rsid w:val="001779DA"/>
    <w:rsid w:val="00177FBE"/>
    <w:rsid w:val="00181ED9"/>
    <w:rsid w:val="00182DF2"/>
    <w:rsid w:val="00184F2D"/>
    <w:rsid w:val="001851E9"/>
    <w:rsid w:val="001857E4"/>
    <w:rsid w:val="00185D90"/>
    <w:rsid w:val="001861B0"/>
    <w:rsid w:val="00186975"/>
    <w:rsid w:val="00186ED1"/>
    <w:rsid w:val="00187CC5"/>
    <w:rsid w:val="00190B51"/>
    <w:rsid w:val="00190FDF"/>
    <w:rsid w:val="0019154E"/>
    <w:rsid w:val="0019171A"/>
    <w:rsid w:val="00192E7A"/>
    <w:rsid w:val="00193934"/>
    <w:rsid w:val="00193FFD"/>
    <w:rsid w:val="00194500"/>
    <w:rsid w:val="001965FD"/>
    <w:rsid w:val="00196D6B"/>
    <w:rsid w:val="0019736C"/>
    <w:rsid w:val="00197466"/>
    <w:rsid w:val="00197631"/>
    <w:rsid w:val="001A00D5"/>
    <w:rsid w:val="001A095F"/>
    <w:rsid w:val="001A0A7C"/>
    <w:rsid w:val="001A17EC"/>
    <w:rsid w:val="001A1D3F"/>
    <w:rsid w:val="001A2061"/>
    <w:rsid w:val="001A3F53"/>
    <w:rsid w:val="001A4C0E"/>
    <w:rsid w:val="001A4CE6"/>
    <w:rsid w:val="001A533E"/>
    <w:rsid w:val="001A5FF8"/>
    <w:rsid w:val="001A6649"/>
    <w:rsid w:val="001A67A7"/>
    <w:rsid w:val="001A6A85"/>
    <w:rsid w:val="001A7EF4"/>
    <w:rsid w:val="001B0B86"/>
    <w:rsid w:val="001B0C96"/>
    <w:rsid w:val="001B1127"/>
    <w:rsid w:val="001B36BB"/>
    <w:rsid w:val="001B37C8"/>
    <w:rsid w:val="001B3DB5"/>
    <w:rsid w:val="001B4CAD"/>
    <w:rsid w:val="001B64D4"/>
    <w:rsid w:val="001B6661"/>
    <w:rsid w:val="001B7454"/>
    <w:rsid w:val="001B78FC"/>
    <w:rsid w:val="001B7C3E"/>
    <w:rsid w:val="001B7EB1"/>
    <w:rsid w:val="001C0056"/>
    <w:rsid w:val="001C06A7"/>
    <w:rsid w:val="001C1368"/>
    <w:rsid w:val="001C1D24"/>
    <w:rsid w:val="001C3304"/>
    <w:rsid w:val="001C3C47"/>
    <w:rsid w:val="001C3E7B"/>
    <w:rsid w:val="001C40E9"/>
    <w:rsid w:val="001C4269"/>
    <w:rsid w:val="001C4408"/>
    <w:rsid w:val="001C49A8"/>
    <w:rsid w:val="001C4C01"/>
    <w:rsid w:val="001C55D6"/>
    <w:rsid w:val="001C569D"/>
    <w:rsid w:val="001C5986"/>
    <w:rsid w:val="001C5DE2"/>
    <w:rsid w:val="001C64C1"/>
    <w:rsid w:val="001D01D8"/>
    <w:rsid w:val="001D021F"/>
    <w:rsid w:val="001D0D0A"/>
    <w:rsid w:val="001D1446"/>
    <w:rsid w:val="001D22D8"/>
    <w:rsid w:val="001D27BC"/>
    <w:rsid w:val="001D294A"/>
    <w:rsid w:val="001D2E41"/>
    <w:rsid w:val="001D398D"/>
    <w:rsid w:val="001D46C7"/>
    <w:rsid w:val="001D49CA"/>
    <w:rsid w:val="001D5D07"/>
    <w:rsid w:val="001D5EFD"/>
    <w:rsid w:val="001D6F4F"/>
    <w:rsid w:val="001D7952"/>
    <w:rsid w:val="001D7FFB"/>
    <w:rsid w:val="001E07D3"/>
    <w:rsid w:val="001E0BE5"/>
    <w:rsid w:val="001E1FD3"/>
    <w:rsid w:val="001E26A9"/>
    <w:rsid w:val="001E3FB1"/>
    <w:rsid w:val="001E4561"/>
    <w:rsid w:val="001E50E5"/>
    <w:rsid w:val="001E57D2"/>
    <w:rsid w:val="001E5B1B"/>
    <w:rsid w:val="001E5C9C"/>
    <w:rsid w:val="001E74DC"/>
    <w:rsid w:val="001E76BD"/>
    <w:rsid w:val="001E78F2"/>
    <w:rsid w:val="001E7AB4"/>
    <w:rsid w:val="001F0680"/>
    <w:rsid w:val="001F105F"/>
    <w:rsid w:val="001F1524"/>
    <w:rsid w:val="001F1FCF"/>
    <w:rsid w:val="001F2CD0"/>
    <w:rsid w:val="001F2FD3"/>
    <w:rsid w:val="001F3C54"/>
    <w:rsid w:val="001F4134"/>
    <w:rsid w:val="001F4B5E"/>
    <w:rsid w:val="001F4CFF"/>
    <w:rsid w:val="001F51E2"/>
    <w:rsid w:val="001F529E"/>
    <w:rsid w:val="001F6F2D"/>
    <w:rsid w:val="001F76BA"/>
    <w:rsid w:val="00200CEF"/>
    <w:rsid w:val="00200DC3"/>
    <w:rsid w:val="002018E5"/>
    <w:rsid w:val="00201B52"/>
    <w:rsid w:val="002023BB"/>
    <w:rsid w:val="00203337"/>
    <w:rsid w:val="0020342D"/>
    <w:rsid w:val="00203C49"/>
    <w:rsid w:val="00203E7E"/>
    <w:rsid w:val="002049D0"/>
    <w:rsid w:val="002057B3"/>
    <w:rsid w:val="00205B8C"/>
    <w:rsid w:val="00205F50"/>
    <w:rsid w:val="00206947"/>
    <w:rsid w:val="00206B64"/>
    <w:rsid w:val="00207689"/>
    <w:rsid w:val="002078F6"/>
    <w:rsid w:val="00210139"/>
    <w:rsid w:val="002108FE"/>
    <w:rsid w:val="00210C46"/>
    <w:rsid w:val="00210E60"/>
    <w:rsid w:val="00211A33"/>
    <w:rsid w:val="00211F31"/>
    <w:rsid w:val="00212062"/>
    <w:rsid w:val="00212CF6"/>
    <w:rsid w:val="00213159"/>
    <w:rsid w:val="00213415"/>
    <w:rsid w:val="002140AC"/>
    <w:rsid w:val="002151DE"/>
    <w:rsid w:val="00215BB6"/>
    <w:rsid w:val="00215F3D"/>
    <w:rsid w:val="0021674F"/>
    <w:rsid w:val="00216832"/>
    <w:rsid w:val="002169D2"/>
    <w:rsid w:val="00217834"/>
    <w:rsid w:val="0022061E"/>
    <w:rsid w:val="002210DE"/>
    <w:rsid w:val="002218EC"/>
    <w:rsid w:val="002228FD"/>
    <w:rsid w:val="00222DEF"/>
    <w:rsid w:val="0022409B"/>
    <w:rsid w:val="00224B56"/>
    <w:rsid w:val="00224DED"/>
    <w:rsid w:val="0022544A"/>
    <w:rsid w:val="00225F53"/>
    <w:rsid w:val="002267D4"/>
    <w:rsid w:val="00226EE1"/>
    <w:rsid w:val="0022738C"/>
    <w:rsid w:val="0022799C"/>
    <w:rsid w:val="002279FB"/>
    <w:rsid w:val="00227B98"/>
    <w:rsid w:val="0023006A"/>
    <w:rsid w:val="002300F1"/>
    <w:rsid w:val="002309BC"/>
    <w:rsid w:val="002315AB"/>
    <w:rsid w:val="00231677"/>
    <w:rsid w:val="00231E03"/>
    <w:rsid w:val="00232390"/>
    <w:rsid w:val="002326CD"/>
    <w:rsid w:val="00232732"/>
    <w:rsid w:val="00233D4E"/>
    <w:rsid w:val="00234057"/>
    <w:rsid w:val="00234323"/>
    <w:rsid w:val="002344EA"/>
    <w:rsid w:val="002355A9"/>
    <w:rsid w:val="002356E9"/>
    <w:rsid w:val="002372D3"/>
    <w:rsid w:val="002409C9"/>
    <w:rsid w:val="00240C16"/>
    <w:rsid w:val="00240F2E"/>
    <w:rsid w:val="00241064"/>
    <w:rsid w:val="002414B7"/>
    <w:rsid w:val="0024170D"/>
    <w:rsid w:val="00241B76"/>
    <w:rsid w:val="00241DEB"/>
    <w:rsid w:val="002423A9"/>
    <w:rsid w:val="00242821"/>
    <w:rsid w:val="00242E24"/>
    <w:rsid w:val="002431C5"/>
    <w:rsid w:val="00243930"/>
    <w:rsid w:val="00243CDF"/>
    <w:rsid w:val="00244225"/>
    <w:rsid w:val="00245017"/>
    <w:rsid w:val="002455A8"/>
    <w:rsid w:val="00246A45"/>
    <w:rsid w:val="00246CD1"/>
    <w:rsid w:val="00250692"/>
    <w:rsid w:val="00251D14"/>
    <w:rsid w:val="00252819"/>
    <w:rsid w:val="00252B29"/>
    <w:rsid w:val="00252B39"/>
    <w:rsid w:val="00253B15"/>
    <w:rsid w:val="002555B4"/>
    <w:rsid w:val="0025582B"/>
    <w:rsid w:val="002560B9"/>
    <w:rsid w:val="002563C8"/>
    <w:rsid w:val="002579B7"/>
    <w:rsid w:val="00261540"/>
    <w:rsid w:val="0026157D"/>
    <w:rsid w:val="00261EA7"/>
    <w:rsid w:val="002629AB"/>
    <w:rsid w:val="00262C30"/>
    <w:rsid w:val="002633E8"/>
    <w:rsid w:val="00263562"/>
    <w:rsid w:val="002635C7"/>
    <w:rsid w:val="00264B0E"/>
    <w:rsid w:val="00264C74"/>
    <w:rsid w:val="00265A9D"/>
    <w:rsid w:val="00266395"/>
    <w:rsid w:val="00266A18"/>
    <w:rsid w:val="00266E05"/>
    <w:rsid w:val="00267353"/>
    <w:rsid w:val="00267355"/>
    <w:rsid w:val="00267917"/>
    <w:rsid w:val="00270275"/>
    <w:rsid w:val="0027053D"/>
    <w:rsid w:val="0027057C"/>
    <w:rsid w:val="00271481"/>
    <w:rsid w:val="00271483"/>
    <w:rsid w:val="00271875"/>
    <w:rsid w:val="002742A0"/>
    <w:rsid w:val="00274AC2"/>
    <w:rsid w:val="002763AA"/>
    <w:rsid w:val="00280673"/>
    <w:rsid w:val="00281EC1"/>
    <w:rsid w:val="00282025"/>
    <w:rsid w:val="00282804"/>
    <w:rsid w:val="00282BD1"/>
    <w:rsid w:val="00282E13"/>
    <w:rsid w:val="00282F71"/>
    <w:rsid w:val="0028359F"/>
    <w:rsid w:val="002837A3"/>
    <w:rsid w:val="002845E1"/>
    <w:rsid w:val="00284725"/>
    <w:rsid w:val="002851FF"/>
    <w:rsid w:val="00285804"/>
    <w:rsid w:val="00286EAC"/>
    <w:rsid w:val="002870B2"/>
    <w:rsid w:val="002873EF"/>
    <w:rsid w:val="002914C5"/>
    <w:rsid w:val="0029222F"/>
    <w:rsid w:val="00292882"/>
    <w:rsid w:val="00292D7C"/>
    <w:rsid w:val="002934AA"/>
    <w:rsid w:val="0029449E"/>
    <w:rsid w:val="00295B05"/>
    <w:rsid w:val="00295F17"/>
    <w:rsid w:val="00296C25"/>
    <w:rsid w:val="00297541"/>
    <w:rsid w:val="002A00F6"/>
    <w:rsid w:val="002A0235"/>
    <w:rsid w:val="002A02AB"/>
    <w:rsid w:val="002A0ABD"/>
    <w:rsid w:val="002A370F"/>
    <w:rsid w:val="002A4D0A"/>
    <w:rsid w:val="002A508E"/>
    <w:rsid w:val="002A524A"/>
    <w:rsid w:val="002A59B7"/>
    <w:rsid w:val="002A687C"/>
    <w:rsid w:val="002A6DF4"/>
    <w:rsid w:val="002B0214"/>
    <w:rsid w:val="002B37BA"/>
    <w:rsid w:val="002B3CD4"/>
    <w:rsid w:val="002B40F7"/>
    <w:rsid w:val="002B5574"/>
    <w:rsid w:val="002B6355"/>
    <w:rsid w:val="002B656C"/>
    <w:rsid w:val="002B66A2"/>
    <w:rsid w:val="002B7D2F"/>
    <w:rsid w:val="002C0877"/>
    <w:rsid w:val="002C1293"/>
    <w:rsid w:val="002C1738"/>
    <w:rsid w:val="002C2BF1"/>
    <w:rsid w:val="002C3165"/>
    <w:rsid w:val="002C341E"/>
    <w:rsid w:val="002C3509"/>
    <w:rsid w:val="002C3809"/>
    <w:rsid w:val="002C4000"/>
    <w:rsid w:val="002C4207"/>
    <w:rsid w:val="002C6866"/>
    <w:rsid w:val="002C70FD"/>
    <w:rsid w:val="002C715B"/>
    <w:rsid w:val="002C734C"/>
    <w:rsid w:val="002C7AC3"/>
    <w:rsid w:val="002C7C29"/>
    <w:rsid w:val="002C7E8E"/>
    <w:rsid w:val="002D07EE"/>
    <w:rsid w:val="002D11E3"/>
    <w:rsid w:val="002D1B29"/>
    <w:rsid w:val="002D1B55"/>
    <w:rsid w:val="002D1C4B"/>
    <w:rsid w:val="002D218C"/>
    <w:rsid w:val="002D2298"/>
    <w:rsid w:val="002D2817"/>
    <w:rsid w:val="002D3EC2"/>
    <w:rsid w:val="002D47AD"/>
    <w:rsid w:val="002D59A0"/>
    <w:rsid w:val="002D5B43"/>
    <w:rsid w:val="002D5D65"/>
    <w:rsid w:val="002D5D6F"/>
    <w:rsid w:val="002E01BF"/>
    <w:rsid w:val="002E03DD"/>
    <w:rsid w:val="002E0604"/>
    <w:rsid w:val="002E0971"/>
    <w:rsid w:val="002E1080"/>
    <w:rsid w:val="002E2410"/>
    <w:rsid w:val="002E2B64"/>
    <w:rsid w:val="002E318B"/>
    <w:rsid w:val="002E40A3"/>
    <w:rsid w:val="002E457F"/>
    <w:rsid w:val="002E4E46"/>
    <w:rsid w:val="002E68DC"/>
    <w:rsid w:val="002E7F22"/>
    <w:rsid w:val="002F09DE"/>
    <w:rsid w:val="002F0E1C"/>
    <w:rsid w:val="002F1338"/>
    <w:rsid w:val="002F1F9D"/>
    <w:rsid w:val="002F1FBD"/>
    <w:rsid w:val="002F21AB"/>
    <w:rsid w:val="002F22F8"/>
    <w:rsid w:val="002F279F"/>
    <w:rsid w:val="002F2ECC"/>
    <w:rsid w:val="002F38B6"/>
    <w:rsid w:val="002F3D6E"/>
    <w:rsid w:val="002F44A8"/>
    <w:rsid w:val="002F4514"/>
    <w:rsid w:val="002F5C76"/>
    <w:rsid w:val="002F6243"/>
    <w:rsid w:val="002F6E13"/>
    <w:rsid w:val="002F6F4B"/>
    <w:rsid w:val="002F71EF"/>
    <w:rsid w:val="00301456"/>
    <w:rsid w:val="00302D05"/>
    <w:rsid w:val="0030328B"/>
    <w:rsid w:val="00303AE5"/>
    <w:rsid w:val="00304AD0"/>
    <w:rsid w:val="003058E6"/>
    <w:rsid w:val="00305C70"/>
    <w:rsid w:val="0030604D"/>
    <w:rsid w:val="003076E2"/>
    <w:rsid w:val="003079CD"/>
    <w:rsid w:val="00307F7C"/>
    <w:rsid w:val="00312B2E"/>
    <w:rsid w:val="00312F24"/>
    <w:rsid w:val="003133FE"/>
    <w:rsid w:val="00313534"/>
    <w:rsid w:val="00313D49"/>
    <w:rsid w:val="003151EB"/>
    <w:rsid w:val="00316132"/>
    <w:rsid w:val="00316764"/>
    <w:rsid w:val="00317433"/>
    <w:rsid w:val="00320570"/>
    <w:rsid w:val="00320E70"/>
    <w:rsid w:val="003218F5"/>
    <w:rsid w:val="00322A2A"/>
    <w:rsid w:val="00322DEE"/>
    <w:rsid w:val="00323C1E"/>
    <w:rsid w:val="00325097"/>
    <w:rsid w:val="00326470"/>
    <w:rsid w:val="003264E9"/>
    <w:rsid w:val="0032698D"/>
    <w:rsid w:val="00327877"/>
    <w:rsid w:val="0032799D"/>
    <w:rsid w:val="003300CB"/>
    <w:rsid w:val="0033066A"/>
    <w:rsid w:val="003308A7"/>
    <w:rsid w:val="003310E7"/>
    <w:rsid w:val="003310EB"/>
    <w:rsid w:val="00332091"/>
    <w:rsid w:val="0033317D"/>
    <w:rsid w:val="0033394D"/>
    <w:rsid w:val="003351F0"/>
    <w:rsid w:val="00335356"/>
    <w:rsid w:val="003367FC"/>
    <w:rsid w:val="00336925"/>
    <w:rsid w:val="00337285"/>
    <w:rsid w:val="0033757D"/>
    <w:rsid w:val="00337B67"/>
    <w:rsid w:val="003405E0"/>
    <w:rsid w:val="00341094"/>
    <w:rsid w:val="00341572"/>
    <w:rsid w:val="00341A4B"/>
    <w:rsid w:val="003433B2"/>
    <w:rsid w:val="00344EAD"/>
    <w:rsid w:val="00344ED2"/>
    <w:rsid w:val="003460A5"/>
    <w:rsid w:val="00347AF5"/>
    <w:rsid w:val="0035042B"/>
    <w:rsid w:val="003504B6"/>
    <w:rsid w:val="00350C31"/>
    <w:rsid w:val="003526BC"/>
    <w:rsid w:val="0035326F"/>
    <w:rsid w:val="0035349A"/>
    <w:rsid w:val="00353E6C"/>
    <w:rsid w:val="003551B0"/>
    <w:rsid w:val="00355530"/>
    <w:rsid w:val="00355EF3"/>
    <w:rsid w:val="00356B22"/>
    <w:rsid w:val="003574B0"/>
    <w:rsid w:val="0035795B"/>
    <w:rsid w:val="0036241B"/>
    <w:rsid w:val="00363C6F"/>
    <w:rsid w:val="0036476C"/>
    <w:rsid w:val="0036542F"/>
    <w:rsid w:val="00366291"/>
    <w:rsid w:val="003665DD"/>
    <w:rsid w:val="0036670B"/>
    <w:rsid w:val="00367EBC"/>
    <w:rsid w:val="00370217"/>
    <w:rsid w:val="0037082F"/>
    <w:rsid w:val="003714EA"/>
    <w:rsid w:val="00371652"/>
    <w:rsid w:val="00373156"/>
    <w:rsid w:val="003739D7"/>
    <w:rsid w:val="00373F38"/>
    <w:rsid w:val="0037507D"/>
    <w:rsid w:val="003750E2"/>
    <w:rsid w:val="00375280"/>
    <w:rsid w:val="0037651B"/>
    <w:rsid w:val="00377825"/>
    <w:rsid w:val="00377866"/>
    <w:rsid w:val="00380A55"/>
    <w:rsid w:val="00380BCB"/>
    <w:rsid w:val="0038117A"/>
    <w:rsid w:val="00381906"/>
    <w:rsid w:val="00383863"/>
    <w:rsid w:val="003842E2"/>
    <w:rsid w:val="00384DDF"/>
    <w:rsid w:val="0038507E"/>
    <w:rsid w:val="00385312"/>
    <w:rsid w:val="0038556F"/>
    <w:rsid w:val="0038699B"/>
    <w:rsid w:val="003876BB"/>
    <w:rsid w:val="003900A8"/>
    <w:rsid w:val="003904AC"/>
    <w:rsid w:val="00390B7A"/>
    <w:rsid w:val="00391271"/>
    <w:rsid w:val="00392CBD"/>
    <w:rsid w:val="00394046"/>
    <w:rsid w:val="00396997"/>
    <w:rsid w:val="00396E5F"/>
    <w:rsid w:val="003973A8"/>
    <w:rsid w:val="0039749A"/>
    <w:rsid w:val="00397B63"/>
    <w:rsid w:val="003A0B23"/>
    <w:rsid w:val="003A0EC1"/>
    <w:rsid w:val="003A1296"/>
    <w:rsid w:val="003A1833"/>
    <w:rsid w:val="003A2228"/>
    <w:rsid w:val="003A2601"/>
    <w:rsid w:val="003A2A1A"/>
    <w:rsid w:val="003A2D62"/>
    <w:rsid w:val="003A4E57"/>
    <w:rsid w:val="003A5507"/>
    <w:rsid w:val="003A5B59"/>
    <w:rsid w:val="003A5C87"/>
    <w:rsid w:val="003A7569"/>
    <w:rsid w:val="003A77D1"/>
    <w:rsid w:val="003A7F9E"/>
    <w:rsid w:val="003B0147"/>
    <w:rsid w:val="003B0203"/>
    <w:rsid w:val="003B195B"/>
    <w:rsid w:val="003B2D92"/>
    <w:rsid w:val="003B2F7D"/>
    <w:rsid w:val="003B38FB"/>
    <w:rsid w:val="003B412A"/>
    <w:rsid w:val="003B48FD"/>
    <w:rsid w:val="003B51E5"/>
    <w:rsid w:val="003B5E3A"/>
    <w:rsid w:val="003B62CA"/>
    <w:rsid w:val="003B6528"/>
    <w:rsid w:val="003B667D"/>
    <w:rsid w:val="003B6D91"/>
    <w:rsid w:val="003B7414"/>
    <w:rsid w:val="003C0F5A"/>
    <w:rsid w:val="003C102F"/>
    <w:rsid w:val="003C3AB4"/>
    <w:rsid w:val="003C415A"/>
    <w:rsid w:val="003C45E9"/>
    <w:rsid w:val="003C46D1"/>
    <w:rsid w:val="003C5633"/>
    <w:rsid w:val="003C5E3D"/>
    <w:rsid w:val="003C6A50"/>
    <w:rsid w:val="003C76F2"/>
    <w:rsid w:val="003D0A54"/>
    <w:rsid w:val="003D0C91"/>
    <w:rsid w:val="003D0E7B"/>
    <w:rsid w:val="003D1DE4"/>
    <w:rsid w:val="003D402F"/>
    <w:rsid w:val="003D4298"/>
    <w:rsid w:val="003D5A65"/>
    <w:rsid w:val="003D6249"/>
    <w:rsid w:val="003D64AB"/>
    <w:rsid w:val="003D6AB1"/>
    <w:rsid w:val="003D77C2"/>
    <w:rsid w:val="003E0157"/>
    <w:rsid w:val="003E0232"/>
    <w:rsid w:val="003E0B6A"/>
    <w:rsid w:val="003E0E82"/>
    <w:rsid w:val="003E0F10"/>
    <w:rsid w:val="003E120F"/>
    <w:rsid w:val="003E235B"/>
    <w:rsid w:val="003E3420"/>
    <w:rsid w:val="003E37E8"/>
    <w:rsid w:val="003E5C58"/>
    <w:rsid w:val="003E5F4D"/>
    <w:rsid w:val="003E637C"/>
    <w:rsid w:val="003E6679"/>
    <w:rsid w:val="003E76AB"/>
    <w:rsid w:val="003E7EB8"/>
    <w:rsid w:val="003F0ED1"/>
    <w:rsid w:val="003F201A"/>
    <w:rsid w:val="003F2AED"/>
    <w:rsid w:val="003F3175"/>
    <w:rsid w:val="003F4999"/>
    <w:rsid w:val="003F4D02"/>
    <w:rsid w:val="003F6554"/>
    <w:rsid w:val="003F69A8"/>
    <w:rsid w:val="003F6FED"/>
    <w:rsid w:val="003F791F"/>
    <w:rsid w:val="003F7A2D"/>
    <w:rsid w:val="004006D3"/>
    <w:rsid w:val="00400CDF"/>
    <w:rsid w:val="00400E00"/>
    <w:rsid w:val="00401CB0"/>
    <w:rsid w:val="0040278F"/>
    <w:rsid w:val="00403720"/>
    <w:rsid w:val="0040614A"/>
    <w:rsid w:val="0040661C"/>
    <w:rsid w:val="00407543"/>
    <w:rsid w:val="00410BCB"/>
    <w:rsid w:val="00410FB5"/>
    <w:rsid w:val="0041145E"/>
    <w:rsid w:val="0041241A"/>
    <w:rsid w:val="00412759"/>
    <w:rsid w:val="00413111"/>
    <w:rsid w:val="004132B6"/>
    <w:rsid w:val="00413468"/>
    <w:rsid w:val="00413E14"/>
    <w:rsid w:val="00414B66"/>
    <w:rsid w:val="0041585A"/>
    <w:rsid w:val="00416719"/>
    <w:rsid w:val="00416B25"/>
    <w:rsid w:val="00416DBF"/>
    <w:rsid w:val="00416FDB"/>
    <w:rsid w:val="0041714A"/>
    <w:rsid w:val="00417550"/>
    <w:rsid w:val="00422967"/>
    <w:rsid w:val="00423FBF"/>
    <w:rsid w:val="004254F4"/>
    <w:rsid w:val="004255E8"/>
    <w:rsid w:val="00425D3F"/>
    <w:rsid w:val="004263B8"/>
    <w:rsid w:val="004277E7"/>
    <w:rsid w:val="0043057A"/>
    <w:rsid w:val="00431B0A"/>
    <w:rsid w:val="00433474"/>
    <w:rsid w:val="00433EE2"/>
    <w:rsid w:val="00433F84"/>
    <w:rsid w:val="00433FFD"/>
    <w:rsid w:val="00436869"/>
    <w:rsid w:val="0043789A"/>
    <w:rsid w:val="00437990"/>
    <w:rsid w:val="00437A83"/>
    <w:rsid w:val="0044119B"/>
    <w:rsid w:val="0044197A"/>
    <w:rsid w:val="0044376D"/>
    <w:rsid w:val="00443EB8"/>
    <w:rsid w:val="00445E79"/>
    <w:rsid w:val="00445FFE"/>
    <w:rsid w:val="004466C7"/>
    <w:rsid w:val="004512D3"/>
    <w:rsid w:val="004515B9"/>
    <w:rsid w:val="004528C9"/>
    <w:rsid w:val="00452C5F"/>
    <w:rsid w:val="00453F1F"/>
    <w:rsid w:val="00454705"/>
    <w:rsid w:val="004547AC"/>
    <w:rsid w:val="00456757"/>
    <w:rsid w:val="00456A23"/>
    <w:rsid w:val="00456CE8"/>
    <w:rsid w:val="00457DA8"/>
    <w:rsid w:val="00457F46"/>
    <w:rsid w:val="00460585"/>
    <w:rsid w:val="00461717"/>
    <w:rsid w:val="00462DB8"/>
    <w:rsid w:val="00464EF9"/>
    <w:rsid w:val="004673EA"/>
    <w:rsid w:val="00467F8B"/>
    <w:rsid w:val="00470B7D"/>
    <w:rsid w:val="00470E5A"/>
    <w:rsid w:val="00471267"/>
    <w:rsid w:val="00471B9E"/>
    <w:rsid w:val="0047202F"/>
    <w:rsid w:val="00472A2C"/>
    <w:rsid w:val="00472AD3"/>
    <w:rsid w:val="00474DB4"/>
    <w:rsid w:val="00474E42"/>
    <w:rsid w:val="004750FB"/>
    <w:rsid w:val="0047551B"/>
    <w:rsid w:val="00475AFA"/>
    <w:rsid w:val="00475F14"/>
    <w:rsid w:val="00476746"/>
    <w:rsid w:val="00477EF7"/>
    <w:rsid w:val="00477FE4"/>
    <w:rsid w:val="00480552"/>
    <w:rsid w:val="0048086B"/>
    <w:rsid w:val="00480B06"/>
    <w:rsid w:val="00480D19"/>
    <w:rsid w:val="00483504"/>
    <w:rsid w:val="004848DC"/>
    <w:rsid w:val="00484F69"/>
    <w:rsid w:val="00485259"/>
    <w:rsid w:val="004855B6"/>
    <w:rsid w:val="004863A3"/>
    <w:rsid w:val="00486623"/>
    <w:rsid w:val="00486A32"/>
    <w:rsid w:val="00487062"/>
    <w:rsid w:val="004871E6"/>
    <w:rsid w:val="00487872"/>
    <w:rsid w:val="00487C54"/>
    <w:rsid w:val="0049035D"/>
    <w:rsid w:val="00490EEC"/>
    <w:rsid w:val="00491187"/>
    <w:rsid w:val="004918EF"/>
    <w:rsid w:val="0049350A"/>
    <w:rsid w:val="00493E71"/>
    <w:rsid w:val="00494543"/>
    <w:rsid w:val="00495795"/>
    <w:rsid w:val="004961F9"/>
    <w:rsid w:val="00496313"/>
    <w:rsid w:val="004963A6"/>
    <w:rsid w:val="004A0211"/>
    <w:rsid w:val="004A0B69"/>
    <w:rsid w:val="004A1950"/>
    <w:rsid w:val="004A1D47"/>
    <w:rsid w:val="004A3897"/>
    <w:rsid w:val="004A4438"/>
    <w:rsid w:val="004A4E4E"/>
    <w:rsid w:val="004A4FDA"/>
    <w:rsid w:val="004A50D0"/>
    <w:rsid w:val="004A50E5"/>
    <w:rsid w:val="004A5CB0"/>
    <w:rsid w:val="004A690C"/>
    <w:rsid w:val="004A7357"/>
    <w:rsid w:val="004A75A7"/>
    <w:rsid w:val="004B054A"/>
    <w:rsid w:val="004B09A6"/>
    <w:rsid w:val="004B216B"/>
    <w:rsid w:val="004B268E"/>
    <w:rsid w:val="004B27A9"/>
    <w:rsid w:val="004B2B39"/>
    <w:rsid w:val="004B31FD"/>
    <w:rsid w:val="004B3CC9"/>
    <w:rsid w:val="004B43EA"/>
    <w:rsid w:val="004B49E8"/>
    <w:rsid w:val="004B4D81"/>
    <w:rsid w:val="004B4EB8"/>
    <w:rsid w:val="004B5845"/>
    <w:rsid w:val="004B5D86"/>
    <w:rsid w:val="004B6A2C"/>
    <w:rsid w:val="004B6BCC"/>
    <w:rsid w:val="004B7577"/>
    <w:rsid w:val="004B7CE7"/>
    <w:rsid w:val="004B7F63"/>
    <w:rsid w:val="004C13CF"/>
    <w:rsid w:val="004C21A4"/>
    <w:rsid w:val="004C24A3"/>
    <w:rsid w:val="004C2AD9"/>
    <w:rsid w:val="004C2FC5"/>
    <w:rsid w:val="004C3972"/>
    <w:rsid w:val="004C3A9A"/>
    <w:rsid w:val="004C4362"/>
    <w:rsid w:val="004C4AE4"/>
    <w:rsid w:val="004C4FAF"/>
    <w:rsid w:val="004C5EC8"/>
    <w:rsid w:val="004C6B08"/>
    <w:rsid w:val="004C7E5F"/>
    <w:rsid w:val="004D051D"/>
    <w:rsid w:val="004D1096"/>
    <w:rsid w:val="004D1D8E"/>
    <w:rsid w:val="004D2477"/>
    <w:rsid w:val="004D37AF"/>
    <w:rsid w:val="004D3902"/>
    <w:rsid w:val="004D3A3B"/>
    <w:rsid w:val="004D3AEF"/>
    <w:rsid w:val="004D4712"/>
    <w:rsid w:val="004D4CEF"/>
    <w:rsid w:val="004D4EE6"/>
    <w:rsid w:val="004D655D"/>
    <w:rsid w:val="004D6B80"/>
    <w:rsid w:val="004D7AB5"/>
    <w:rsid w:val="004E083A"/>
    <w:rsid w:val="004E0A97"/>
    <w:rsid w:val="004E2881"/>
    <w:rsid w:val="004E35E8"/>
    <w:rsid w:val="004E365C"/>
    <w:rsid w:val="004E4FA0"/>
    <w:rsid w:val="004E5EA3"/>
    <w:rsid w:val="004E6990"/>
    <w:rsid w:val="004E7A73"/>
    <w:rsid w:val="004F05BA"/>
    <w:rsid w:val="004F0806"/>
    <w:rsid w:val="004F08DA"/>
    <w:rsid w:val="004F0F7D"/>
    <w:rsid w:val="004F1CF0"/>
    <w:rsid w:val="004F2952"/>
    <w:rsid w:val="004F3040"/>
    <w:rsid w:val="004F32DE"/>
    <w:rsid w:val="004F44CA"/>
    <w:rsid w:val="004F4692"/>
    <w:rsid w:val="004F489A"/>
    <w:rsid w:val="004F52F6"/>
    <w:rsid w:val="004F58FF"/>
    <w:rsid w:val="004F59D8"/>
    <w:rsid w:val="004F5EB3"/>
    <w:rsid w:val="004F63C2"/>
    <w:rsid w:val="004F75C9"/>
    <w:rsid w:val="00502093"/>
    <w:rsid w:val="0050219D"/>
    <w:rsid w:val="0050236D"/>
    <w:rsid w:val="005026A0"/>
    <w:rsid w:val="00502A5D"/>
    <w:rsid w:val="00502C8E"/>
    <w:rsid w:val="0050358E"/>
    <w:rsid w:val="00504626"/>
    <w:rsid w:val="00504B79"/>
    <w:rsid w:val="00505349"/>
    <w:rsid w:val="00507795"/>
    <w:rsid w:val="00507F2C"/>
    <w:rsid w:val="00507FCB"/>
    <w:rsid w:val="0051038F"/>
    <w:rsid w:val="00510A4A"/>
    <w:rsid w:val="005119AF"/>
    <w:rsid w:val="0051254E"/>
    <w:rsid w:val="00512FC2"/>
    <w:rsid w:val="00514031"/>
    <w:rsid w:val="00514B48"/>
    <w:rsid w:val="00517139"/>
    <w:rsid w:val="005200C1"/>
    <w:rsid w:val="005205E0"/>
    <w:rsid w:val="00523396"/>
    <w:rsid w:val="00523B0D"/>
    <w:rsid w:val="00523F12"/>
    <w:rsid w:val="005243D7"/>
    <w:rsid w:val="00524DFC"/>
    <w:rsid w:val="005257A0"/>
    <w:rsid w:val="0052597E"/>
    <w:rsid w:val="00527E97"/>
    <w:rsid w:val="00530540"/>
    <w:rsid w:val="00530D0E"/>
    <w:rsid w:val="005318F5"/>
    <w:rsid w:val="00532563"/>
    <w:rsid w:val="00532631"/>
    <w:rsid w:val="00533846"/>
    <w:rsid w:val="00534D6D"/>
    <w:rsid w:val="0053531F"/>
    <w:rsid w:val="00535A75"/>
    <w:rsid w:val="00535B93"/>
    <w:rsid w:val="00537F31"/>
    <w:rsid w:val="00540090"/>
    <w:rsid w:val="0054071B"/>
    <w:rsid w:val="0054078F"/>
    <w:rsid w:val="00540933"/>
    <w:rsid w:val="005409D6"/>
    <w:rsid w:val="00540A1E"/>
    <w:rsid w:val="00541C65"/>
    <w:rsid w:val="00542E38"/>
    <w:rsid w:val="005432A1"/>
    <w:rsid w:val="0054443A"/>
    <w:rsid w:val="00544C82"/>
    <w:rsid w:val="00545ABD"/>
    <w:rsid w:val="00546014"/>
    <w:rsid w:val="00550F4A"/>
    <w:rsid w:val="005513A4"/>
    <w:rsid w:val="005517AF"/>
    <w:rsid w:val="00551D29"/>
    <w:rsid w:val="00553225"/>
    <w:rsid w:val="005539F0"/>
    <w:rsid w:val="00553AC3"/>
    <w:rsid w:val="00553CEA"/>
    <w:rsid w:val="00554FF8"/>
    <w:rsid w:val="005552CD"/>
    <w:rsid w:val="005555A3"/>
    <w:rsid w:val="0055601A"/>
    <w:rsid w:val="0055646C"/>
    <w:rsid w:val="005572B2"/>
    <w:rsid w:val="00560530"/>
    <w:rsid w:val="00560685"/>
    <w:rsid w:val="00560B24"/>
    <w:rsid w:val="005614EA"/>
    <w:rsid w:val="0056182B"/>
    <w:rsid w:val="00561F3C"/>
    <w:rsid w:val="005631FB"/>
    <w:rsid w:val="0056328E"/>
    <w:rsid w:val="00563AAC"/>
    <w:rsid w:val="00563B93"/>
    <w:rsid w:val="00564239"/>
    <w:rsid w:val="0056546E"/>
    <w:rsid w:val="00565483"/>
    <w:rsid w:val="00566A43"/>
    <w:rsid w:val="0056704D"/>
    <w:rsid w:val="005676EE"/>
    <w:rsid w:val="005714E1"/>
    <w:rsid w:val="005726BD"/>
    <w:rsid w:val="005727E6"/>
    <w:rsid w:val="005729A6"/>
    <w:rsid w:val="005732BB"/>
    <w:rsid w:val="00573530"/>
    <w:rsid w:val="00573870"/>
    <w:rsid w:val="00573D09"/>
    <w:rsid w:val="0057444D"/>
    <w:rsid w:val="00574638"/>
    <w:rsid w:val="00575387"/>
    <w:rsid w:val="00575649"/>
    <w:rsid w:val="00575FC8"/>
    <w:rsid w:val="005767C7"/>
    <w:rsid w:val="00576BD1"/>
    <w:rsid w:val="005776F7"/>
    <w:rsid w:val="005800B9"/>
    <w:rsid w:val="00580B42"/>
    <w:rsid w:val="005815C8"/>
    <w:rsid w:val="005823CB"/>
    <w:rsid w:val="00582A2B"/>
    <w:rsid w:val="0058322B"/>
    <w:rsid w:val="0058378C"/>
    <w:rsid w:val="0058380E"/>
    <w:rsid w:val="005840F7"/>
    <w:rsid w:val="00584EA2"/>
    <w:rsid w:val="005855BB"/>
    <w:rsid w:val="00585AE6"/>
    <w:rsid w:val="0058675E"/>
    <w:rsid w:val="00587FCB"/>
    <w:rsid w:val="00590C0F"/>
    <w:rsid w:val="00591088"/>
    <w:rsid w:val="00592952"/>
    <w:rsid w:val="00592F4B"/>
    <w:rsid w:val="00593505"/>
    <w:rsid w:val="00593762"/>
    <w:rsid w:val="00593C63"/>
    <w:rsid w:val="005946CE"/>
    <w:rsid w:val="0059573E"/>
    <w:rsid w:val="0059618F"/>
    <w:rsid w:val="005963EC"/>
    <w:rsid w:val="0059677A"/>
    <w:rsid w:val="0059684F"/>
    <w:rsid w:val="00596C49"/>
    <w:rsid w:val="00596F5E"/>
    <w:rsid w:val="0059748F"/>
    <w:rsid w:val="00597AE0"/>
    <w:rsid w:val="005A0212"/>
    <w:rsid w:val="005A0434"/>
    <w:rsid w:val="005A0A7D"/>
    <w:rsid w:val="005A10CF"/>
    <w:rsid w:val="005A2BCC"/>
    <w:rsid w:val="005A2FFA"/>
    <w:rsid w:val="005A3816"/>
    <w:rsid w:val="005A394D"/>
    <w:rsid w:val="005A39B5"/>
    <w:rsid w:val="005A40E8"/>
    <w:rsid w:val="005A4AFA"/>
    <w:rsid w:val="005A636A"/>
    <w:rsid w:val="005A6EFD"/>
    <w:rsid w:val="005A7CBF"/>
    <w:rsid w:val="005B142A"/>
    <w:rsid w:val="005B1D36"/>
    <w:rsid w:val="005B413A"/>
    <w:rsid w:val="005B4944"/>
    <w:rsid w:val="005B4C6C"/>
    <w:rsid w:val="005B4D35"/>
    <w:rsid w:val="005B506B"/>
    <w:rsid w:val="005B51E8"/>
    <w:rsid w:val="005B5505"/>
    <w:rsid w:val="005B65D3"/>
    <w:rsid w:val="005B7D6D"/>
    <w:rsid w:val="005C1EBC"/>
    <w:rsid w:val="005C26A2"/>
    <w:rsid w:val="005C2D1C"/>
    <w:rsid w:val="005C3277"/>
    <w:rsid w:val="005C34C0"/>
    <w:rsid w:val="005C3F9A"/>
    <w:rsid w:val="005C40E1"/>
    <w:rsid w:val="005C4158"/>
    <w:rsid w:val="005C41EA"/>
    <w:rsid w:val="005C4D29"/>
    <w:rsid w:val="005C5320"/>
    <w:rsid w:val="005C549B"/>
    <w:rsid w:val="005C55E7"/>
    <w:rsid w:val="005C5F8C"/>
    <w:rsid w:val="005C6344"/>
    <w:rsid w:val="005C73B6"/>
    <w:rsid w:val="005D02E8"/>
    <w:rsid w:val="005D081E"/>
    <w:rsid w:val="005D15BD"/>
    <w:rsid w:val="005D3E8C"/>
    <w:rsid w:val="005D56B6"/>
    <w:rsid w:val="005D7588"/>
    <w:rsid w:val="005D7998"/>
    <w:rsid w:val="005D7FE1"/>
    <w:rsid w:val="005E0080"/>
    <w:rsid w:val="005E1D92"/>
    <w:rsid w:val="005E1E34"/>
    <w:rsid w:val="005E271A"/>
    <w:rsid w:val="005E2C13"/>
    <w:rsid w:val="005E2FFE"/>
    <w:rsid w:val="005E5CCA"/>
    <w:rsid w:val="005E64C6"/>
    <w:rsid w:val="005E754D"/>
    <w:rsid w:val="005E7608"/>
    <w:rsid w:val="005E7864"/>
    <w:rsid w:val="005E7D37"/>
    <w:rsid w:val="005F069E"/>
    <w:rsid w:val="005F089B"/>
    <w:rsid w:val="005F1E89"/>
    <w:rsid w:val="005F24CC"/>
    <w:rsid w:val="005F29CE"/>
    <w:rsid w:val="005F31B6"/>
    <w:rsid w:val="005F3752"/>
    <w:rsid w:val="005F476B"/>
    <w:rsid w:val="005F61B0"/>
    <w:rsid w:val="005F641E"/>
    <w:rsid w:val="005F6865"/>
    <w:rsid w:val="005F745D"/>
    <w:rsid w:val="005F7742"/>
    <w:rsid w:val="0060019B"/>
    <w:rsid w:val="0060033B"/>
    <w:rsid w:val="00600374"/>
    <w:rsid w:val="00601949"/>
    <w:rsid w:val="00601DB5"/>
    <w:rsid w:val="00604E1A"/>
    <w:rsid w:val="0060680D"/>
    <w:rsid w:val="00606A5B"/>
    <w:rsid w:val="00606FCD"/>
    <w:rsid w:val="00610AA5"/>
    <w:rsid w:val="00612856"/>
    <w:rsid w:val="00613168"/>
    <w:rsid w:val="00614AFD"/>
    <w:rsid w:val="006155D2"/>
    <w:rsid w:val="006161B9"/>
    <w:rsid w:val="00616D97"/>
    <w:rsid w:val="00617967"/>
    <w:rsid w:val="00621C68"/>
    <w:rsid w:val="00622618"/>
    <w:rsid w:val="00622683"/>
    <w:rsid w:val="0062282E"/>
    <w:rsid w:val="00623C81"/>
    <w:rsid w:val="00624C75"/>
    <w:rsid w:val="006266C4"/>
    <w:rsid w:val="00626D60"/>
    <w:rsid w:val="00630383"/>
    <w:rsid w:val="00630483"/>
    <w:rsid w:val="00630B88"/>
    <w:rsid w:val="00631746"/>
    <w:rsid w:val="00631E4F"/>
    <w:rsid w:val="006322B9"/>
    <w:rsid w:val="006329D0"/>
    <w:rsid w:val="00632F0A"/>
    <w:rsid w:val="00633A0B"/>
    <w:rsid w:val="00633CFC"/>
    <w:rsid w:val="00633DC5"/>
    <w:rsid w:val="00634059"/>
    <w:rsid w:val="006360ED"/>
    <w:rsid w:val="006368C1"/>
    <w:rsid w:val="00636A2E"/>
    <w:rsid w:val="00637291"/>
    <w:rsid w:val="00637C34"/>
    <w:rsid w:val="00637F27"/>
    <w:rsid w:val="006406A3"/>
    <w:rsid w:val="00641078"/>
    <w:rsid w:val="00641430"/>
    <w:rsid w:val="00642147"/>
    <w:rsid w:val="00644542"/>
    <w:rsid w:val="0064456E"/>
    <w:rsid w:val="00644980"/>
    <w:rsid w:val="00644A45"/>
    <w:rsid w:val="00645D13"/>
    <w:rsid w:val="006460FB"/>
    <w:rsid w:val="006462AC"/>
    <w:rsid w:val="00646E79"/>
    <w:rsid w:val="006507BF"/>
    <w:rsid w:val="00651E8D"/>
    <w:rsid w:val="006526F9"/>
    <w:rsid w:val="00652DB0"/>
    <w:rsid w:val="00653F9B"/>
    <w:rsid w:val="0065419C"/>
    <w:rsid w:val="006549FE"/>
    <w:rsid w:val="00654A1B"/>
    <w:rsid w:val="00654EFB"/>
    <w:rsid w:val="006566C7"/>
    <w:rsid w:val="00657193"/>
    <w:rsid w:val="0065767D"/>
    <w:rsid w:val="00657AC5"/>
    <w:rsid w:val="00657E18"/>
    <w:rsid w:val="00660AE6"/>
    <w:rsid w:val="006611E4"/>
    <w:rsid w:val="00661714"/>
    <w:rsid w:val="00661DFA"/>
    <w:rsid w:val="006621CE"/>
    <w:rsid w:val="00662510"/>
    <w:rsid w:val="00662512"/>
    <w:rsid w:val="006628CD"/>
    <w:rsid w:val="00662AEF"/>
    <w:rsid w:val="00662C2E"/>
    <w:rsid w:val="00663078"/>
    <w:rsid w:val="006630F3"/>
    <w:rsid w:val="006631E5"/>
    <w:rsid w:val="00664894"/>
    <w:rsid w:val="0066491A"/>
    <w:rsid w:val="00664B79"/>
    <w:rsid w:val="00666255"/>
    <w:rsid w:val="006674C2"/>
    <w:rsid w:val="006675FD"/>
    <w:rsid w:val="0067067D"/>
    <w:rsid w:val="00670AAB"/>
    <w:rsid w:val="00670E7F"/>
    <w:rsid w:val="00670EAC"/>
    <w:rsid w:val="00671C32"/>
    <w:rsid w:val="00671DD5"/>
    <w:rsid w:val="00672017"/>
    <w:rsid w:val="00672210"/>
    <w:rsid w:val="00672788"/>
    <w:rsid w:val="00673BD3"/>
    <w:rsid w:val="00674E5B"/>
    <w:rsid w:val="0067509E"/>
    <w:rsid w:val="006752CC"/>
    <w:rsid w:val="00675946"/>
    <w:rsid w:val="00675F73"/>
    <w:rsid w:val="006772FF"/>
    <w:rsid w:val="006773D3"/>
    <w:rsid w:val="00677671"/>
    <w:rsid w:val="00680FB4"/>
    <w:rsid w:val="006817DA"/>
    <w:rsid w:val="00682DE6"/>
    <w:rsid w:val="006843ED"/>
    <w:rsid w:val="006855A9"/>
    <w:rsid w:val="0068648E"/>
    <w:rsid w:val="00686591"/>
    <w:rsid w:val="00690C2C"/>
    <w:rsid w:val="006911C7"/>
    <w:rsid w:val="006928A2"/>
    <w:rsid w:val="00694C10"/>
    <w:rsid w:val="00694D75"/>
    <w:rsid w:val="00695851"/>
    <w:rsid w:val="00695995"/>
    <w:rsid w:val="006A0C45"/>
    <w:rsid w:val="006A0DD4"/>
    <w:rsid w:val="006A1183"/>
    <w:rsid w:val="006A2846"/>
    <w:rsid w:val="006A3265"/>
    <w:rsid w:val="006A3FFB"/>
    <w:rsid w:val="006A4023"/>
    <w:rsid w:val="006A4191"/>
    <w:rsid w:val="006A5D21"/>
    <w:rsid w:val="006A635B"/>
    <w:rsid w:val="006A6623"/>
    <w:rsid w:val="006A680B"/>
    <w:rsid w:val="006B0046"/>
    <w:rsid w:val="006B085F"/>
    <w:rsid w:val="006B21F4"/>
    <w:rsid w:val="006B2BCB"/>
    <w:rsid w:val="006B35C6"/>
    <w:rsid w:val="006B369A"/>
    <w:rsid w:val="006B38A9"/>
    <w:rsid w:val="006B3AFC"/>
    <w:rsid w:val="006B459D"/>
    <w:rsid w:val="006B48D9"/>
    <w:rsid w:val="006B6019"/>
    <w:rsid w:val="006B7053"/>
    <w:rsid w:val="006B7298"/>
    <w:rsid w:val="006B7AFF"/>
    <w:rsid w:val="006C08A8"/>
    <w:rsid w:val="006C214D"/>
    <w:rsid w:val="006C2948"/>
    <w:rsid w:val="006C2D56"/>
    <w:rsid w:val="006C3437"/>
    <w:rsid w:val="006C38E1"/>
    <w:rsid w:val="006C4E7D"/>
    <w:rsid w:val="006C5484"/>
    <w:rsid w:val="006C6457"/>
    <w:rsid w:val="006C647B"/>
    <w:rsid w:val="006C72AE"/>
    <w:rsid w:val="006C7B44"/>
    <w:rsid w:val="006D0396"/>
    <w:rsid w:val="006D0459"/>
    <w:rsid w:val="006D05B9"/>
    <w:rsid w:val="006D1085"/>
    <w:rsid w:val="006D122E"/>
    <w:rsid w:val="006D1FA8"/>
    <w:rsid w:val="006D4021"/>
    <w:rsid w:val="006D48AD"/>
    <w:rsid w:val="006D5BED"/>
    <w:rsid w:val="006D6571"/>
    <w:rsid w:val="006E02D9"/>
    <w:rsid w:val="006E0A5E"/>
    <w:rsid w:val="006E147C"/>
    <w:rsid w:val="006E2B1C"/>
    <w:rsid w:val="006E3C0C"/>
    <w:rsid w:val="006E46D9"/>
    <w:rsid w:val="006E53BA"/>
    <w:rsid w:val="006E5B40"/>
    <w:rsid w:val="006E66F0"/>
    <w:rsid w:val="006E6B3B"/>
    <w:rsid w:val="006E789A"/>
    <w:rsid w:val="006E7ED6"/>
    <w:rsid w:val="006F0753"/>
    <w:rsid w:val="006F0D52"/>
    <w:rsid w:val="006F136E"/>
    <w:rsid w:val="006F3145"/>
    <w:rsid w:val="006F367D"/>
    <w:rsid w:val="006F43F5"/>
    <w:rsid w:val="006F46B8"/>
    <w:rsid w:val="006F5EC2"/>
    <w:rsid w:val="006F6B77"/>
    <w:rsid w:val="006F6D85"/>
    <w:rsid w:val="006F7D68"/>
    <w:rsid w:val="006F7D8C"/>
    <w:rsid w:val="00701234"/>
    <w:rsid w:val="007016D3"/>
    <w:rsid w:val="007017BF"/>
    <w:rsid w:val="0070182D"/>
    <w:rsid w:val="00701E89"/>
    <w:rsid w:val="007035D1"/>
    <w:rsid w:val="00703D35"/>
    <w:rsid w:val="007044DD"/>
    <w:rsid w:val="0070486D"/>
    <w:rsid w:val="00706138"/>
    <w:rsid w:val="0070618D"/>
    <w:rsid w:val="007064EB"/>
    <w:rsid w:val="0070694E"/>
    <w:rsid w:val="00706C1F"/>
    <w:rsid w:val="007074F2"/>
    <w:rsid w:val="00710235"/>
    <w:rsid w:val="00710C74"/>
    <w:rsid w:val="00710DAC"/>
    <w:rsid w:val="00711681"/>
    <w:rsid w:val="00711738"/>
    <w:rsid w:val="00711F34"/>
    <w:rsid w:val="007146B1"/>
    <w:rsid w:val="00714CF7"/>
    <w:rsid w:val="00714FEA"/>
    <w:rsid w:val="007152A0"/>
    <w:rsid w:val="00715D66"/>
    <w:rsid w:val="00717F0C"/>
    <w:rsid w:val="00721857"/>
    <w:rsid w:val="00721ADB"/>
    <w:rsid w:val="007220D8"/>
    <w:rsid w:val="00722840"/>
    <w:rsid w:val="0072457B"/>
    <w:rsid w:val="00724796"/>
    <w:rsid w:val="00724E9C"/>
    <w:rsid w:val="0072575F"/>
    <w:rsid w:val="00727566"/>
    <w:rsid w:val="00727625"/>
    <w:rsid w:val="00727AC9"/>
    <w:rsid w:val="00727C5E"/>
    <w:rsid w:val="00730862"/>
    <w:rsid w:val="00730B35"/>
    <w:rsid w:val="007312EB"/>
    <w:rsid w:val="0073223A"/>
    <w:rsid w:val="00732B82"/>
    <w:rsid w:val="00733042"/>
    <w:rsid w:val="007337B3"/>
    <w:rsid w:val="00734458"/>
    <w:rsid w:val="00734B59"/>
    <w:rsid w:val="007351AD"/>
    <w:rsid w:val="00737FA4"/>
    <w:rsid w:val="00742ABF"/>
    <w:rsid w:val="00742D0B"/>
    <w:rsid w:val="00742D87"/>
    <w:rsid w:val="00742D9A"/>
    <w:rsid w:val="00743C79"/>
    <w:rsid w:val="0074496A"/>
    <w:rsid w:val="00744D4A"/>
    <w:rsid w:val="007454D5"/>
    <w:rsid w:val="00747247"/>
    <w:rsid w:val="007473D6"/>
    <w:rsid w:val="007475AB"/>
    <w:rsid w:val="00747AEF"/>
    <w:rsid w:val="00747BFD"/>
    <w:rsid w:val="00747D62"/>
    <w:rsid w:val="00750FF0"/>
    <w:rsid w:val="007517A9"/>
    <w:rsid w:val="0075217D"/>
    <w:rsid w:val="0075344F"/>
    <w:rsid w:val="00753E54"/>
    <w:rsid w:val="00754E7B"/>
    <w:rsid w:val="00756142"/>
    <w:rsid w:val="0075634F"/>
    <w:rsid w:val="007602D4"/>
    <w:rsid w:val="007607CA"/>
    <w:rsid w:val="00760BA0"/>
    <w:rsid w:val="00760D38"/>
    <w:rsid w:val="00761059"/>
    <w:rsid w:val="007626F0"/>
    <w:rsid w:val="00762993"/>
    <w:rsid w:val="00763B85"/>
    <w:rsid w:val="00764268"/>
    <w:rsid w:val="007643C6"/>
    <w:rsid w:val="007651FF"/>
    <w:rsid w:val="00765332"/>
    <w:rsid w:val="00765F46"/>
    <w:rsid w:val="0076643E"/>
    <w:rsid w:val="0076661A"/>
    <w:rsid w:val="00767E5C"/>
    <w:rsid w:val="007713C3"/>
    <w:rsid w:val="0077261F"/>
    <w:rsid w:val="00772FD4"/>
    <w:rsid w:val="0077368B"/>
    <w:rsid w:val="00774135"/>
    <w:rsid w:val="0077525E"/>
    <w:rsid w:val="00775AA8"/>
    <w:rsid w:val="00775AE7"/>
    <w:rsid w:val="00776031"/>
    <w:rsid w:val="0077681D"/>
    <w:rsid w:val="0077760B"/>
    <w:rsid w:val="00777CCF"/>
    <w:rsid w:val="00777D90"/>
    <w:rsid w:val="00777EA3"/>
    <w:rsid w:val="00781020"/>
    <w:rsid w:val="00781930"/>
    <w:rsid w:val="00782532"/>
    <w:rsid w:val="00782FE3"/>
    <w:rsid w:val="007848B8"/>
    <w:rsid w:val="00785950"/>
    <w:rsid w:val="00785F62"/>
    <w:rsid w:val="007863C5"/>
    <w:rsid w:val="00786B8F"/>
    <w:rsid w:val="007877E0"/>
    <w:rsid w:val="007901DE"/>
    <w:rsid w:val="00790847"/>
    <w:rsid w:val="00790C8B"/>
    <w:rsid w:val="00790E88"/>
    <w:rsid w:val="00791486"/>
    <w:rsid w:val="007921AF"/>
    <w:rsid w:val="007922A9"/>
    <w:rsid w:val="0079243B"/>
    <w:rsid w:val="00794687"/>
    <w:rsid w:val="00794946"/>
    <w:rsid w:val="007952E2"/>
    <w:rsid w:val="007954B9"/>
    <w:rsid w:val="0079615B"/>
    <w:rsid w:val="00796873"/>
    <w:rsid w:val="00796CB9"/>
    <w:rsid w:val="007A0F42"/>
    <w:rsid w:val="007A18A9"/>
    <w:rsid w:val="007A1A88"/>
    <w:rsid w:val="007A1EF8"/>
    <w:rsid w:val="007A2075"/>
    <w:rsid w:val="007A23F6"/>
    <w:rsid w:val="007A34FD"/>
    <w:rsid w:val="007A35DA"/>
    <w:rsid w:val="007A5DB8"/>
    <w:rsid w:val="007A7267"/>
    <w:rsid w:val="007B1CAC"/>
    <w:rsid w:val="007B1E52"/>
    <w:rsid w:val="007B26D8"/>
    <w:rsid w:val="007B386F"/>
    <w:rsid w:val="007B39CA"/>
    <w:rsid w:val="007B3BCE"/>
    <w:rsid w:val="007B45A8"/>
    <w:rsid w:val="007C066B"/>
    <w:rsid w:val="007C097E"/>
    <w:rsid w:val="007C0EF2"/>
    <w:rsid w:val="007C1B5B"/>
    <w:rsid w:val="007C1E6C"/>
    <w:rsid w:val="007C1F57"/>
    <w:rsid w:val="007C272E"/>
    <w:rsid w:val="007C3BDE"/>
    <w:rsid w:val="007C407B"/>
    <w:rsid w:val="007C4196"/>
    <w:rsid w:val="007C42BB"/>
    <w:rsid w:val="007C4360"/>
    <w:rsid w:val="007C46EC"/>
    <w:rsid w:val="007C4900"/>
    <w:rsid w:val="007C55F5"/>
    <w:rsid w:val="007C5BE2"/>
    <w:rsid w:val="007C5D4D"/>
    <w:rsid w:val="007C6B19"/>
    <w:rsid w:val="007C71A6"/>
    <w:rsid w:val="007C7833"/>
    <w:rsid w:val="007D0595"/>
    <w:rsid w:val="007D13C8"/>
    <w:rsid w:val="007D1C47"/>
    <w:rsid w:val="007D22C7"/>
    <w:rsid w:val="007D238A"/>
    <w:rsid w:val="007D330A"/>
    <w:rsid w:val="007D37C6"/>
    <w:rsid w:val="007D4594"/>
    <w:rsid w:val="007D4A41"/>
    <w:rsid w:val="007D4B42"/>
    <w:rsid w:val="007D5526"/>
    <w:rsid w:val="007D7728"/>
    <w:rsid w:val="007E07D8"/>
    <w:rsid w:val="007E0E21"/>
    <w:rsid w:val="007E103C"/>
    <w:rsid w:val="007E23AF"/>
    <w:rsid w:val="007E2F10"/>
    <w:rsid w:val="007E30A2"/>
    <w:rsid w:val="007E3AC5"/>
    <w:rsid w:val="007F0351"/>
    <w:rsid w:val="007F132F"/>
    <w:rsid w:val="007F14C0"/>
    <w:rsid w:val="007F1A9B"/>
    <w:rsid w:val="007F3159"/>
    <w:rsid w:val="007F32FD"/>
    <w:rsid w:val="007F5D75"/>
    <w:rsid w:val="007F610E"/>
    <w:rsid w:val="007F63CC"/>
    <w:rsid w:val="00801680"/>
    <w:rsid w:val="00801700"/>
    <w:rsid w:val="00801A6C"/>
    <w:rsid w:val="00801C31"/>
    <w:rsid w:val="00802AA3"/>
    <w:rsid w:val="00802DEF"/>
    <w:rsid w:val="00802E24"/>
    <w:rsid w:val="00802EFB"/>
    <w:rsid w:val="00803706"/>
    <w:rsid w:val="00803CB1"/>
    <w:rsid w:val="00803E81"/>
    <w:rsid w:val="0080465A"/>
    <w:rsid w:val="00804ABE"/>
    <w:rsid w:val="00804AF2"/>
    <w:rsid w:val="00806543"/>
    <w:rsid w:val="00806EBC"/>
    <w:rsid w:val="00807093"/>
    <w:rsid w:val="00810A98"/>
    <w:rsid w:val="00810D98"/>
    <w:rsid w:val="00810DDF"/>
    <w:rsid w:val="008129AA"/>
    <w:rsid w:val="00812C2E"/>
    <w:rsid w:val="00814498"/>
    <w:rsid w:val="0081488D"/>
    <w:rsid w:val="00814A11"/>
    <w:rsid w:val="00815325"/>
    <w:rsid w:val="00815356"/>
    <w:rsid w:val="00815D38"/>
    <w:rsid w:val="0081676F"/>
    <w:rsid w:val="00817BE4"/>
    <w:rsid w:val="00820180"/>
    <w:rsid w:val="00820D72"/>
    <w:rsid w:val="00820E69"/>
    <w:rsid w:val="008224D3"/>
    <w:rsid w:val="00825A6A"/>
    <w:rsid w:val="00825CBE"/>
    <w:rsid w:val="00826026"/>
    <w:rsid w:val="0082659E"/>
    <w:rsid w:val="00826E44"/>
    <w:rsid w:val="0083010A"/>
    <w:rsid w:val="00832BA7"/>
    <w:rsid w:val="00835454"/>
    <w:rsid w:val="008362EA"/>
    <w:rsid w:val="00836971"/>
    <w:rsid w:val="00837455"/>
    <w:rsid w:val="00837529"/>
    <w:rsid w:val="008377AA"/>
    <w:rsid w:val="0084006A"/>
    <w:rsid w:val="00841E36"/>
    <w:rsid w:val="00841ECE"/>
    <w:rsid w:val="00844134"/>
    <w:rsid w:val="008444FE"/>
    <w:rsid w:val="00844914"/>
    <w:rsid w:val="008452A6"/>
    <w:rsid w:val="0084592E"/>
    <w:rsid w:val="00846133"/>
    <w:rsid w:val="008467AA"/>
    <w:rsid w:val="00846FC9"/>
    <w:rsid w:val="00847611"/>
    <w:rsid w:val="008502B1"/>
    <w:rsid w:val="00850770"/>
    <w:rsid w:val="00851FE6"/>
    <w:rsid w:val="00852A20"/>
    <w:rsid w:val="00852D24"/>
    <w:rsid w:val="008533B1"/>
    <w:rsid w:val="008541BE"/>
    <w:rsid w:val="00854A99"/>
    <w:rsid w:val="00855736"/>
    <w:rsid w:val="00855998"/>
    <w:rsid w:val="00855AA3"/>
    <w:rsid w:val="00856559"/>
    <w:rsid w:val="00857AB5"/>
    <w:rsid w:val="00860162"/>
    <w:rsid w:val="0086042F"/>
    <w:rsid w:val="008606F1"/>
    <w:rsid w:val="008612AB"/>
    <w:rsid w:val="0086137B"/>
    <w:rsid w:val="00861766"/>
    <w:rsid w:val="00862C4B"/>
    <w:rsid w:val="00862E89"/>
    <w:rsid w:val="00862F1A"/>
    <w:rsid w:val="00864771"/>
    <w:rsid w:val="008648AD"/>
    <w:rsid w:val="00864A9D"/>
    <w:rsid w:val="0086549D"/>
    <w:rsid w:val="00865708"/>
    <w:rsid w:val="008676C4"/>
    <w:rsid w:val="00870F62"/>
    <w:rsid w:val="00871ADC"/>
    <w:rsid w:val="00871B21"/>
    <w:rsid w:val="00871C22"/>
    <w:rsid w:val="008720CE"/>
    <w:rsid w:val="00874105"/>
    <w:rsid w:val="00874212"/>
    <w:rsid w:val="00874576"/>
    <w:rsid w:val="00874EF4"/>
    <w:rsid w:val="008766BE"/>
    <w:rsid w:val="008769E3"/>
    <w:rsid w:val="00877B86"/>
    <w:rsid w:val="00877F21"/>
    <w:rsid w:val="00877FC0"/>
    <w:rsid w:val="00880605"/>
    <w:rsid w:val="00880CFF"/>
    <w:rsid w:val="008820FF"/>
    <w:rsid w:val="00882A5B"/>
    <w:rsid w:val="00882C6C"/>
    <w:rsid w:val="00882D42"/>
    <w:rsid w:val="00883534"/>
    <w:rsid w:val="008835D3"/>
    <w:rsid w:val="00883A3D"/>
    <w:rsid w:val="00883C37"/>
    <w:rsid w:val="00884923"/>
    <w:rsid w:val="0088627D"/>
    <w:rsid w:val="008868F4"/>
    <w:rsid w:val="008868FB"/>
    <w:rsid w:val="008869FC"/>
    <w:rsid w:val="00886D8D"/>
    <w:rsid w:val="008873D6"/>
    <w:rsid w:val="008908E5"/>
    <w:rsid w:val="00890A06"/>
    <w:rsid w:val="00890C71"/>
    <w:rsid w:val="00890D52"/>
    <w:rsid w:val="00893DDB"/>
    <w:rsid w:val="0089480F"/>
    <w:rsid w:val="00894C7F"/>
    <w:rsid w:val="0089552C"/>
    <w:rsid w:val="00896175"/>
    <w:rsid w:val="008966BA"/>
    <w:rsid w:val="0089688B"/>
    <w:rsid w:val="00897169"/>
    <w:rsid w:val="008A0115"/>
    <w:rsid w:val="008A06B1"/>
    <w:rsid w:val="008A0DAD"/>
    <w:rsid w:val="008A0F18"/>
    <w:rsid w:val="008A20D8"/>
    <w:rsid w:val="008A230A"/>
    <w:rsid w:val="008A2367"/>
    <w:rsid w:val="008A3E6C"/>
    <w:rsid w:val="008A3F13"/>
    <w:rsid w:val="008A3F3C"/>
    <w:rsid w:val="008A4459"/>
    <w:rsid w:val="008A45E0"/>
    <w:rsid w:val="008A47B1"/>
    <w:rsid w:val="008A4D9F"/>
    <w:rsid w:val="008A4E2C"/>
    <w:rsid w:val="008A5C44"/>
    <w:rsid w:val="008A6C5A"/>
    <w:rsid w:val="008A7F9D"/>
    <w:rsid w:val="008B118C"/>
    <w:rsid w:val="008B1B24"/>
    <w:rsid w:val="008B3BD0"/>
    <w:rsid w:val="008B44D2"/>
    <w:rsid w:val="008B4D69"/>
    <w:rsid w:val="008B552B"/>
    <w:rsid w:val="008B560D"/>
    <w:rsid w:val="008B5B30"/>
    <w:rsid w:val="008B5B70"/>
    <w:rsid w:val="008B5ED2"/>
    <w:rsid w:val="008B7110"/>
    <w:rsid w:val="008B7E71"/>
    <w:rsid w:val="008C006A"/>
    <w:rsid w:val="008C0642"/>
    <w:rsid w:val="008C0DD0"/>
    <w:rsid w:val="008C224B"/>
    <w:rsid w:val="008C34B3"/>
    <w:rsid w:val="008C465B"/>
    <w:rsid w:val="008C61A8"/>
    <w:rsid w:val="008C663B"/>
    <w:rsid w:val="008C697B"/>
    <w:rsid w:val="008D0A03"/>
    <w:rsid w:val="008D0B8B"/>
    <w:rsid w:val="008D107E"/>
    <w:rsid w:val="008D1537"/>
    <w:rsid w:val="008D1E5E"/>
    <w:rsid w:val="008D27E6"/>
    <w:rsid w:val="008D2A7A"/>
    <w:rsid w:val="008D2D66"/>
    <w:rsid w:val="008D3D1E"/>
    <w:rsid w:val="008D404A"/>
    <w:rsid w:val="008D4224"/>
    <w:rsid w:val="008D425D"/>
    <w:rsid w:val="008D4287"/>
    <w:rsid w:val="008D4965"/>
    <w:rsid w:val="008D4BB2"/>
    <w:rsid w:val="008E03FD"/>
    <w:rsid w:val="008E0B39"/>
    <w:rsid w:val="008E1E6A"/>
    <w:rsid w:val="008E25C9"/>
    <w:rsid w:val="008E337B"/>
    <w:rsid w:val="008E3428"/>
    <w:rsid w:val="008E3774"/>
    <w:rsid w:val="008E555A"/>
    <w:rsid w:val="008E64AD"/>
    <w:rsid w:val="008E7217"/>
    <w:rsid w:val="008E73C4"/>
    <w:rsid w:val="008E7AD8"/>
    <w:rsid w:val="008F1D6E"/>
    <w:rsid w:val="008F20F6"/>
    <w:rsid w:val="008F3997"/>
    <w:rsid w:val="008F4131"/>
    <w:rsid w:val="008F50B4"/>
    <w:rsid w:val="008F593B"/>
    <w:rsid w:val="008F5BF8"/>
    <w:rsid w:val="008F5FA8"/>
    <w:rsid w:val="008F6654"/>
    <w:rsid w:val="008F6AF4"/>
    <w:rsid w:val="00900D29"/>
    <w:rsid w:val="00900FF5"/>
    <w:rsid w:val="0090111F"/>
    <w:rsid w:val="009012B5"/>
    <w:rsid w:val="0090170B"/>
    <w:rsid w:val="00901716"/>
    <w:rsid w:val="00903818"/>
    <w:rsid w:val="009046E9"/>
    <w:rsid w:val="00905007"/>
    <w:rsid w:val="00905168"/>
    <w:rsid w:val="009052A0"/>
    <w:rsid w:val="00905A72"/>
    <w:rsid w:val="00905B38"/>
    <w:rsid w:val="009062A1"/>
    <w:rsid w:val="0090669B"/>
    <w:rsid w:val="00906CCB"/>
    <w:rsid w:val="00906F7E"/>
    <w:rsid w:val="00907BD8"/>
    <w:rsid w:val="00907E45"/>
    <w:rsid w:val="0091397E"/>
    <w:rsid w:val="00914519"/>
    <w:rsid w:val="00914927"/>
    <w:rsid w:val="00915219"/>
    <w:rsid w:val="009152E7"/>
    <w:rsid w:val="00915440"/>
    <w:rsid w:val="00915F31"/>
    <w:rsid w:val="009163FD"/>
    <w:rsid w:val="00917603"/>
    <w:rsid w:val="00917D61"/>
    <w:rsid w:val="009203A7"/>
    <w:rsid w:val="009206F5"/>
    <w:rsid w:val="00922EC4"/>
    <w:rsid w:val="009230F3"/>
    <w:rsid w:val="009242A9"/>
    <w:rsid w:val="009246E6"/>
    <w:rsid w:val="009250B0"/>
    <w:rsid w:val="009256B3"/>
    <w:rsid w:val="0092577B"/>
    <w:rsid w:val="009259D3"/>
    <w:rsid w:val="00925AA8"/>
    <w:rsid w:val="00925D05"/>
    <w:rsid w:val="00925D87"/>
    <w:rsid w:val="009260F1"/>
    <w:rsid w:val="009260FE"/>
    <w:rsid w:val="00926201"/>
    <w:rsid w:val="009269DB"/>
    <w:rsid w:val="00926BBE"/>
    <w:rsid w:val="00926D2C"/>
    <w:rsid w:val="00927226"/>
    <w:rsid w:val="00927346"/>
    <w:rsid w:val="00927735"/>
    <w:rsid w:val="0093007D"/>
    <w:rsid w:val="00930090"/>
    <w:rsid w:val="00930643"/>
    <w:rsid w:val="00930CD2"/>
    <w:rsid w:val="0093107F"/>
    <w:rsid w:val="009311DD"/>
    <w:rsid w:val="00931474"/>
    <w:rsid w:val="00931C63"/>
    <w:rsid w:val="00932714"/>
    <w:rsid w:val="00934F09"/>
    <w:rsid w:val="00937592"/>
    <w:rsid w:val="00937B2C"/>
    <w:rsid w:val="0094041C"/>
    <w:rsid w:val="009407A3"/>
    <w:rsid w:val="00941D44"/>
    <w:rsid w:val="009426AE"/>
    <w:rsid w:val="009436EF"/>
    <w:rsid w:val="00943746"/>
    <w:rsid w:val="00946278"/>
    <w:rsid w:val="009466BA"/>
    <w:rsid w:val="00947B09"/>
    <w:rsid w:val="00947D16"/>
    <w:rsid w:val="009515B6"/>
    <w:rsid w:val="00954765"/>
    <w:rsid w:val="00954B8C"/>
    <w:rsid w:val="00954EA6"/>
    <w:rsid w:val="009576C4"/>
    <w:rsid w:val="00957A9C"/>
    <w:rsid w:val="00960E96"/>
    <w:rsid w:val="009612DC"/>
    <w:rsid w:val="00961349"/>
    <w:rsid w:val="00961F26"/>
    <w:rsid w:val="0096293A"/>
    <w:rsid w:val="00962A13"/>
    <w:rsid w:val="009636B8"/>
    <w:rsid w:val="009646E1"/>
    <w:rsid w:val="009652CD"/>
    <w:rsid w:val="00966449"/>
    <w:rsid w:val="00967DB0"/>
    <w:rsid w:val="00967F36"/>
    <w:rsid w:val="00971166"/>
    <w:rsid w:val="00971996"/>
    <w:rsid w:val="00971F41"/>
    <w:rsid w:val="00972358"/>
    <w:rsid w:val="009734E7"/>
    <w:rsid w:val="00973AFB"/>
    <w:rsid w:val="00974D37"/>
    <w:rsid w:val="009754A3"/>
    <w:rsid w:val="00975889"/>
    <w:rsid w:val="0097590D"/>
    <w:rsid w:val="00975D46"/>
    <w:rsid w:val="009770CA"/>
    <w:rsid w:val="00977A82"/>
    <w:rsid w:val="0098111A"/>
    <w:rsid w:val="00981EC6"/>
    <w:rsid w:val="00981FE3"/>
    <w:rsid w:val="009824C7"/>
    <w:rsid w:val="00982516"/>
    <w:rsid w:val="00982984"/>
    <w:rsid w:val="009831C9"/>
    <w:rsid w:val="0098331F"/>
    <w:rsid w:val="009844D7"/>
    <w:rsid w:val="00984B02"/>
    <w:rsid w:val="009862A6"/>
    <w:rsid w:val="009866C0"/>
    <w:rsid w:val="0098682F"/>
    <w:rsid w:val="00986B89"/>
    <w:rsid w:val="00987BE2"/>
    <w:rsid w:val="00990EB9"/>
    <w:rsid w:val="009925A7"/>
    <w:rsid w:val="00992608"/>
    <w:rsid w:val="0099336D"/>
    <w:rsid w:val="009942EC"/>
    <w:rsid w:val="009950CA"/>
    <w:rsid w:val="00995C6A"/>
    <w:rsid w:val="00995DC8"/>
    <w:rsid w:val="00996E25"/>
    <w:rsid w:val="00997E04"/>
    <w:rsid w:val="009A0065"/>
    <w:rsid w:val="009A0424"/>
    <w:rsid w:val="009A08BF"/>
    <w:rsid w:val="009A1314"/>
    <w:rsid w:val="009A1552"/>
    <w:rsid w:val="009A1F99"/>
    <w:rsid w:val="009A2ADE"/>
    <w:rsid w:val="009A2B69"/>
    <w:rsid w:val="009A4C50"/>
    <w:rsid w:val="009A660E"/>
    <w:rsid w:val="009A6E91"/>
    <w:rsid w:val="009A7BFE"/>
    <w:rsid w:val="009A7D35"/>
    <w:rsid w:val="009B0A76"/>
    <w:rsid w:val="009B147D"/>
    <w:rsid w:val="009B30C7"/>
    <w:rsid w:val="009B358F"/>
    <w:rsid w:val="009B5249"/>
    <w:rsid w:val="009B5272"/>
    <w:rsid w:val="009B5C2A"/>
    <w:rsid w:val="009B5CEF"/>
    <w:rsid w:val="009B60C9"/>
    <w:rsid w:val="009B6177"/>
    <w:rsid w:val="009B6D16"/>
    <w:rsid w:val="009B75A7"/>
    <w:rsid w:val="009B76D9"/>
    <w:rsid w:val="009B7791"/>
    <w:rsid w:val="009C0DA1"/>
    <w:rsid w:val="009C1935"/>
    <w:rsid w:val="009C2289"/>
    <w:rsid w:val="009C2CE0"/>
    <w:rsid w:val="009C32B1"/>
    <w:rsid w:val="009C34A1"/>
    <w:rsid w:val="009C59AB"/>
    <w:rsid w:val="009C5EB9"/>
    <w:rsid w:val="009C61B1"/>
    <w:rsid w:val="009C6312"/>
    <w:rsid w:val="009C74D3"/>
    <w:rsid w:val="009D3B4B"/>
    <w:rsid w:val="009D40CB"/>
    <w:rsid w:val="009D566C"/>
    <w:rsid w:val="009D5D77"/>
    <w:rsid w:val="009D6454"/>
    <w:rsid w:val="009D73E7"/>
    <w:rsid w:val="009D7E51"/>
    <w:rsid w:val="009E1E3A"/>
    <w:rsid w:val="009E273E"/>
    <w:rsid w:val="009E2ADC"/>
    <w:rsid w:val="009E3364"/>
    <w:rsid w:val="009E3537"/>
    <w:rsid w:val="009E465C"/>
    <w:rsid w:val="009E6C45"/>
    <w:rsid w:val="009E7374"/>
    <w:rsid w:val="009E7BBE"/>
    <w:rsid w:val="009F0D3F"/>
    <w:rsid w:val="009F21EE"/>
    <w:rsid w:val="009F24E2"/>
    <w:rsid w:val="009F2650"/>
    <w:rsid w:val="009F26E6"/>
    <w:rsid w:val="009F3C64"/>
    <w:rsid w:val="009F431D"/>
    <w:rsid w:val="009F438A"/>
    <w:rsid w:val="009F4DC2"/>
    <w:rsid w:val="009F556A"/>
    <w:rsid w:val="009F6F3F"/>
    <w:rsid w:val="009F71A6"/>
    <w:rsid w:val="00A0161B"/>
    <w:rsid w:val="00A01FB4"/>
    <w:rsid w:val="00A024A8"/>
    <w:rsid w:val="00A02BD4"/>
    <w:rsid w:val="00A02DFB"/>
    <w:rsid w:val="00A030FB"/>
    <w:rsid w:val="00A03334"/>
    <w:rsid w:val="00A04E5E"/>
    <w:rsid w:val="00A05FDC"/>
    <w:rsid w:val="00A07C53"/>
    <w:rsid w:val="00A10084"/>
    <w:rsid w:val="00A113AC"/>
    <w:rsid w:val="00A11A06"/>
    <w:rsid w:val="00A147D6"/>
    <w:rsid w:val="00A1521A"/>
    <w:rsid w:val="00A16DB8"/>
    <w:rsid w:val="00A17376"/>
    <w:rsid w:val="00A17829"/>
    <w:rsid w:val="00A17970"/>
    <w:rsid w:val="00A20195"/>
    <w:rsid w:val="00A21204"/>
    <w:rsid w:val="00A213F7"/>
    <w:rsid w:val="00A235A7"/>
    <w:rsid w:val="00A236BE"/>
    <w:rsid w:val="00A24DAE"/>
    <w:rsid w:val="00A24FD7"/>
    <w:rsid w:val="00A254BE"/>
    <w:rsid w:val="00A256C7"/>
    <w:rsid w:val="00A25C00"/>
    <w:rsid w:val="00A266F2"/>
    <w:rsid w:val="00A27190"/>
    <w:rsid w:val="00A30937"/>
    <w:rsid w:val="00A325BD"/>
    <w:rsid w:val="00A325EE"/>
    <w:rsid w:val="00A33988"/>
    <w:rsid w:val="00A34EAB"/>
    <w:rsid w:val="00A3528F"/>
    <w:rsid w:val="00A35D6A"/>
    <w:rsid w:val="00A36523"/>
    <w:rsid w:val="00A36EDA"/>
    <w:rsid w:val="00A4033A"/>
    <w:rsid w:val="00A40C41"/>
    <w:rsid w:val="00A4139F"/>
    <w:rsid w:val="00A413AF"/>
    <w:rsid w:val="00A415B2"/>
    <w:rsid w:val="00A41805"/>
    <w:rsid w:val="00A41ECA"/>
    <w:rsid w:val="00A42168"/>
    <w:rsid w:val="00A421B1"/>
    <w:rsid w:val="00A4279B"/>
    <w:rsid w:val="00A42D82"/>
    <w:rsid w:val="00A447CD"/>
    <w:rsid w:val="00A44FBA"/>
    <w:rsid w:val="00A4503D"/>
    <w:rsid w:val="00A45E63"/>
    <w:rsid w:val="00A46236"/>
    <w:rsid w:val="00A501F2"/>
    <w:rsid w:val="00A50DAE"/>
    <w:rsid w:val="00A511B0"/>
    <w:rsid w:val="00A511E9"/>
    <w:rsid w:val="00A51322"/>
    <w:rsid w:val="00A51C02"/>
    <w:rsid w:val="00A51FDE"/>
    <w:rsid w:val="00A52576"/>
    <w:rsid w:val="00A53CEC"/>
    <w:rsid w:val="00A540C8"/>
    <w:rsid w:val="00A54EC5"/>
    <w:rsid w:val="00A5574E"/>
    <w:rsid w:val="00A561F1"/>
    <w:rsid w:val="00A56C5D"/>
    <w:rsid w:val="00A5725F"/>
    <w:rsid w:val="00A61383"/>
    <w:rsid w:val="00A62456"/>
    <w:rsid w:val="00A628FB"/>
    <w:rsid w:val="00A63BA1"/>
    <w:rsid w:val="00A6417B"/>
    <w:rsid w:val="00A6593E"/>
    <w:rsid w:val="00A65F97"/>
    <w:rsid w:val="00A6612D"/>
    <w:rsid w:val="00A667EE"/>
    <w:rsid w:val="00A7016D"/>
    <w:rsid w:val="00A70619"/>
    <w:rsid w:val="00A70A44"/>
    <w:rsid w:val="00A71C29"/>
    <w:rsid w:val="00A727F1"/>
    <w:rsid w:val="00A73BDE"/>
    <w:rsid w:val="00A73D35"/>
    <w:rsid w:val="00A74279"/>
    <w:rsid w:val="00A75DDF"/>
    <w:rsid w:val="00A7629F"/>
    <w:rsid w:val="00A76770"/>
    <w:rsid w:val="00A76ED2"/>
    <w:rsid w:val="00A80909"/>
    <w:rsid w:val="00A80E70"/>
    <w:rsid w:val="00A8194C"/>
    <w:rsid w:val="00A83B28"/>
    <w:rsid w:val="00A840A4"/>
    <w:rsid w:val="00A845B0"/>
    <w:rsid w:val="00A84BE5"/>
    <w:rsid w:val="00A84E0E"/>
    <w:rsid w:val="00A855F7"/>
    <w:rsid w:val="00A86194"/>
    <w:rsid w:val="00A862B8"/>
    <w:rsid w:val="00A8640B"/>
    <w:rsid w:val="00A87F2E"/>
    <w:rsid w:val="00A90229"/>
    <w:rsid w:val="00A9068C"/>
    <w:rsid w:val="00A90969"/>
    <w:rsid w:val="00A909C1"/>
    <w:rsid w:val="00A91960"/>
    <w:rsid w:val="00A92763"/>
    <w:rsid w:val="00A929F0"/>
    <w:rsid w:val="00A93063"/>
    <w:rsid w:val="00A9390C"/>
    <w:rsid w:val="00A941C7"/>
    <w:rsid w:val="00A943B6"/>
    <w:rsid w:val="00A94BD4"/>
    <w:rsid w:val="00A94D0F"/>
    <w:rsid w:val="00A96319"/>
    <w:rsid w:val="00A966E2"/>
    <w:rsid w:val="00A96800"/>
    <w:rsid w:val="00A96C0F"/>
    <w:rsid w:val="00A97271"/>
    <w:rsid w:val="00AA0B6D"/>
    <w:rsid w:val="00AA0F1A"/>
    <w:rsid w:val="00AA1474"/>
    <w:rsid w:val="00AA30E2"/>
    <w:rsid w:val="00AA4ACF"/>
    <w:rsid w:val="00AA4FE6"/>
    <w:rsid w:val="00AA5A2B"/>
    <w:rsid w:val="00AA7812"/>
    <w:rsid w:val="00AB0245"/>
    <w:rsid w:val="00AB0690"/>
    <w:rsid w:val="00AB0CB8"/>
    <w:rsid w:val="00AB120A"/>
    <w:rsid w:val="00AB22CA"/>
    <w:rsid w:val="00AB23B2"/>
    <w:rsid w:val="00AB24BB"/>
    <w:rsid w:val="00AB28B0"/>
    <w:rsid w:val="00AB2A5D"/>
    <w:rsid w:val="00AB2F03"/>
    <w:rsid w:val="00AB349F"/>
    <w:rsid w:val="00AB51C0"/>
    <w:rsid w:val="00AB584C"/>
    <w:rsid w:val="00AB61D9"/>
    <w:rsid w:val="00AB640F"/>
    <w:rsid w:val="00AB7174"/>
    <w:rsid w:val="00AC0B3E"/>
    <w:rsid w:val="00AC165E"/>
    <w:rsid w:val="00AC2862"/>
    <w:rsid w:val="00AC2905"/>
    <w:rsid w:val="00AC2ECA"/>
    <w:rsid w:val="00AC3554"/>
    <w:rsid w:val="00AC3737"/>
    <w:rsid w:val="00AC3E31"/>
    <w:rsid w:val="00AC40A0"/>
    <w:rsid w:val="00AC425F"/>
    <w:rsid w:val="00AC5B3F"/>
    <w:rsid w:val="00AC5C7A"/>
    <w:rsid w:val="00AC61F0"/>
    <w:rsid w:val="00AC64FA"/>
    <w:rsid w:val="00AC75EE"/>
    <w:rsid w:val="00AC7AEF"/>
    <w:rsid w:val="00AC7BC2"/>
    <w:rsid w:val="00AC7E90"/>
    <w:rsid w:val="00AC7F6C"/>
    <w:rsid w:val="00AD058A"/>
    <w:rsid w:val="00AD0D33"/>
    <w:rsid w:val="00AD22BC"/>
    <w:rsid w:val="00AD2B2D"/>
    <w:rsid w:val="00AD4C00"/>
    <w:rsid w:val="00AD6ACA"/>
    <w:rsid w:val="00AD78A6"/>
    <w:rsid w:val="00AE02F9"/>
    <w:rsid w:val="00AE0DF7"/>
    <w:rsid w:val="00AE16CA"/>
    <w:rsid w:val="00AE2C86"/>
    <w:rsid w:val="00AE3245"/>
    <w:rsid w:val="00AE3BE2"/>
    <w:rsid w:val="00AE3D2E"/>
    <w:rsid w:val="00AE4079"/>
    <w:rsid w:val="00AE42F0"/>
    <w:rsid w:val="00AE444A"/>
    <w:rsid w:val="00AE4FAA"/>
    <w:rsid w:val="00AE503B"/>
    <w:rsid w:val="00AE5358"/>
    <w:rsid w:val="00AE55C2"/>
    <w:rsid w:val="00AE5706"/>
    <w:rsid w:val="00AE5A23"/>
    <w:rsid w:val="00AE6868"/>
    <w:rsid w:val="00AE6F30"/>
    <w:rsid w:val="00AE7393"/>
    <w:rsid w:val="00AE76CD"/>
    <w:rsid w:val="00AE7B12"/>
    <w:rsid w:val="00AE7E62"/>
    <w:rsid w:val="00AF0016"/>
    <w:rsid w:val="00AF0A77"/>
    <w:rsid w:val="00AF0C49"/>
    <w:rsid w:val="00AF0E5A"/>
    <w:rsid w:val="00AF1552"/>
    <w:rsid w:val="00AF195D"/>
    <w:rsid w:val="00AF1B5A"/>
    <w:rsid w:val="00AF1E0B"/>
    <w:rsid w:val="00AF25AA"/>
    <w:rsid w:val="00AF468A"/>
    <w:rsid w:val="00AF49C0"/>
    <w:rsid w:val="00AF4B4C"/>
    <w:rsid w:val="00AF55D1"/>
    <w:rsid w:val="00AF5A5F"/>
    <w:rsid w:val="00AF75AA"/>
    <w:rsid w:val="00AF75DA"/>
    <w:rsid w:val="00AF7731"/>
    <w:rsid w:val="00AF7DE9"/>
    <w:rsid w:val="00B0056D"/>
    <w:rsid w:val="00B007B1"/>
    <w:rsid w:val="00B008BA"/>
    <w:rsid w:val="00B00BA9"/>
    <w:rsid w:val="00B00BAF"/>
    <w:rsid w:val="00B00DCF"/>
    <w:rsid w:val="00B012DA"/>
    <w:rsid w:val="00B02614"/>
    <w:rsid w:val="00B026A3"/>
    <w:rsid w:val="00B02EF0"/>
    <w:rsid w:val="00B02FA7"/>
    <w:rsid w:val="00B04B9D"/>
    <w:rsid w:val="00B04C47"/>
    <w:rsid w:val="00B051E9"/>
    <w:rsid w:val="00B07749"/>
    <w:rsid w:val="00B07D96"/>
    <w:rsid w:val="00B100BE"/>
    <w:rsid w:val="00B112FE"/>
    <w:rsid w:val="00B119F6"/>
    <w:rsid w:val="00B12480"/>
    <w:rsid w:val="00B135CD"/>
    <w:rsid w:val="00B13859"/>
    <w:rsid w:val="00B138C9"/>
    <w:rsid w:val="00B13DA5"/>
    <w:rsid w:val="00B14097"/>
    <w:rsid w:val="00B14242"/>
    <w:rsid w:val="00B152F2"/>
    <w:rsid w:val="00B164CE"/>
    <w:rsid w:val="00B17643"/>
    <w:rsid w:val="00B17713"/>
    <w:rsid w:val="00B2033A"/>
    <w:rsid w:val="00B229D6"/>
    <w:rsid w:val="00B23D43"/>
    <w:rsid w:val="00B2427B"/>
    <w:rsid w:val="00B24498"/>
    <w:rsid w:val="00B24B1C"/>
    <w:rsid w:val="00B25BE6"/>
    <w:rsid w:val="00B267E1"/>
    <w:rsid w:val="00B276A7"/>
    <w:rsid w:val="00B30C04"/>
    <w:rsid w:val="00B30EC7"/>
    <w:rsid w:val="00B332B8"/>
    <w:rsid w:val="00B333B5"/>
    <w:rsid w:val="00B33ABC"/>
    <w:rsid w:val="00B36CFA"/>
    <w:rsid w:val="00B36D9B"/>
    <w:rsid w:val="00B376EB"/>
    <w:rsid w:val="00B4008C"/>
    <w:rsid w:val="00B40BEF"/>
    <w:rsid w:val="00B410B1"/>
    <w:rsid w:val="00B41CF8"/>
    <w:rsid w:val="00B42680"/>
    <w:rsid w:val="00B4331C"/>
    <w:rsid w:val="00B434D0"/>
    <w:rsid w:val="00B44156"/>
    <w:rsid w:val="00B441AB"/>
    <w:rsid w:val="00B45B6D"/>
    <w:rsid w:val="00B45F6F"/>
    <w:rsid w:val="00B4720C"/>
    <w:rsid w:val="00B509C0"/>
    <w:rsid w:val="00B5122E"/>
    <w:rsid w:val="00B52056"/>
    <w:rsid w:val="00B5206E"/>
    <w:rsid w:val="00B5217B"/>
    <w:rsid w:val="00B5352E"/>
    <w:rsid w:val="00B549C0"/>
    <w:rsid w:val="00B5536C"/>
    <w:rsid w:val="00B55404"/>
    <w:rsid w:val="00B56676"/>
    <w:rsid w:val="00B5713A"/>
    <w:rsid w:val="00B57643"/>
    <w:rsid w:val="00B57814"/>
    <w:rsid w:val="00B57879"/>
    <w:rsid w:val="00B57C39"/>
    <w:rsid w:val="00B57E99"/>
    <w:rsid w:val="00B57ED6"/>
    <w:rsid w:val="00B60BB7"/>
    <w:rsid w:val="00B60E8A"/>
    <w:rsid w:val="00B61215"/>
    <w:rsid w:val="00B61AB9"/>
    <w:rsid w:val="00B61F3D"/>
    <w:rsid w:val="00B6209B"/>
    <w:rsid w:val="00B638C4"/>
    <w:rsid w:val="00B643D1"/>
    <w:rsid w:val="00B64E81"/>
    <w:rsid w:val="00B65216"/>
    <w:rsid w:val="00B65E7C"/>
    <w:rsid w:val="00B65EEA"/>
    <w:rsid w:val="00B665E3"/>
    <w:rsid w:val="00B70DA9"/>
    <w:rsid w:val="00B71AF8"/>
    <w:rsid w:val="00B71C27"/>
    <w:rsid w:val="00B71FC5"/>
    <w:rsid w:val="00B72862"/>
    <w:rsid w:val="00B7767E"/>
    <w:rsid w:val="00B7769C"/>
    <w:rsid w:val="00B77B94"/>
    <w:rsid w:val="00B77F29"/>
    <w:rsid w:val="00B77F9B"/>
    <w:rsid w:val="00B8086C"/>
    <w:rsid w:val="00B808F3"/>
    <w:rsid w:val="00B81456"/>
    <w:rsid w:val="00B819EA"/>
    <w:rsid w:val="00B82F7D"/>
    <w:rsid w:val="00B832D4"/>
    <w:rsid w:val="00B85475"/>
    <w:rsid w:val="00B8595D"/>
    <w:rsid w:val="00B86604"/>
    <w:rsid w:val="00B86775"/>
    <w:rsid w:val="00B90538"/>
    <w:rsid w:val="00B90853"/>
    <w:rsid w:val="00B90AF0"/>
    <w:rsid w:val="00B91AE7"/>
    <w:rsid w:val="00B91C73"/>
    <w:rsid w:val="00B91F83"/>
    <w:rsid w:val="00B923E9"/>
    <w:rsid w:val="00B92443"/>
    <w:rsid w:val="00B928E1"/>
    <w:rsid w:val="00B938EE"/>
    <w:rsid w:val="00B93D9E"/>
    <w:rsid w:val="00B940E3"/>
    <w:rsid w:val="00B94A6A"/>
    <w:rsid w:val="00B959D7"/>
    <w:rsid w:val="00B95C17"/>
    <w:rsid w:val="00B95E75"/>
    <w:rsid w:val="00B97B4C"/>
    <w:rsid w:val="00BA16A8"/>
    <w:rsid w:val="00BA1D0F"/>
    <w:rsid w:val="00BA1EFF"/>
    <w:rsid w:val="00BA2363"/>
    <w:rsid w:val="00BA2A2D"/>
    <w:rsid w:val="00BA4143"/>
    <w:rsid w:val="00BA61AB"/>
    <w:rsid w:val="00BA62D2"/>
    <w:rsid w:val="00BA665A"/>
    <w:rsid w:val="00BA7189"/>
    <w:rsid w:val="00BA749C"/>
    <w:rsid w:val="00BB0D65"/>
    <w:rsid w:val="00BB1E5B"/>
    <w:rsid w:val="00BB2BE8"/>
    <w:rsid w:val="00BB2DEF"/>
    <w:rsid w:val="00BB3B8D"/>
    <w:rsid w:val="00BB4B23"/>
    <w:rsid w:val="00BB575E"/>
    <w:rsid w:val="00BB58FB"/>
    <w:rsid w:val="00BC0875"/>
    <w:rsid w:val="00BC0DA0"/>
    <w:rsid w:val="00BC2083"/>
    <w:rsid w:val="00BC2495"/>
    <w:rsid w:val="00BC3717"/>
    <w:rsid w:val="00BC37E7"/>
    <w:rsid w:val="00BC3BC5"/>
    <w:rsid w:val="00BC3BD2"/>
    <w:rsid w:val="00BC4122"/>
    <w:rsid w:val="00BC4422"/>
    <w:rsid w:val="00BC4FA5"/>
    <w:rsid w:val="00BC5315"/>
    <w:rsid w:val="00BC5777"/>
    <w:rsid w:val="00BC5C35"/>
    <w:rsid w:val="00BC68C5"/>
    <w:rsid w:val="00BC727E"/>
    <w:rsid w:val="00BC763E"/>
    <w:rsid w:val="00BD042E"/>
    <w:rsid w:val="00BD2242"/>
    <w:rsid w:val="00BD2370"/>
    <w:rsid w:val="00BD2782"/>
    <w:rsid w:val="00BD303D"/>
    <w:rsid w:val="00BD3833"/>
    <w:rsid w:val="00BD43A6"/>
    <w:rsid w:val="00BD43F3"/>
    <w:rsid w:val="00BD484F"/>
    <w:rsid w:val="00BD6945"/>
    <w:rsid w:val="00BD6AB7"/>
    <w:rsid w:val="00BD6E1D"/>
    <w:rsid w:val="00BD741C"/>
    <w:rsid w:val="00BE123D"/>
    <w:rsid w:val="00BE13B3"/>
    <w:rsid w:val="00BE149B"/>
    <w:rsid w:val="00BE1B7B"/>
    <w:rsid w:val="00BE2031"/>
    <w:rsid w:val="00BE3635"/>
    <w:rsid w:val="00BE3B79"/>
    <w:rsid w:val="00BE449F"/>
    <w:rsid w:val="00BE47E8"/>
    <w:rsid w:val="00BE4A9E"/>
    <w:rsid w:val="00BE4DFF"/>
    <w:rsid w:val="00BE5223"/>
    <w:rsid w:val="00BE6585"/>
    <w:rsid w:val="00BE6694"/>
    <w:rsid w:val="00BE6D98"/>
    <w:rsid w:val="00BE72E5"/>
    <w:rsid w:val="00BF03C5"/>
    <w:rsid w:val="00BF066E"/>
    <w:rsid w:val="00BF08E9"/>
    <w:rsid w:val="00BF18A1"/>
    <w:rsid w:val="00BF4A48"/>
    <w:rsid w:val="00BF5102"/>
    <w:rsid w:val="00BF5D6D"/>
    <w:rsid w:val="00BF6229"/>
    <w:rsid w:val="00BF6298"/>
    <w:rsid w:val="00BF78ED"/>
    <w:rsid w:val="00BF7A85"/>
    <w:rsid w:val="00BF7FDE"/>
    <w:rsid w:val="00C01366"/>
    <w:rsid w:val="00C016E7"/>
    <w:rsid w:val="00C027BA"/>
    <w:rsid w:val="00C028A3"/>
    <w:rsid w:val="00C02C1F"/>
    <w:rsid w:val="00C04DEE"/>
    <w:rsid w:val="00C059CE"/>
    <w:rsid w:val="00C061BD"/>
    <w:rsid w:val="00C0690F"/>
    <w:rsid w:val="00C06DEB"/>
    <w:rsid w:val="00C0738C"/>
    <w:rsid w:val="00C101F3"/>
    <w:rsid w:val="00C10EF5"/>
    <w:rsid w:val="00C1159A"/>
    <w:rsid w:val="00C1275A"/>
    <w:rsid w:val="00C12786"/>
    <w:rsid w:val="00C13CAD"/>
    <w:rsid w:val="00C142FF"/>
    <w:rsid w:val="00C14A02"/>
    <w:rsid w:val="00C1540A"/>
    <w:rsid w:val="00C15885"/>
    <w:rsid w:val="00C1757B"/>
    <w:rsid w:val="00C17F52"/>
    <w:rsid w:val="00C2000A"/>
    <w:rsid w:val="00C20459"/>
    <w:rsid w:val="00C20EE3"/>
    <w:rsid w:val="00C21191"/>
    <w:rsid w:val="00C211E4"/>
    <w:rsid w:val="00C21987"/>
    <w:rsid w:val="00C2258B"/>
    <w:rsid w:val="00C22CD7"/>
    <w:rsid w:val="00C22F60"/>
    <w:rsid w:val="00C23699"/>
    <w:rsid w:val="00C238E2"/>
    <w:rsid w:val="00C239DF"/>
    <w:rsid w:val="00C23B1A"/>
    <w:rsid w:val="00C23BA5"/>
    <w:rsid w:val="00C24526"/>
    <w:rsid w:val="00C24FA9"/>
    <w:rsid w:val="00C25FA3"/>
    <w:rsid w:val="00C26CA5"/>
    <w:rsid w:val="00C26EAC"/>
    <w:rsid w:val="00C27A36"/>
    <w:rsid w:val="00C27D05"/>
    <w:rsid w:val="00C32544"/>
    <w:rsid w:val="00C333B9"/>
    <w:rsid w:val="00C33D07"/>
    <w:rsid w:val="00C33EA7"/>
    <w:rsid w:val="00C34287"/>
    <w:rsid w:val="00C34837"/>
    <w:rsid w:val="00C34ADE"/>
    <w:rsid w:val="00C353F6"/>
    <w:rsid w:val="00C372AB"/>
    <w:rsid w:val="00C3744E"/>
    <w:rsid w:val="00C377BB"/>
    <w:rsid w:val="00C43EC5"/>
    <w:rsid w:val="00C44C04"/>
    <w:rsid w:val="00C45CB4"/>
    <w:rsid w:val="00C45E53"/>
    <w:rsid w:val="00C46CDC"/>
    <w:rsid w:val="00C50185"/>
    <w:rsid w:val="00C508E6"/>
    <w:rsid w:val="00C50CA6"/>
    <w:rsid w:val="00C51118"/>
    <w:rsid w:val="00C51F2C"/>
    <w:rsid w:val="00C536D1"/>
    <w:rsid w:val="00C53AB4"/>
    <w:rsid w:val="00C53C44"/>
    <w:rsid w:val="00C53D82"/>
    <w:rsid w:val="00C55564"/>
    <w:rsid w:val="00C5610E"/>
    <w:rsid w:val="00C570DD"/>
    <w:rsid w:val="00C57C8E"/>
    <w:rsid w:val="00C57FA0"/>
    <w:rsid w:val="00C607DF"/>
    <w:rsid w:val="00C61271"/>
    <w:rsid w:val="00C61C13"/>
    <w:rsid w:val="00C622B9"/>
    <w:rsid w:val="00C6325E"/>
    <w:rsid w:val="00C6441D"/>
    <w:rsid w:val="00C64B20"/>
    <w:rsid w:val="00C64FE5"/>
    <w:rsid w:val="00C650C7"/>
    <w:rsid w:val="00C656A7"/>
    <w:rsid w:val="00C6572D"/>
    <w:rsid w:val="00C66D46"/>
    <w:rsid w:val="00C70A06"/>
    <w:rsid w:val="00C70E4C"/>
    <w:rsid w:val="00C7146A"/>
    <w:rsid w:val="00C73D5C"/>
    <w:rsid w:val="00C74717"/>
    <w:rsid w:val="00C74D2D"/>
    <w:rsid w:val="00C763A5"/>
    <w:rsid w:val="00C764B2"/>
    <w:rsid w:val="00C76A45"/>
    <w:rsid w:val="00C76B6D"/>
    <w:rsid w:val="00C77634"/>
    <w:rsid w:val="00C80C41"/>
    <w:rsid w:val="00C80F9B"/>
    <w:rsid w:val="00C83863"/>
    <w:rsid w:val="00C83D0E"/>
    <w:rsid w:val="00C851DE"/>
    <w:rsid w:val="00C85924"/>
    <w:rsid w:val="00C86097"/>
    <w:rsid w:val="00C86747"/>
    <w:rsid w:val="00C87962"/>
    <w:rsid w:val="00C879B6"/>
    <w:rsid w:val="00C90252"/>
    <w:rsid w:val="00C90350"/>
    <w:rsid w:val="00C90556"/>
    <w:rsid w:val="00C911B9"/>
    <w:rsid w:val="00C919CE"/>
    <w:rsid w:val="00C939AD"/>
    <w:rsid w:val="00C947EB"/>
    <w:rsid w:val="00C952EC"/>
    <w:rsid w:val="00C95957"/>
    <w:rsid w:val="00C95DBF"/>
    <w:rsid w:val="00C9604D"/>
    <w:rsid w:val="00C9619D"/>
    <w:rsid w:val="00C967E7"/>
    <w:rsid w:val="00CA097E"/>
    <w:rsid w:val="00CA1BAF"/>
    <w:rsid w:val="00CB042F"/>
    <w:rsid w:val="00CB0BED"/>
    <w:rsid w:val="00CB278A"/>
    <w:rsid w:val="00CB47E2"/>
    <w:rsid w:val="00CB4CE7"/>
    <w:rsid w:val="00CB55D7"/>
    <w:rsid w:val="00CB5CB5"/>
    <w:rsid w:val="00CB5D49"/>
    <w:rsid w:val="00CB78EF"/>
    <w:rsid w:val="00CB7AB0"/>
    <w:rsid w:val="00CC0C8C"/>
    <w:rsid w:val="00CC27A3"/>
    <w:rsid w:val="00CC2A72"/>
    <w:rsid w:val="00CC3867"/>
    <w:rsid w:val="00CC5218"/>
    <w:rsid w:val="00CC6BC4"/>
    <w:rsid w:val="00CC73FE"/>
    <w:rsid w:val="00CC74B6"/>
    <w:rsid w:val="00CD05FC"/>
    <w:rsid w:val="00CD28C5"/>
    <w:rsid w:val="00CD3BC2"/>
    <w:rsid w:val="00CD7BDA"/>
    <w:rsid w:val="00CE105E"/>
    <w:rsid w:val="00CE1493"/>
    <w:rsid w:val="00CE156A"/>
    <w:rsid w:val="00CE1C3C"/>
    <w:rsid w:val="00CE2864"/>
    <w:rsid w:val="00CE5284"/>
    <w:rsid w:val="00CE6FA9"/>
    <w:rsid w:val="00CE76DF"/>
    <w:rsid w:val="00CE77F7"/>
    <w:rsid w:val="00CE7D3A"/>
    <w:rsid w:val="00CE7DBD"/>
    <w:rsid w:val="00CF0473"/>
    <w:rsid w:val="00CF0DBB"/>
    <w:rsid w:val="00CF1DF5"/>
    <w:rsid w:val="00CF225A"/>
    <w:rsid w:val="00CF2D11"/>
    <w:rsid w:val="00CF302F"/>
    <w:rsid w:val="00CF3105"/>
    <w:rsid w:val="00CF4FC9"/>
    <w:rsid w:val="00CF5E69"/>
    <w:rsid w:val="00CF6346"/>
    <w:rsid w:val="00CF6F76"/>
    <w:rsid w:val="00CF7482"/>
    <w:rsid w:val="00CF74FE"/>
    <w:rsid w:val="00CF7A5B"/>
    <w:rsid w:val="00CF7F8C"/>
    <w:rsid w:val="00D00702"/>
    <w:rsid w:val="00D01C3A"/>
    <w:rsid w:val="00D02535"/>
    <w:rsid w:val="00D02C29"/>
    <w:rsid w:val="00D02EFB"/>
    <w:rsid w:val="00D03D36"/>
    <w:rsid w:val="00D04003"/>
    <w:rsid w:val="00D04205"/>
    <w:rsid w:val="00D05365"/>
    <w:rsid w:val="00D054DB"/>
    <w:rsid w:val="00D05A4B"/>
    <w:rsid w:val="00D05C60"/>
    <w:rsid w:val="00D05CF2"/>
    <w:rsid w:val="00D06010"/>
    <w:rsid w:val="00D06186"/>
    <w:rsid w:val="00D06ECE"/>
    <w:rsid w:val="00D07EF2"/>
    <w:rsid w:val="00D102AE"/>
    <w:rsid w:val="00D11174"/>
    <w:rsid w:val="00D11542"/>
    <w:rsid w:val="00D11C20"/>
    <w:rsid w:val="00D1226C"/>
    <w:rsid w:val="00D13039"/>
    <w:rsid w:val="00D13AEC"/>
    <w:rsid w:val="00D13D5F"/>
    <w:rsid w:val="00D140DD"/>
    <w:rsid w:val="00D142BD"/>
    <w:rsid w:val="00D14406"/>
    <w:rsid w:val="00D14627"/>
    <w:rsid w:val="00D15044"/>
    <w:rsid w:val="00D152BD"/>
    <w:rsid w:val="00D15796"/>
    <w:rsid w:val="00D15C13"/>
    <w:rsid w:val="00D15DE3"/>
    <w:rsid w:val="00D17823"/>
    <w:rsid w:val="00D17AAD"/>
    <w:rsid w:val="00D202D1"/>
    <w:rsid w:val="00D20846"/>
    <w:rsid w:val="00D2174A"/>
    <w:rsid w:val="00D21BC6"/>
    <w:rsid w:val="00D21D11"/>
    <w:rsid w:val="00D22846"/>
    <w:rsid w:val="00D22DCD"/>
    <w:rsid w:val="00D2343C"/>
    <w:rsid w:val="00D23670"/>
    <w:rsid w:val="00D24F32"/>
    <w:rsid w:val="00D25A78"/>
    <w:rsid w:val="00D264FC"/>
    <w:rsid w:val="00D26ADB"/>
    <w:rsid w:val="00D27739"/>
    <w:rsid w:val="00D27A8A"/>
    <w:rsid w:val="00D31138"/>
    <w:rsid w:val="00D316D3"/>
    <w:rsid w:val="00D31E28"/>
    <w:rsid w:val="00D32C0D"/>
    <w:rsid w:val="00D3310F"/>
    <w:rsid w:val="00D33ACE"/>
    <w:rsid w:val="00D344D1"/>
    <w:rsid w:val="00D34E71"/>
    <w:rsid w:val="00D3517D"/>
    <w:rsid w:val="00D35380"/>
    <w:rsid w:val="00D35C0F"/>
    <w:rsid w:val="00D36037"/>
    <w:rsid w:val="00D362E5"/>
    <w:rsid w:val="00D36797"/>
    <w:rsid w:val="00D36F18"/>
    <w:rsid w:val="00D37F74"/>
    <w:rsid w:val="00D40AE3"/>
    <w:rsid w:val="00D413C1"/>
    <w:rsid w:val="00D41763"/>
    <w:rsid w:val="00D4267D"/>
    <w:rsid w:val="00D43F6B"/>
    <w:rsid w:val="00D44364"/>
    <w:rsid w:val="00D457FA"/>
    <w:rsid w:val="00D46574"/>
    <w:rsid w:val="00D466B5"/>
    <w:rsid w:val="00D46FED"/>
    <w:rsid w:val="00D470CB"/>
    <w:rsid w:val="00D47269"/>
    <w:rsid w:val="00D477EA"/>
    <w:rsid w:val="00D47816"/>
    <w:rsid w:val="00D505A7"/>
    <w:rsid w:val="00D509AE"/>
    <w:rsid w:val="00D50BB6"/>
    <w:rsid w:val="00D514B9"/>
    <w:rsid w:val="00D5185D"/>
    <w:rsid w:val="00D52E9C"/>
    <w:rsid w:val="00D54B0B"/>
    <w:rsid w:val="00D5544B"/>
    <w:rsid w:val="00D56003"/>
    <w:rsid w:val="00D56BAB"/>
    <w:rsid w:val="00D57D9A"/>
    <w:rsid w:val="00D604BE"/>
    <w:rsid w:val="00D607A3"/>
    <w:rsid w:val="00D60EF2"/>
    <w:rsid w:val="00D629C7"/>
    <w:rsid w:val="00D62CBB"/>
    <w:rsid w:val="00D631F5"/>
    <w:rsid w:val="00D63C23"/>
    <w:rsid w:val="00D6497A"/>
    <w:rsid w:val="00D67F23"/>
    <w:rsid w:val="00D71F11"/>
    <w:rsid w:val="00D725F3"/>
    <w:rsid w:val="00D744E4"/>
    <w:rsid w:val="00D745BD"/>
    <w:rsid w:val="00D747AB"/>
    <w:rsid w:val="00D74B0E"/>
    <w:rsid w:val="00D74E77"/>
    <w:rsid w:val="00D76603"/>
    <w:rsid w:val="00D7726E"/>
    <w:rsid w:val="00D81483"/>
    <w:rsid w:val="00D8259A"/>
    <w:rsid w:val="00D829C1"/>
    <w:rsid w:val="00D834B5"/>
    <w:rsid w:val="00D83A0F"/>
    <w:rsid w:val="00D84337"/>
    <w:rsid w:val="00D84D81"/>
    <w:rsid w:val="00D851FB"/>
    <w:rsid w:val="00D85EF0"/>
    <w:rsid w:val="00D86111"/>
    <w:rsid w:val="00D867A5"/>
    <w:rsid w:val="00D87BD6"/>
    <w:rsid w:val="00D90AAC"/>
    <w:rsid w:val="00D9149D"/>
    <w:rsid w:val="00D9241F"/>
    <w:rsid w:val="00D9519E"/>
    <w:rsid w:val="00D95F46"/>
    <w:rsid w:val="00D95FFC"/>
    <w:rsid w:val="00D96912"/>
    <w:rsid w:val="00D96B9A"/>
    <w:rsid w:val="00D97D7A"/>
    <w:rsid w:val="00D97DB2"/>
    <w:rsid w:val="00DA1660"/>
    <w:rsid w:val="00DA19FA"/>
    <w:rsid w:val="00DA257C"/>
    <w:rsid w:val="00DA2835"/>
    <w:rsid w:val="00DA2D91"/>
    <w:rsid w:val="00DA2DE6"/>
    <w:rsid w:val="00DA4BC0"/>
    <w:rsid w:val="00DA516F"/>
    <w:rsid w:val="00DA54DF"/>
    <w:rsid w:val="00DA5F7D"/>
    <w:rsid w:val="00DA73B2"/>
    <w:rsid w:val="00DA73CC"/>
    <w:rsid w:val="00DB0167"/>
    <w:rsid w:val="00DB046E"/>
    <w:rsid w:val="00DB0654"/>
    <w:rsid w:val="00DB0F1B"/>
    <w:rsid w:val="00DB4E6C"/>
    <w:rsid w:val="00DB549D"/>
    <w:rsid w:val="00DB6990"/>
    <w:rsid w:val="00DB7D59"/>
    <w:rsid w:val="00DC0825"/>
    <w:rsid w:val="00DC0AC2"/>
    <w:rsid w:val="00DC101E"/>
    <w:rsid w:val="00DC1205"/>
    <w:rsid w:val="00DC143E"/>
    <w:rsid w:val="00DC219F"/>
    <w:rsid w:val="00DC2599"/>
    <w:rsid w:val="00DC2DA5"/>
    <w:rsid w:val="00DC2F0A"/>
    <w:rsid w:val="00DC3EED"/>
    <w:rsid w:val="00DC5B2A"/>
    <w:rsid w:val="00DC6670"/>
    <w:rsid w:val="00DC6D63"/>
    <w:rsid w:val="00DC70F0"/>
    <w:rsid w:val="00DC7989"/>
    <w:rsid w:val="00DD0539"/>
    <w:rsid w:val="00DD08E9"/>
    <w:rsid w:val="00DD1DD1"/>
    <w:rsid w:val="00DD2A4D"/>
    <w:rsid w:val="00DD3767"/>
    <w:rsid w:val="00DD42E0"/>
    <w:rsid w:val="00DD4BE0"/>
    <w:rsid w:val="00DD52BA"/>
    <w:rsid w:val="00DD7105"/>
    <w:rsid w:val="00DD71FD"/>
    <w:rsid w:val="00DD7741"/>
    <w:rsid w:val="00DD7AAA"/>
    <w:rsid w:val="00DE0245"/>
    <w:rsid w:val="00DE147E"/>
    <w:rsid w:val="00DE22F4"/>
    <w:rsid w:val="00DE4FA8"/>
    <w:rsid w:val="00DE54FB"/>
    <w:rsid w:val="00DE5AEE"/>
    <w:rsid w:val="00DE61F4"/>
    <w:rsid w:val="00DE68C4"/>
    <w:rsid w:val="00DE75B9"/>
    <w:rsid w:val="00DE7BAB"/>
    <w:rsid w:val="00DE7D8E"/>
    <w:rsid w:val="00DF01EB"/>
    <w:rsid w:val="00DF208F"/>
    <w:rsid w:val="00DF27CF"/>
    <w:rsid w:val="00DF4279"/>
    <w:rsid w:val="00DF4E06"/>
    <w:rsid w:val="00DF5212"/>
    <w:rsid w:val="00DF6200"/>
    <w:rsid w:val="00DF69E9"/>
    <w:rsid w:val="00DF6F92"/>
    <w:rsid w:val="00DF721B"/>
    <w:rsid w:val="00DF7911"/>
    <w:rsid w:val="00E01566"/>
    <w:rsid w:val="00E01859"/>
    <w:rsid w:val="00E01BDA"/>
    <w:rsid w:val="00E01EC8"/>
    <w:rsid w:val="00E01EFD"/>
    <w:rsid w:val="00E0333B"/>
    <w:rsid w:val="00E038B9"/>
    <w:rsid w:val="00E03E35"/>
    <w:rsid w:val="00E04909"/>
    <w:rsid w:val="00E04B1B"/>
    <w:rsid w:val="00E05B71"/>
    <w:rsid w:val="00E0682F"/>
    <w:rsid w:val="00E0746F"/>
    <w:rsid w:val="00E075F8"/>
    <w:rsid w:val="00E10F36"/>
    <w:rsid w:val="00E110C7"/>
    <w:rsid w:val="00E11CBA"/>
    <w:rsid w:val="00E11F11"/>
    <w:rsid w:val="00E12FB4"/>
    <w:rsid w:val="00E13503"/>
    <w:rsid w:val="00E13795"/>
    <w:rsid w:val="00E14E64"/>
    <w:rsid w:val="00E16650"/>
    <w:rsid w:val="00E16B04"/>
    <w:rsid w:val="00E17486"/>
    <w:rsid w:val="00E20664"/>
    <w:rsid w:val="00E20790"/>
    <w:rsid w:val="00E2093D"/>
    <w:rsid w:val="00E210AC"/>
    <w:rsid w:val="00E2244A"/>
    <w:rsid w:val="00E22978"/>
    <w:rsid w:val="00E235C3"/>
    <w:rsid w:val="00E24E89"/>
    <w:rsid w:val="00E25047"/>
    <w:rsid w:val="00E2516F"/>
    <w:rsid w:val="00E256FA"/>
    <w:rsid w:val="00E259D0"/>
    <w:rsid w:val="00E25ED0"/>
    <w:rsid w:val="00E27280"/>
    <w:rsid w:val="00E27472"/>
    <w:rsid w:val="00E274A9"/>
    <w:rsid w:val="00E27B3E"/>
    <w:rsid w:val="00E27C41"/>
    <w:rsid w:val="00E32768"/>
    <w:rsid w:val="00E32844"/>
    <w:rsid w:val="00E33E43"/>
    <w:rsid w:val="00E340A9"/>
    <w:rsid w:val="00E350B9"/>
    <w:rsid w:val="00E35809"/>
    <w:rsid w:val="00E359D6"/>
    <w:rsid w:val="00E36254"/>
    <w:rsid w:val="00E37302"/>
    <w:rsid w:val="00E376C2"/>
    <w:rsid w:val="00E408F4"/>
    <w:rsid w:val="00E40C7E"/>
    <w:rsid w:val="00E40E3E"/>
    <w:rsid w:val="00E40F74"/>
    <w:rsid w:val="00E41536"/>
    <w:rsid w:val="00E415D7"/>
    <w:rsid w:val="00E418F9"/>
    <w:rsid w:val="00E41E34"/>
    <w:rsid w:val="00E41E81"/>
    <w:rsid w:val="00E427C3"/>
    <w:rsid w:val="00E42BF4"/>
    <w:rsid w:val="00E4490A"/>
    <w:rsid w:val="00E4527E"/>
    <w:rsid w:val="00E4572A"/>
    <w:rsid w:val="00E46343"/>
    <w:rsid w:val="00E47661"/>
    <w:rsid w:val="00E47981"/>
    <w:rsid w:val="00E47BA6"/>
    <w:rsid w:val="00E51500"/>
    <w:rsid w:val="00E517F3"/>
    <w:rsid w:val="00E5249F"/>
    <w:rsid w:val="00E538CE"/>
    <w:rsid w:val="00E54E06"/>
    <w:rsid w:val="00E60D34"/>
    <w:rsid w:val="00E60D5D"/>
    <w:rsid w:val="00E60F9E"/>
    <w:rsid w:val="00E614C8"/>
    <w:rsid w:val="00E61BEA"/>
    <w:rsid w:val="00E6341A"/>
    <w:rsid w:val="00E63D77"/>
    <w:rsid w:val="00E65486"/>
    <w:rsid w:val="00E66BA5"/>
    <w:rsid w:val="00E71089"/>
    <w:rsid w:val="00E7199F"/>
    <w:rsid w:val="00E72330"/>
    <w:rsid w:val="00E73C02"/>
    <w:rsid w:val="00E73EE4"/>
    <w:rsid w:val="00E77E1B"/>
    <w:rsid w:val="00E80F0A"/>
    <w:rsid w:val="00E815B0"/>
    <w:rsid w:val="00E81824"/>
    <w:rsid w:val="00E82EF4"/>
    <w:rsid w:val="00E837A8"/>
    <w:rsid w:val="00E84CE6"/>
    <w:rsid w:val="00E84F9B"/>
    <w:rsid w:val="00E8504D"/>
    <w:rsid w:val="00E850F0"/>
    <w:rsid w:val="00E859F6"/>
    <w:rsid w:val="00E860FD"/>
    <w:rsid w:val="00E86A7D"/>
    <w:rsid w:val="00E9008D"/>
    <w:rsid w:val="00E90817"/>
    <w:rsid w:val="00E912F0"/>
    <w:rsid w:val="00E914DD"/>
    <w:rsid w:val="00E921FC"/>
    <w:rsid w:val="00E9227A"/>
    <w:rsid w:val="00E92525"/>
    <w:rsid w:val="00E92A45"/>
    <w:rsid w:val="00E932A4"/>
    <w:rsid w:val="00E944B8"/>
    <w:rsid w:val="00E9494F"/>
    <w:rsid w:val="00E95467"/>
    <w:rsid w:val="00E954E6"/>
    <w:rsid w:val="00E9550F"/>
    <w:rsid w:val="00E95703"/>
    <w:rsid w:val="00E959E5"/>
    <w:rsid w:val="00E960DA"/>
    <w:rsid w:val="00E97D7F"/>
    <w:rsid w:val="00EA0076"/>
    <w:rsid w:val="00EA0D6F"/>
    <w:rsid w:val="00EA0DDF"/>
    <w:rsid w:val="00EA153B"/>
    <w:rsid w:val="00EA177C"/>
    <w:rsid w:val="00EA18E5"/>
    <w:rsid w:val="00EA1A41"/>
    <w:rsid w:val="00EA1A67"/>
    <w:rsid w:val="00EA292B"/>
    <w:rsid w:val="00EA38E5"/>
    <w:rsid w:val="00EA4E03"/>
    <w:rsid w:val="00EA5618"/>
    <w:rsid w:val="00EA5880"/>
    <w:rsid w:val="00EA5D41"/>
    <w:rsid w:val="00EA6034"/>
    <w:rsid w:val="00EA694B"/>
    <w:rsid w:val="00EA756E"/>
    <w:rsid w:val="00EA777A"/>
    <w:rsid w:val="00EA7FF5"/>
    <w:rsid w:val="00EB0B5C"/>
    <w:rsid w:val="00EB0EAC"/>
    <w:rsid w:val="00EB185F"/>
    <w:rsid w:val="00EB1BEB"/>
    <w:rsid w:val="00EB206C"/>
    <w:rsid w:val="00EB2E54"/>
    <w:rsid w:val="00EB379F"/>
    <w:rsid w:val="00EB38A5"/>
    <w:rsid w:val="00EB3C60"/>
    <w:rsid w:val="00EB469D"/>
    <w:rsid w:val="00EB4C63"/>
    <w:rsid w:val="00EB5CFA"/>
    <w:rsid w:val="00EB6A88"/>
    <w:rsid w:val="00EC050A"/>
    <w:rsid w:val="00EC1C23"/>
    <w:rsid w:val="00EC1C5D"/>
    <w:rsid w:val="00EC2447"/>
    <w:rsid w:val="00EC2B66"/>
    <w:rsid w:val="00EC2C08"/>
    <w:rsid w:val="00EC3A84"/>
    <w:rsid w:val="00EC561E"/>
    <w:rsid w:val="00EC6048"/>
    <w:rsid w:val="00EC63AC"/>
    <w:rsid w:val="00EC6709"/>
    <w:rsid w:val="00EC6C27"/>
    <w:rsid w:val="00EC765F"/>
    <w:rsid w:val="00ED04B8"/>
    <w:rsid w:val="00ED0910"/>
    <w:rsid w:val="00ED2531"/>
    <w:rsid w:val="00ED2E80"/>
    <w:rsid w:val="00ED3037"/>
    <w:rsid w:val="00ED3A09"/>
    <w:rsid w:val="00ED3B50"/>
    <w:rsid w:val="00ED4078"/>
    <w:rsid w:val="00ED41B7"/>
    <w:rsid w:val="00ED45E2"/>
    <w:rsid w:val="00ED5C79"/>
    <w:rsid w:val="00ED5D00"/>
    <w:rsid w:val="00ED5D6A"/>
    <w:rsid w:val="00ED62CC"/>
    <w:rsid w:val="00ED7620"/>
    <w:rsid w:val="00EE0319"/>
    <w:rsid w:val="00EE043C"/>
    <w:rsid w:val="00EE0DC3"/>
    <w:rsid w:val="00EE0E39"/>
    <w:rsid w:val="00EE2B3D"/>
    <w:rsid w:val="00EE2C97"/>
    <w:rsid w:val="00EE30B6"/>
    <w:rsid w:val="00EE3637"/>
    <w:rsid w:val="00EE3A2D"/>
    <w:rsid w:val="00EE4147"/>
    <w:rsid w:val="00EE55E7"/>
    <w:rsid w:val="00EE6F4C"/>
    <w:rsid w:val="00EE7607"/>
    <w:rsid w:val="00EE77BB"/>
    <w:rsid w:val="00EF03E6"/>
    <w:rsid w:val="00EF05D5"/>
    <w:rsid w:val="00EF12D6"/>
    <w:rsid w:val="00EF1C02"/>
    <w:rsid w:val="00EF1E4E"/>
    <w:rsid w:val="00EF204C"/>
    <w:rsid w:val="00EF2777"/>
    <w:rsid w:val="00EF29C6"/>
    <w:rsid w:val="00EF3477"/>
    <w:rsid w:val="00EF3743"/>
    <w:rsid w:val="00EF3F00"/>
    <w:rsid w:val="00EF42F4"/>
    <w:rsid w:val="00EF49FA"/>
    <w:rsid w:val="00EF4D13"/>
    <w:rsid w:val="00EF54EE"/>
    <w:rsid w:val="00EF58B8"/>
    <w:rsid w:val="00EF5F63"/>
    <w:rsid w:val="00EF6D82"/>
    <w:rsid w:val="00F02624"/>
    <w:rsid w:val="00F0441D"/>
    <w:rsid w:val="00F04F10"/>
    <w:rsid w:val="00F06389"/>
    <w:rsid w:val="00F063DB"/>
    <w:rsid w:val="00F06D6D"/>
    <w:rsid w:val="00F074E6"/>
    <w:rsid w:val="00F0796D"/>
    <w:rsid w:val="00F10BF6"/>
    <w:rsid w:val="00F10CF9"/>
    <w:rsid w:val="00F1131E"/>
    <w:rsid w:val="00F11597"/>
    <w:rsid w:val="00F11CC3"/>
    <w:rsid w:val="00F13D53"/>
    <w:rsid w:val="00F14C28"/>
    <w:rsid w:val="00F169C9"/>
    <w:rsid w:val="00F16C0E"/>
    <w:rsid w:val="00F17033"/>
    <w:rsid w:val="00F20699"/>
    <w:rsid w:val="00F21158"/>
    <w:rsid w:val="00F216ED"/>
    <w:rsid w:val="00F219A8"/>
    <w:rsid w:val="00F22159"/>
    <w:rsid w:val="00F23833"/>
    <w:rsid w:val="00F23D1B"/>
    <w:rsid w:val="00F26B03"/>
    <w:rsid w:val="00F26F45"/>
    <w:rsid w:val="00F26FDA"/>
    <w:rsid w:val="00F276BA"/>
    <w:rsid w:val="00F27928"/>
    <w:rsid w:val="00F3090B"/>
    <w:rsid w:val="00F31A4F"/>
    <w:rsid w:val="00F3205F"/>
    <w:rsid w:val="00F32E0F"/>
    <w:rsid w:val="00F330E7"/>
    <w:rsid w:val="00F332CC"/>
    <w:rsid w:val="00F3334A"/>
    <w:rsid w:val="00F338D7"/>
    <w:rsid w:val="00F34AB6"/>
    <w:rsid w:val="00F35E37"/>
    <w:rsid w:val="00F3639F"/>
    <w:rsid w:val="00F36418"/>
    <w:rsid w:val="00F36F39"/>
    <w:rsid w:val="00F4052D"/>
    <w:rsid w:val="00F4174C"/>
    <w:rsid w:val="00F41EF8"/>
    <w:rsid w:val="00F426FB"/>
    <w:rsid w:val="00F42DD3"/>
    <w:rsid w:val="00F43FBE"/>
    <w:rsid w:val="00F44063"/>
    <w:rsid w:val="00F44DD6"/>
    <w:rsid w:val="00F45776"/>
    <w:rsid w:val="00F46CB2"/>
    <w:rsid w:val="00F47124"/>
    <w:rsid w:val="00F47D60"/>
    <w:rsid w:val="00F50AF7"/>
    <w:rsid w:val="00F50BE2"/>
    <w:rsid w:val="00F50EB8"/>
    <w:rsid w:val="00F52810"/>
    <w:rsid w:val="00F52D3D"/>
    <w:rsid w:val="00F53189"/>
    <w:rsid w:val="00F53A62"/>
    <w:rsid w:val="00F53B3C"/>
    <w:rsid w:val="00F54090"/>
    <w:rsid w:val="00F54C9F"/>
    <w:rsid w:val="00F55820"/>
    <w:rsid w:val="00F55D2C"/>
    <w:rsid w:val="00F568FE"/>
    <w:rsid w:val="00F600FC"/>
    <w:rsid w:val="00F622E1"/>
    <w:rsid w:val="00F62EB0"/>
    <w:rsid w:val="00F641B0"/>
    <w:rsid w:val="00F648E4"/>
    <w:rsid w:val="00F649D8"/>
    <w:rsid w:val="00F65898"/>
    <w:rsid w:val="00F66773"/>
    <w:rsid w:val="00F668FD"/>
    <w:rsid w:val="00F66BA4"/>
    <w:rsid w:val="00F66DCD"/>
    <w:rsid w:val="00F673FF"/>
    <w:rsid w:val="00F67668"/>
    <w:rsid w:val="00F67CB0"/>
    <w:rsid w:val="00F70029"/>
    <w:rsid w:val="00F706B0"/>
    <w:rsid w:val="00F70BDC"/>
    <w:rsid w:val="00F71251"/>
    <w:rsid w:val="00F716FA"/>
    <w:rsid w:val="00F72F46"/>
    <w:rsid w:val="00F7327D"/>
    <w:rsid w:val="00F73C61"/>
    <w:rsid w:val="00F743F4"/>
    <w:rsid w:val="00F74904"/>
    <w:rsid w:val="00F758E8"/>
    <w:rsid w:val="00F75FB3"/>
    <w:rsid w:val="00F76AC3"/>
    <w:rsid w:val="00F77D4C"/>
    <w:rsid w:val="00F800D6"/>
    <w:rsid w:val="00F810C1"/>
    <w:rsid w:val="00F814AA"/>
    <w:rsid w:val="00F81F9D"/>
    <w:rsid w:val="00F82508"/>
    <w:rsid w:val="00F82575"/>
    <w:rsid w:val="00F82C81"/>
    <w:rsid w:val="00F8431B"/>
    <w:rsid w:val="00F85B8D"/>
    <w:rsid w:val="00F85FAF"/>
    <w:rsid w:val="00F867E9"/>
    <w:rsid w:val="00F86CF7"/>
    <w:rsid w:val="00F8768F"/>
    <w:rsid w:val="00F9026F"/>
    <w:rsid w:val="00F905FB"/>
    <w:rsid w:val="00F921CC"/>
    <w:rsid w:val="00F92861"/>
    <w:rsid w:val="00F93389"/>
    <w:rsid w:val="00F93D70"/>
    <w:rsid w:val="00F94476"/>
    <w:rsid w:val="00F94875"/>
    <w:rsid w:val="00F955F8"/>
    <w:rsid w:val="00F95AEF"/>
    <w:rsid w:val="00F9601F"/>
    <w:rsid w:val="00F96598"/>
    <w:rsid w:val="00F97F17"/>
    <w:rsid w:val="00FA06CC"/>
    <w:rsid w:val="00FA10A2"/>
    <w:rsid w:val="00FA11B0"/>
    <w:rsid w:val="00FA12FF"/>
    <w:rsid w:val="00FA1325"/>
    <w:rsid w:val="00FA13BC"/>
    <w:rsid w:val="00FA255E"/>
    <w:rsid w:val="00FA706E"/>
    <w:rsid w:val="00FA7F29"/>
    <w:rsid w:val="00FB5496"/>
    <w:rsid w:val="00FB5D63"/>
    <w:rsid w:val="00FB7222"/>
    <w:rsid w:val="00FC045B"/>
    <w:rsid w:val="00FC052A"/>
    <w:rsid w:val="00FC0694"/>
    <w:rsid w:val="00FC0B50"/>
    <w:rsid w:val="00FC0E98"/>
    <w:rsid w:val="00FC0EA4"/>
    <w:rsid w:val="00FC164C"/>
    <w:rsid w:val="00FC1B3C"/>
    <w:rsid w:val="00FC263D"/>
    <w:rsid w:val="00FC2900"/>
    <w:rsid w:val="00FC3E0A"/>
    <w:rsid w:val="00FC3E78"/>
    <w:rsid w:val="00FC5040"/>
    <w:rsid w:val="00FC643B"/>
    <w:rsid w:val="00FC6811"/>
    <w:rsid w:val="00FC7C60"/>
    <w:rsid w:val="00FC7DE0"/>
    <w:rsid w:val="00FD0A47"/>
    <w:rsid w:val="00FD0BB7"/>
    <w:rsid w:val="00FD12B7"/>
    <w:rsid w:val="00FD3496"/>
    <w:rsid w:val="00FD56B0"/>
    <w:rsid w:val="00FD64D2"/>
    <w:rsid w:val="00FD6E8A"/>
    <w:rsid w:val="00FD7077"/>
    <w:rsid w:val="00FD73A9"/>
    <w:rsid w:val="00FE13EB"/>
    <w:rsid w:val="00FE1825"/>
    <w:rsid w:val="00FE18F4"/>
    <w:rsid w:val="00FE23E3"/>
    <w:rsid w:val="00FE2582"/>
    <w:rsid w:val="00FE34F2"/>
    <w:rsid w:val="00FE390C"/>
    <w:rsid w:val="00FE54B1"/>
    <w:rsid w:val="00FE671C"/>
    <w:rsid w:val="00FE74CF"/>
    <w:rsid w:val="00FE76D3"/>
    <w:rsid w:val="00FE7BB1"/>
    <w:rsid w:val="00FE7E48"/>
    <w:rsid w:val="00FE7FC6"/>
    <w:rsid w:val="00FF12F6"/>
    <w:rsid w:val="00FF1FD4"/>
    <w:rsid w:val="00FF2835"/>
    <w:rsid w:val="00FF3263"/>
    <w:rsid w:val="00FF38B6"/>
    <w:rsid w:val="00FF3AAD"/>
    <w:rsid w:val="00FF6A24"/>
    <w:rsid w:val="00FF7345"/>
    <w:rsid w:val="00FF73E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DA93B5"/>
  <w15:chartTrackingRefBased/>
  <w15:docId w15:val="{058A77FE-E7B5-4F2B-A743-B5C631BCAD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942EC"/>
    <w:pPr>
      <w:keepNext/>
      <w:keepLines/>
      <w:numPr>
        <w:numId w:val="15"/>
      </w:numPr>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9942EC"/>
    <w:pPr>
      <w:keepNext/>
      <w:keepLines/>
      <w:numPr>
        <w:ilvl w:val="1"/>
        <w:numId w:val="15"/>
      </w:numPr>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9942EC"/>
    <w:pPr>
      <w:keepNext/>
      <w:keepLines/>
      <w:numPr>
        <w:ilvl w:val="2"/>
        <w:numId w:val="15"/>
      </w:numPr>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unhideWhenUsed/>
    <w:qFormat/>
    <w:rsid w:val="009942EC"/>
    <w:pPr>
      <w:keepNext/>
      <w:keepLines/>
      <w:numPr>
        <w:ilvl w:val="3"/>
        <w:numId w:val="15"/>
      </w:numPr>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unhideWhenUsed/>
    <w:qFormat/>
    <w:rsid w:val="009942EC"/>
    <w:pPr>
      <w:keepNext/>
      <w:keepLines/>
      <w:numPr>
        <w:ilvl w:val="4"/>
        <w:numId w:val="15"/>
      </w:numPr>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unhideWhenUsed/>
    <w:qFormat/>
    <w:rsid w:val="009942EC"/>
    <w:pPr>
      <w:keepNext/>
      <w:keepLines/>
      <w:numPr>
        <w:ilvl w:val="5"/>
        <w:numId w:val="15"/>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unhideWhenUsed/>
    <w:qFormat/>
    <w:rsid w:val="009942EC"/>
    <w:pPr>
      <w:keepNext/>
      <w:keepLines/>
      <w:numPr>
        <w:ilvl w:val="6"/>
        <w:numId w:val="15"/>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942EC"/>
    <w:pPr>
      <w:keepNext/>
      <w:keepLines/>
      <w:numPr>
        <w:ilvl w:val="7"/>
        <w:numId w:val="15"/>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942EC"/>
    <w:pPr>
      <w:keepNext/>
      <w:keepLines/>
      <w:numPr>
        <w:ilvl w:val="8"/>
        <w:numId w:val="15"/>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942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9942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9942E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9942E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rsid w:val="009942EC"/>
    <w:rPr>
      <w:rFonts w:eastAsiaTheme="majorEastAsia" w:cstheme="majorBidi"/>
      <w:color w:val="2F5496" w:themeColor="accent1" w:themeShade="BF"/>
    </w:rPr>
  </w:style>
  <w:style w:type="character" w:customStyle="1" w:styleId="Heading6Char">
    <w:name w:val="Heading 6 Char"/>
    <w:basedOn w:val="DefaultParagraphFont"/>
    <w:link w:val="Heading6"/>
    <w:uiPriority w:val="9"/>
    <w:rsid w:val="009942E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rsid w:val="009942E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942E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942EC"/>
    <w:rPr>
      <w:rFonts w:eastAsiaTheme="majorEastAsia" w:cstheme="majorBidi"/>
      <w:color w:val="272727" w:themeColor="text1" w:themeTint="D8"/>
    </w:rPr>
  </w:style>
  <w:style w:type="paragraph" w:styleId="Title">
    <w:name w:val="Title"/>
    <w:basedOn w:val="Normal"/>
    <w:next w:val="Normal"/>
    <w:link w:val="TitleChar"/>
    <w:uiPriority w:val="10"/>
    <w:qFormat/>
    <w:rsid w:val="009942E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942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942E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942E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942EC"/>
    <w:pPr>
      <w:spacing w:before="160"/>
      <w:jc w:val="center"/>
    </w:pPr>
    <w:rPr>
      <w:i/>
      <w:iCs/>
      <w:color w:val="404040" w:themeColor="text1" w:themeTint="BF"/>
    </w:rPr>
  </w:style>
  <w:style w:type="character" w:customStyle="1" w:styleId="QuoteChar">
    <w:name w:val="Quote Char"/>
    <w:basedOn w:val="DefaultParagraphFont"/>
    <w:link w:val="Quote"/>
    <w:uiPriority w:val="29"/>
    <w:rsid w:val="009942EC"/>
    <w:rPr>
      <w:i/>
      <w:iCs/>
      <w:color w:val="404040" w:themeColor="text1" w:themeTint="BF"/>
    </w:rPr>
  </w:style>
  <w:style w:type="paragraph" w:styleId="ListParagraph">
    <w:name w:val="List Paragraph"/>
    <w:basedOn w:val="Normal"/>
    <w:uiPriority w:val="34"/>
    <w:qFormat/>
    <w:rsid w:val="009942EC"/>
    <w:pPr>
      <w:ind w:left="720"/>
      <w:contextualSpacing/>
    </w:pPr>
  </w:style>
  <w:style w:type="character" w:styleId="IntenseEmphasis">
    <w:name w:val="Intense Emphasis"/>
    <w:basedOn w:val="DefaultParagraphFont"/>
    <w:uiPriority w:val="21"/>
    <w:qFormat/>
    <w:rsid w:val="009942EC"/>
    <w:rPr>
      <w:i/>
      <w:iCs/>
      <w:color w:val="2F5496" w:themeColor="accent1" w:themeShade="BF"/>
    </w:rPr>
  </w:style>
  <w:style w:type="paragraph" w:styleId="IntenseQuote">
    <w:name w:val="Intense Quote"/>
    <w:basedOn w:val="Normal"/>
    <w:next w:val="Normal"/>
    <w:link w:val="IntenseQuoteChar"/>
    <w:uiPriority w:val="30"/>
    <w:qFormat/>
    <w:rsid w:val="009942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942EC"/>
    <w:rPr>
      <w:i/>
      <w:iCs/>
      <w:color w:val="2F5496" w:themeColor="accent1" w:themeShade="BF"/>
    </w:rPr>
  </w:style>
  <w:style w:type="character" w:styleId="IntenseReference">
    <w:name w:val="Intense Reference"/>
    <w:basedOn w:val="DefaultParagraphFont"/>
    <w:uiPriority w:val="32"/>
    <w:qFormat/>
    <w:rsid w:val="009942EC"/>
    <w:rPr>
      <w:b/>
      <w:bCs/>
      <w:smallCaps/>
      <w:color w:val="2F5496" w:themeColor="accent1" w:themeShade="BF"/>
      <w:spacing w:val="5"/>
    </w:rPr>
  </w:style>
  <w:style w:type="paragraph" w:styleId="Header">
    <w:name w:val="header"/>
    <w:basedOn w:val="Normal"/>
    <w:link w:val="HeaderChar"/>
    <w:uiPriority w:val="99"/>
    <w:unhideWhenUsed/>
    <w:rsid w:val="00D5544B"/>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544B"/>
  </w:style>
  <w:style w:type="paragraph" w:styleId="Footer">
    <w:name w:val="footer"/>
    <w:basedOn w:val="Normal"/>
    <w:link w:val="FooterChar"/>
    <w:uiPriority w:val="99"/>
    <w:unhideWhenUsed/>
    <w:rsid w:val="00D5544B"/>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544B"/>
  </w:style>
  <w:style w:type="character" w:styleId="Hyperlink">
    <w:name w:val="Hyperlink"/>
    <w:basedOn w:val="DefaultParagraphFont"/>
    <w:uiPriority w:val="99"/>
    <w:unhideWhenUsed/>
    <w:rsid w:val="0040278F"/>
    <w:rPr>
      <w:color w:val="0563C1" w:themeColor="hyperlink"/>
      <w:u w:val="single"/>
    </w:rPr>
  </w:style>
  <w:style w:type="paragraph" w:styleId="FootnoteText">
    <w:name w:val="footnote text"/>
    <w:basedOn w:val="Normal"/>
    <w:link w:val="FootnoteTextChar"/>
    <w:uiPriority w:val="99"/>
    <w:semiHidden/>
    <w:unhideWhenUsed/>
    <w:rsid w:val="00367EBC"/>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367EBC"/>
    <w:rPr>
      <w:sz w:val="20"/>
      <w:szCs w:val="20"/>
    </w:rPr>
  </w:style>
  <w:style w:type="character" w:styleId="FootnoteReference">
    <w:name w:val="footnote reference"/>
    <w:basedOn w:val="DefaultParagraphFont"/>
    <w:uiPriority w:val="99"/>
    <w:semiHidden/>
    <w:unhideWhenUsed/>
    <w:rsid w:val="00367EBC"/>
    <w:rPr>
      <w:vertAlign w:val="superscript"/>
    </w:rPr>
  </w:style>
  <w:style w:type="character" w:styleId="UnresolvedMention">
    <w:name w:val="Unresolved Mention"/>
    <w:basedOn w:val="DefaultParagraphFont"/>
    <w:uiPriority w:val="99"/>
    <w:semiHidden/>
    <w:unhideWhenUsed/>
    <w:rsid w:val="00B229D6"/>
    <w:rPr>
      <w:color w:val="605E5C"/>
      <w:shd w:val="clear" w:color="auto" w:fill="E1DFDD"/>
    </w:rPr>
  </w:style>
  <w:style w:type="character" w:styleId="FollowedHyperlink">
    <w:name w:val="FollowedHyperlink"/>
    <w:basedOn w:val="DefaultParagraphFont"/>
    <w:uiPriority w:val="99"/>
    <w:semiHidden/>
    <w:unhideWhenUsed/>
    <w:rsid w:val="009B5CEF"/>
    <w:rPr>
      <w:color w:val="954F72" w:themeColor="followedHyperlink"/>
      <w:u w:val="single"/>
    </w:rPr>
  </w:style>
  <w:style w:type="table" w:styleId="TableGrid">
    <w:name w:val="Table Grid"/>
    <w:basedOn w:val="TableNormal"/>
    <w:uiPriority w:val="39"/>
    <w:rsid w:val="00C73D5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Strong">
    <w:name w:val="Strong"/>
    <w:basedOn w:val="DefaultParagraphFont"/>
    <w:uiPriority w:val="22"/>
    <w:qFormat/>
    <w:rsid w:val="00C23699"/>
    <w:rPr>
      <w:b/>
      <w:bCs/>
    </w:rPr>
  </w:style>
  <w:style w:type="table" w:styleId="GridTable4-Accent5">
    <w:name w:val="Grid Table 4 Accent 5"/>
    <w:basedOn w:val="TableNormal"/>
    <w:uiPriority w:val="49"/>
    <w:rsid w:val="00E73C02"/>
    <w:pPr>
      <w:spacing w:after="0" w:line="240" w:lineRule="auto"/>
    </w:pPr>
    <w:tblPr>
      <w:tblStyleRowBandSize w:val="1"/>
      <w:tblStyleColBandSize w:val="1"/>
      <w:tblBorders>
        <w:top w:val="single" w:sz="4" w:space="0" w:color="9CC2E5" w:themeColor="accent5" w:themeTint="99"/>
        <w:left w:val="single" w:sz="4" w:space="0" w:color="9CC2E5" w:themeColor="accent5" w:themeTint="99"/>
        <w:bottom w:val="single" w:sz="4" w:space="0" w:color="9CC2E5" w:themeColor="accent5" w:themeTint="99"/>
        <w:right w:val="single" w:sz="4" w:space="0" w:color="9CC2E5" w:themeColor="accent5" w:themeTint="99"/>
        <w:insideH w:val="single" w:sz="4" w:space="0" w:color="9CC2E5" w:themeColor="accent5" w:themeTint="99"/>
        <w:insideV w:val="single" w:sz="4" w:space="0" w:color="9CC2E5" w:themeColor="accent5" w:themeTint="99"/>
      </w:tblBorders>
    </w:tblPr>
    <w:tblStylePr w:type="firstRow">
      <w:rPr>
        <w:b/>
        <w:bCs/>
        <w:color w:val="FFFFFF" w:themeColor="background1"/>
      </w:rPr>
      <w:tblPr/>
      <w:tcPr>
        <w:tcBorders>
          <w:top w:val="single" w:sz="4" w:space="0" w:color="5B9BD5" w:themeColor="accent5"/>
          <w:left w:val="single" w:sz="4" w:space="0" w:color="5B9BD5" w:themeColor="accent5"/>
          <w:bottom w:val="single" w:sz="4" w:space="0" w:color="5B9BD5" w:themeColor="accent5"/>
          <w:right w:val="single" w:sz="4" w:space="0" w:color="5B9BD5" w:themeColor="accent5"/>
          <w:insideH w:val="nil"/>
          <w:insideV w:val="nil"/>
        </w:tcBorders>
        <w:shd w:val="clear" w:color="auto" w:fill="5B9BD5" w:themeFill="accent5"/>
      </w:tcPr>
    </w:tblStylePr>
    <w:tblStylePr w:type="lastRow">
      <w:rPr>
        <w:b/>
        <w:bCs/>
      </w:rPr>
      <w:tblPr/>
      <w:tcPr>
        <w:tcBorders>
          <w:top w:val="double" w:sz="4" w:space="0" w:color="5B9BD5" w:themeColor="accent5"/>
        </w:tcBorders>
      </w:tcPr>
    </w:tblStylePr>
    <w:tblStylePr w:type="firstCol">
      <w:rPr>
        <w:b/>
        <w:bCs/>
      </w:rPr>
    </w:tblStylePr>
    <w:tblStylePr w:type="lastCol">
      <w:rPr>
        <w:b/>
        <w:bCs/>
      </w:rPr>
    </w:tblStylePr>
    <w:tblStylePr w:type="band1Vert">
      <w:tblPr/>
      <w:tcPr>
        <w:shd w:val="clear" w:color="auto" w:fill="DEEAF6" w:themeFill="accent5" w:themeFillTint="33"/>
      </w:tcPr>
    </w:tblStylePr>
    <w:tblStylePr w:type="band1Horz">
      <w:tblPr/>
      <w:tcPr>
        <w:shd w:val="clear" w:color="auto" w:fill="DEEAF6" w:themeFill="accent5" w:themeFillTint="33"/>
      </w:tcPr>
    </w:tblStylePr>
  </w:style>
  <w:style w:type="table" w:styleId="GridTable4-Accent1">
    <w:name w:val="Grid Table 4 Accent 1"/>
    <w:basedOn w:val="TableNormal"/>
    <w:uiPriority w:val="49"/>
    <w:rsid w:val="001A7EF4"/>
    <w:pPr>
      <w:spacing w:after="0" w:line="240" w:lineRule="auto"/>
    </w:pPr>
    <w:tblPr>
      <w:tblStyleRowBandSize w:val="1"/>
      <w:tblStyleColBandSize w:val="1"/>
      <w:tblBorders>
        <w:top w:val="single" w:sz="4" w:space="0" w:color="8EAADB" w:themeColor="accent1" w:themeTint="99"/>
        <w:left w:val="single" w:sz="4" w:space="0" w:color="8EAADB" w:themeColor="accent1" w:themeTint="99"/>
        <w:bottom w:val="single" w:sz="4" w:space="0" w:color="8EAADB" w:themeColor="accent1" w:themeTint="99"/>
        <w:right w:val="single" w:sz="4" w:space="0" w:color="8EAADB" w:themeColor="accent1" w:themeTint="99"/>
        <w:insideH w:val="single" w:sz="4" w:space="0" w:color="8EAADB" w:themeColor="accent1" w:themeTint="99"/>
        <w:insideV w:val="single" w:sz="4" w:space="0" w:color="8EAADB" w:themeColor="accent1" w:themeTint="99"/>
      </w:tblBorders>
    </w:tblPr>
    <w:tblStylePr w:type="firstRow">
      <w:rPr>
        <w:b/>
        <w:bCs/>
        <w:color w:val="FFFFFF" w:themeColor="background1"/>
      </w:rPr>
      <w:tblPr/>
      <w:tcPr>
        <w:tcBorders>
          <w:top w:val="single" w:sz="4" w:space="0" w:color="4472C4" w:themeColor="accent1"/>
          <w:left w:val="single" w:sz="4" w:space="0" w:color="4472C4" w:themeColor="accent1"/>
          <w:bottom w:val="single" w:sz="4" w:space="0" w:color="4472C4" w:themeColor="accent1"/>
          <w:right w:val="single" w:sz="4" w:space="0" w:color="4472C4" w:themeColor="accent1"/>
          <w:insideH w:val="nil"/>
          <w:insideV w:val="nil"/>
        </w:tcBorders>
        <w:shd w:val="clear" w:color="auto" w:fill="4472C4" w:themeFill="accent1"/>
      </w:tcPr>
    </w:tblStylePr>
    <w:tblStylePr w:type="lastRow">
      <w:rPr>
        <w:b/>
        <w:bCs/>
      </w:rPr>
      <w:tblPr/>
      <w:tcPr>
        <w:tcBorders>
          <w:top w:val="double" w:sz="4" w:space="0" w:color="4472C4" w:themeColor="accent1"/>
        </w:tcBorders>
      </w:tcPr>
    </w:tblStylePr>
    <w:tblStylePr w:type="firstCol">
      <w:rPr>
        <w:b/>
        <w:bCs/>
      </w:rPr>
    </w:tblStylePr>
    <w:tblStylePr w:type="lastCol">
      <w:rPr>
        <w:b/>
        <w:bCs/>
      </w:rPr>
    </w:tblStylePr>
    <w:tblStylePr w:type="band1Vert">
      <w:tblPr/>
      <w:tcPr>
        <w:shd w:val="clear" w:color="auto" w:fill="D9E2F3" w:themeFill="accent1" w:themeFillTint="33"/>
      </w:tcPr>
    </w:tblStylePr>
    <w:tblStylePr w:type="band1Horz">
      <w:tblPr/>
      <w:tcPr>
        <w:shd w:val="clear" w:color="auto" w:fill="D9E2F3" w:themeFill="accent1" w:themeFillTint="33"/>
      </w:tcPr>
    </w:tblStylePr>
  </w:style>
  <w:style w:type="table" w:styleId="PlainTable1">
    <w:name w:val="Plain Table 1"/>
    <w:basedOn w:val="TableNormal"/>
    <w:uiPriority w:val="41"/>
    <w:rsid w:val="004C5EC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1Light-Accent5">
    <w:name w:val="Grid Table 1 Light Accent 5"/>
    <w:basedOn w:val="TableNormal"/>
    <w:uiPriority w:val="46"/>
    <w:rsid w:val="00D56003"/>
    <w:pPr>
      <w:spacing w:after="0" w:line="240" w:lineRule="auto"/>
    </w:pPr>
    <w:tblPr>
      <w:tblStyleRowBandSize w:val="1"/>
      <w:tblStyleColBandSize w:val="1"/>
      <w:tblBorders>
        <w:top w:val="single" w:sz="4" w:space="0" w:color="BDD6EE" w:themeColor="accent5" w:themeTint="66"/>
        <w:left w:val="single" w:sz="4" w:space="0" w:color="BDD6EE" w:themeColor="accent5" w:themeTint="66"/>
        <w:bottom w:val="single" w:sz="4" w:space="0" w:color="BDD6EE" w:themeColor="accent5" w:themeTint="66"/>
        <w:right w:val="single" w:sz="4" w:space="0" w:color="BDD6EE" w:themeColor="accent5" w:themeTint="66"/>
        <w:insideH w:val="single" w:sz="4" w:space="0" w:color="BDD6EE" w:themeColor="accent5" w:themeTint="66"/>
        <w:insideV w:val="single" w:sz="4" w:space="0" w:color="BDD6EE" w:themeColor="accent5" w:themeTint="66"/>
      </w:tblBorders>
    </w:tblPr>
    <w:tblStylePr w:type="firstRow">
      <w:rPr>
        <w:b/>
        <w:bCs/>
      </w:rPr>
      <w:tblPr/>
      <w:tcPr>
        <w:tcBorders>
          <w:bottom w:val="single" w:sz="12" w:space="0" w:color="9CC2E5" w:themeColor="accent5" w:themeTint="99"/>
        </w:tcBorders>
      </w:tcPr>
    </w:tblStylePr>
    <w:tblStylePr w:type="lastRow">
      <w:rPr>
        <w:b/>
        <w:bCs/>
      </w:rPr>
      <w:tblPr/>
      <w:tcPr>
        <w:tcBorders>
          <w:top w:val="double" w:sz="2" w:space="0" w:color="9CC2E5" w:themeColor="accent5" w:themeTint="99"/>
        </w:tcBorders>
      </w:tcPr>
    </w:tblStylePr>
    <w:tblStylePr w:type="firstCol">
      <w:rPr>
        <w:b/>
        <w:bCs/>
      </w:rPr>
    </w:tblStylePr>
    <w:tblStylePr w:type="lastCol">
      <w:rPr>
        <w:b/>
        <w:bCs/>
      </w:rPr>
    </w:tblStylePr>
  </w:style>
  <w:style w:type="paragraph" w:customStyle="1" w:styleId="ds-markdown-paragraph">
    <w:name w:val="ds-markdown-paragraph"/>
    <w:basedOn w:val="Normal"/>
    <w:rsid w:val="00852D2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paragraph" w:styleId="TOCHeading">
    <w:name w:val="TOC Heading"/>
    <w:basedOn w:val="Heading1"/>
    <w:next w:val="Normal"/>
    <w:uiPriority w:val="39"/>
    <w:unhideWhenUsed/>
    <w:qFormat/>
    <w:rsid w:val="000C014B"/>
    <w:pPr>
      <w:numPr>
        <w:numId w:val="0"/>
      </w:numPr>
      <w:spacing w:before="240" w:after="0"/>
      <w:outlineLvl w:val="9"/>
    </w:pPr>
    <w:rPr>
      <w:kern w:val="0"/>
      <w:sz w:val="32"/>
      <w:szCs w:val="32"/>
      <w14:ligatures w14:val="none"/>
    </w:rPr>
  </w:style>
  <w:style w:type="paragraph" w:styleId="TOC1">
    <w:name w:val="toc 1"/>
    <w:basedOn w:val="Normal"/>
    <w:next w:val="Normal"/>
    <w:autoRedefine/>
    <w:uiPriority w:val="39"/>
    <w:unhideWhenUsed/>
    <w:rsid w:val="000C014B"/>
    <w:pPr>
      <w:spacing w:after="100"/>
    </w:pPr>
  </w:style>
  <w:style w:type="paragraph" w:styleId="TOC3">
    <w:name w:val="toc 3"/>
    <w:basedOn w:val="Normal"/>
    <w:next w:val="Normal"/>
    <w:autoRedefine/>
    <w:uiPriority w:val="39"/>
    <w:unhideWhenUsed/>
    <w:rsid w:val="000C014B"/>
    <w:pPr>
      <w:spacing w:after="100"/>
      <w:ind w:left="440"/>
    </w:pPr>
  </w:style>
  <w:style w:type="paragraph" w:styleId="TOC2">
    <w:name w:val="toc 2"/>
    <w:basedOn w:val="Normal"/>
    <w:next w:val="Normal"/>
    <w:autoRedefine/>
    <w:uiPriority w:val="39"/>
    <w:unhideWhenUsed/>
    <w:rsid w:val="000C014B"/>
    <w:pPr>
      <w:spacing w:after="100"/>
      <w:ind w:left="220"/>
    </w:pPr>
  </w:style>
  <w:style w:type="paragraph" w:styleId="NormalWeb">
    <w:name w:val="Normal (Web)"/>
    <w:basedOn w:val="Normal"/>
    <w:uiPriority w:val="99"/>
    <w:semiHidden/>
    <w:unhideWhenUsed/>
    <w:rsid w:val="00A10084"/>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CommentReference">
    <w:name w:val="annotation reference"/>
    <w:basedOn w:val="DefaultParagraphFont"/>
    <w:uiPriority w:val="99"/>
    <w:semiHidden/>
    <w:unhideWhenUsed/>
    <w:rsid w:val="00785950"/>
    <w:rPr>
      <w:sz w:val="16"/>
      <w:szCs w:val="16"/>
    </w:rPr>
  </w:style>
  <w:style w:type="paragraph" w:styleId="CommentText">
    <w:name w:val="annotation text"/>
    <w:basedOn w:val="Normal"/>
    <w:link w:val="CommentTextChar"/>
    <w:uiPriority w:val="99"/>
    <w:unhideWhenUsed/>
    <w:rsid w:val="00785950"/>
    <w:pPr>
      <w:spacing w:line="240" w:lineRule="auto"/>
    </w:pPr>
    <w:rPr>
      <w:sz w:val="20"/>
      <w:szCs w:val="20"/>
    </w:rPr>
  </w:style>
  <w:style w:type="character" w:customStyle="1" w:styleId="CommentTextChar">
    <w:name w:val="Comment Text Char"/>
    <w:basedOn w:val="DefaultParagraphFont"/>
    <w:link w:val="CommentText"/>
    <w:uiPriority w:val="99"/>
    <w:rsid w:val="00785950"/>
    <w:rPr>
      <w:sz w:val="20"/>
      <w:szCs w:val="20"/>
    </w:rPr>
  </w:style>
  <w:style w:type="paragraph" w:styleId="CommentSubject">
    <w:name w:val="annotation subject"/>
    <w:basedOn w:val="CommentText"/>
    <w:next w:val="CommentText"/>
    <w:link w:val="CommentSubjectChar"/>
    <w:uiPriority w:val="99"/>
    <w:semiHidden/>
    <w:unhideWhenUsed/>
    <w:rsid w:val="00785950"/>
    <w:rPr>
      <w:b/>
      <w:bCs/>
    </w:rPr>
  </w:style>
  <w:style w:type="character" w:customStyle="1" w:styleId="CommentSubjectChar">
    <w:name w:val="Comment Subject Char"/>
    <w:basedOn w:val="CommentTextChar"/>
    <w:link w:val="CommentSubject"/>
    <w:uiPriority w:val="99"/>
    <w:semiHidden/>
    <w:rsid w:val="00785950"/>
    <w:rPr>
      <w:b/>
      <w:bCs/>
      <w:sz w:val="20"/>
      <w:szCs w:val="20"/>
    </w:rPr>
  </w:style>
  <w:style w:type="character" w:customStyle="1" w:styleId="t286pc">
    <w:name w:val="t286pc"/>
    <w:basedOn w:val="DefaultParagraphFont"/>
    <w:rsid w:val="00F70029"/>
  </w:style>
  <w:style w:type="character" w:styleId="Emphasis">
    <w:name w:val="Emphasis"/>
    <w:basedOn w:val="DefaultParagraphFont"/>
    <w:uiPriority w:val="20"/>
    <w:qFormat/>
    <w:rsid w:val="00F70029"/>
    <w:rPr>
      <w:i/>
      <w:iCs/>
    </w:rPr>
  </w:style>
  <w:style w:type="paragraph" w:styleId="NoSpacing">
    <w:name w:val="No Spacing"/>
    <w:link w:val="NoSpacingChar"/>
    <w:uiPriority w:val="1"/>
    <w:qFormat/>
    <w:rsid w:val="00841ECE"/>
    <w:pPr>
      <w:spacing w:after="0" w:line="240" w:lineRule="auto"/>
    </w:pPr>
    <w:rPr>
      <w:rFonts w:eastAsiaTheme="minorEastAsia"/>
      <w:kern w:val="0"/>
      <w14:ligatures w14:val="none"/>
    </w:rPr>
  </w:style>
  <w:style w:type="character" w:customStyle="1" w:styleId="NoSpacingChar">
    <w:name w:val="No Spacing Char"/>
    <w:basedOn w:val="DefaultParagraphFont"/>
    <w:link w:val="NoSpacing"/>
    <w:uiPriority w:val="1"/>
    <w:rsid w:val="00841ECE"/>
    <w:rPr>
      <w:rFonts w:eastAsiaTheme="minorEastAsia"/>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chart" Target="charts/chart3.xml"/><Relationship Id="rId18" Type="http://schemas.openxmlformats.org/officeDocument/2006/relationships/chart" Target="charts/chart8.xml"/><Relationship Id="rId26" Type="http://schemas.openxmlformats.org/officeDocument/2006/relationships/hyperlink" Target="https://www.climatepolicyinitiative.org/wp-content/uploads/2020/07/Solar-Securitization-for-Rwanda_instrument-analysis.pdf" TargetMode="External"/><Relationship Id="rId39" Type="http://schemas.openxmlformats.org/officeDocument/2006/relationships/fontTable" Target="fontTable.xml"/><Relationship Id="rId21" Type="http://schemas.openxmlformats.org/officeDocument/2006/relationships/chart" Target="charts/chart10.xml"/><Relationship Id="rId34" Type="http://schemas.openxmlformats.org/officeDocument/2006/relationships/hyperlink" Target="https://doi.org/10.1016/S0140-6736(22)01540-9" TargetMode="External"/><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chart" Target="charts/chart6.xml"/><Relationship Id="rId20" Type="http://schemas.openxmlformats.org/officeDocument/2006/relationships/chart" Target="charts/chart9.xml"/><Relationship Id="rId29" Type="http://schemas.openxmlformats.org/officeDocument/2006/relationships/hyperlink" Target="https://noharm-global.org/documents/health-care-climate-footprint-report" TargetMode="External"/><Relationship Id="rId41"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chart" Target="charts/chart1.xml"/><Relationship Id="rId24" Type="http://schemas.openxmlformats.org/officeDocument/2006/relationships/hyperlink" Target="https://www.adaptation-fund.org/wp-content/uploads/2021/03/NIE-Country-Exchange_Senegal_FY21_FINAL.pdf" TargetMode="External"/><Relationship Id="rId32" Type="http://schemas.openxmlformats.org/officeDocument/2006/relationships/hyperlink" Target="https://doi.org/10.1088/1748-9326/ab19e1" TargetMode="External"/><Relationship Id="rId37" Type="http://schemas.openxmlformats.org/officeDocument/2006/relationships/hyperlink" Target="https://climahealth.info/resource-library/2023-who-review-of-health-in-nationally-determined-contributions-and-long-term-strategies-health-at-the-heart-of-the-paris-agreement/" TargetMode="External"/><Relationship Id="rId40" Type="http://schemas.openxmlformats.org/officeDocument/2006/relationships/glossaryDocument" Target="glossary/document.xml"/><Relationship Id="rId5" Type="http://schemas.openxmlformats.org/officeDocument/2006/relationships/settings" Target="settings.xml"/><Relationship Id="rId15" Type="http://schemas.openxmlformats.org/officeDocument/2006/relationships/chart" Target="charts/chart5.xml"/><Relationship Id="rId23" Type="http://schemas.openxmlformats.org/officeDocument/2006/relationships/hyperlink" Target="https://athermal.co.za/2025/04/15/autoclaving-in-medical-waste-management/" TargetMode="External"/><Relationship Id="rId28" Type="http://schemas.openxmlformats.org/officeDocument/2006/relationships/hyperlink" Target="https://doi.org/10.1377/hlthaff.2020.01247" TargetMode="External"/><Relationship Id="rId36" Type="http://schemas.openxmlformats.org/officeDocument/2006/relationships/hyperlink" Target="https://www.miga.org/household-connections" TargetMode="External"/><Relationship Id="rId10" Type="http://schemas.openxmlformats.org/officeDocument/2006/relationships/image" Target="media/image2.png"/><Relationship Id="rId19" Type="http://schemas.openxmlformats.org/officeDocument/2006/relationships/hyperlink" Target="https://www.who.int/publications/i/item/who-health-and-climate-change-survey-report-tracking-global-progress" TargetMode="External"/><Relationship Id="rId31" Type="http://schemas.openxmlformats.org/officeDocument/2006/relationships/hyperlink" Target="https://odi.org/en/publications/accessing-climate-finance-through-unfccc-multilateral-climate-funds-lived-experiences/"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chart" Target="charts/chart4.xml"/><Relationship Id="rId22" Type="http://schemas.openxmlformats.org/officeDocument/2006/relationships/chart" Target="charts/chart11.xml"/><Relationship Id="rId27" Type="http://schemas.openxmlformats.org/officeDocument/2006/relationships/hyperlink" Target="https://res.cloudinary.com/donortracker/image/upload/v1678178510/20200803_DT__Insights_Climate_Final_gjoo7x.pdf" TargetMode="External"/><Relationship Id="rId30" Type="http://schemas.openxmlformats.org/officeDocument/2006/relationships/hyperlink" Target="https://www.england.nhs.uk/greenernhs/wp-content/uploads/sites/51/2020/10/delivering-a-net-zero-national-health-service.pdf" TargetMode="External"/><Relationship Id="rId35" Type="http://schemas.openxmlformats.org/officeDocument/2006/relationships/hyperlink" Target="http://uneca.org/stories/african-private-sector-leaders-take-lead-rewrite-africa%E2%80%99s-healthcare-narrative-support" TargetMode="External"/><Relationship Id="rId8" Type="http://schemas.openxmlformats.org/officeDocument/2006/relationships/endnotes" Target="endnotes.xml"/><Relationship Id="rId3" Type="http://schemas.openxmlformats.org/officeDocument/2006/relationships/numbering" Target="numbering.xml"/><Relationship Id="rId12" Type="http://schemas.openxmlformats.org/officeDocument/2006/relationships/chart" Target="charts/chart2.xml"/><Relationship Id="rId17" Type="http://schemas.openxmlformats.org/officeDocument/2006/relationships/chart" Target="charts/chart7.xml"/><Relationship Id="rId25" Type="http://schemas.openxmlformats.org/officeDocument/2006/relationships/footer" Target="footer1.xml"/><Relationship Id="rId33" Type="http://schemas.openxmlformats.org/officeDocument/2006/relationships/hyperlink" Target="https://doi.org/10.1088/1748-9326/ab19e1" TargetMode="External"/><Relationship Id="rId38" Type="http://schemas.openxmlformats.org/officeDocument/2006/relationships/hyperlink" Target="https://iris.who.int/server/api/core/bitstreams/1d54484e-83ae-4d7a-9446-9e430b376a79/content" TargetMode="External"/></Relationships>
</file>

<file path=word/_rels/footnotes.xml.rels><?xml version="1.0" encoding="UTF-8" standalone="yes"?>
<Relationships xmlns="http://schemas.openxmlformats.org/package/2006/relationships"><Relationship Id="rId1" Type="http://schemas.openxmlformats.org/officeDocument/2006/relationships/hyperlink" Target="https://www.greenclimate.fund/about" TargetMode="Externa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_rels/chart2.xml.rels><?xml version="1.0" encoding="UTF-8" standalone="yes"?>
<Relationships xmlns="http://schemas.openxmlformats.org/package/2006/relationships"><Relationship Id="rId3" Type="http://schemas.openxmlformats.org/officeDocument/2006/relationships/themeOverride" Target="../theme/themeOverride2.xml"/><Relationship Id="rId2" Type="http://schemas.microsoft.com/office/2011/relationships/chartColorStyle" Target="colors2.xml"/><Relationship Id="rId1" Type="http://schemas.microsoft.com/office/2011/relationships/chartStyle" Target="style2.xml"/><Relationship Id="rId4" Type="http://schemas.openxmlformats.org/officeDocument/2006/relationships/package" Target="../embeddings/Microsoft_Excel_Worksheet1.xlsx"/></Relationships>
</file>

<file path=word/charts/_rels/chart3.xml.rels><?xml version="1.0" encoding="UTF-8" standalone="yes"?>
<Relationships xmlns="http://schemas.openxmlformats.org/package/2006/relationships"><Relationship Id="rId3" Type="http://schemas.openxmlformats.org/officeDocument/2006/relationships/oleObject" Target="https://d.docs.live.net/eda71f6b7915e701/AUDA-NEPAD_Tasks/Research/Health/P_Data_Extract_From_World_Development_Indicators_health%20infrastructure.xlsx" TargetMode="External"/><Relationship Id="rId2" Type="http://schemas.microsoft.com/office/2011/relationships/chartColorStyle" Target="colors3.xml"/><Relationship Id="rId1" Type="http://schemas.microsoft.com/office/2011/relationships/chartStyle" Target="style3.xml"/></Relationships>
</file>

<file path=word/charts/_rels/chart4.xml.rels><?xml version="1.0" encoding="UTF-8" standalone="yes"?>
<Relationships xmlns="http://schemas.openxmlformats.org/package/2006/relationships"><Relationship Id="rId3" Type="http://schemas.openxmlformats.org/officeDocument/2006/relationships/themeOverride" Target="../theme/themeOverride3.xml"/><Relationship Id="rId2" Type="http://schemas.microsoft.com/office/2011/relationships/chartColorStyle" Target="colors4.xml"/><Relationship Id="rId1" Type="http://schemas.microsoft.com/office/2011/relationships/chartStyle" Target="style4.xml"/><Relationship Id="rId4" Type="http://schemas.openxmlformats.org/officeDocument/2006/relationships/package" Target="../embeddings/Microsoft_Excel_Worksheet2.xlsx"/></Relationships>
</file>

<file path=word/charts/_rels/chart5.xml.rels><?xml version="1.0" encoding="UTF-8" standalone="yes"?>
<Relationships xmlns="http://schemas.openxmlformats.org/package/2006/relationships"><Relationship Id="rId3" Type="http://schemas.openxmlformats.org/officeDocument/2006/relationships/themeOverride" Target="../theme/themeOverride4.xml"/><Relationship Id="rId2" Type="http://schemas.microsoft.com/office/2011/relationships/chartColorStyle" Target="colors5.xml"/><Relationship Id="rId1" Type="http://schemas.microsoft.com/office/2011/relationships/chartStyle" Target="style5.xml"/><Relationship Id="rId4" Type="http://schemas.openxmlformats.org/officeDocument/2006/relationships/package" Target="../embeddings/Microsoft_Excel_Worksheet3.xlsx"/></Relationships>
</file>

<file path=word/charts/_rels/chart6.xml.rels><?xml version="1.0" encoding="UTF-8" standalone="yes"?>
<Relationships xmlns="http://schemas.openxmlformats.org/package/2006/relationships"><Relationship Id="rId3" Type="http://schemas.openxmlformats.org/officeDocument/2006/relationships/themeOverride" Target="../theme/themeOverride5.xml"/><Relationship Id="rId2" Type="http://schemas.microsoft.com/office/2011/relationships/chartColorStyle" Target="colors6.xml"/><Relationship Id="rId1" Type="http://schemas.microsoft.com/office/2011/relationships/chartStyle" Target="style6.xml"/><Relationship Id="rId4" Type="http://schemas.openxmlformats.org/officeDocument/2006/relationships/package" Target="../embeddings/Microsoft_Excel_Worksheet4.xlsx"/></Relationships>
</file>

<file path=word/charts/_rels/chart7.xml.rels><?xml version="1.0" encoding="UTF-8" standalone="yes"?>
<Relationships xmlns="http://schemas.openxmlformats.org/package/2006/relationships"><Relationship Id="rId3" Type="http://schemas.openxmlformats.org/officeDocument/2006/relationships/themeOverride" Target="../theme/themeOverride6.xml"/><Relationship Id="rId2" Type="http://schemas.microsoft.com/office/2011/relationships/chartColorStyle" Target="colors7.xml"/><Relationship Id="rId1" Type="http://schemas.microsoft.com/office/2011/relationships/chartStyle" Target="style7.xml"/><Relationship Id="rId4" Type="http://schemas.openxmlformats.org/officeDocument/2006/relationships/package" Target="../embeddings/Microsoft_Excel_Worksheet5.xlsx"/></Relationships>
</file>

<file path=word/charts/_rels/chart8.xml.rels><?xml version="1.0" encoding="UTF-8" standalone="yes"?>
<Relationships xmlns="http://schemas.openxmlformats.org/package/2006/relationships"><Relationship Id="rId3" Type="http://schemas.openxmlformats.org/officeDocument/2006/relationships/package" Target="../embeddings/Microsoft_Excel_Worksheet6.xlsx"/><Relationship Id="rId2" Type="http://schemas.microsoft.com/office/2011/relationships/chartColorStyle" Target="colors8.xml"/><Relationship Id="rId1" Type="http://schemas.microsoft.com/office/2011/relationships/chartStyle" Target="style8.xml"/></Relationships>
</file>

<file path=word/charts/_rels/chart9.xml.rels><?xml version="1.0" encoding="UTF-8" standalone="yes"?>
<Relationships xmlns="http://schemas.openxmlformats.org/package/2006/relationships"><Relationship Id="rId3" Type="http://schemas.openxmlformats.org/officeDocument/2006/relationships/package" Target="../embeddings/Microsoft_Excel_Worksheet7.xlsx"/><Relationship Id="rId2" Type="http://schemas.microsoft.com/office/2011/relationships/chartColorStyle" Target="colors9.xml"/><Relationship Id="rId1" Type="http://schemas.microsoft.com/office/2011/relationships/chartStyle" Target="style9.xml"/></Relationships>
</file>

<file path=word/charts/_rels/chart10.xml.rels><?xml version="1.0" encoding="UTF-8" standalone="yes"?>
<Relationships xmlns="http://schemas.openxmlformats.org/package/2006/relationships"><Relationship Id="rId3" Type="http://schemas.openxmlformats.org/officeDocument/2006/relationships/package" Target="../embeddings/Microsoft_Excel_Worksheet8.xlsx"/><Relationship Id="rId2" Type="http://schemas.microsoft.com/office/2011/relationships/chartColorStyle" Target="colors10.xml"/><Relationship Id="rId1" Type="http://schemas.microsoft.com/office/2011/relationships/chartStyle" Target="style10.xml"/></Relationships>
</file>

<file path=word/charts/_rels/chart11.xml.rels><?xml version="1.0" encoding="UTF-8" standalone="yes"?>
<Relationships xmlns="http://schemas.openxmlformats.org/package/2006/relationships"><Relationship Id="rId3" Type="http://schemas.openxmlformats.org/officeDocument/2006/relationships/themeOverride" Target="../theme/themeOverride7.xml"/><Relationship Id="rId2" Type="http://schemas.microsoft.com/office/2011/relationships/chartColorStyle" Target="colors11.xml"/><Relationship Id="rId1" Type="http://schemas.microsoft.com/office/2011/relationships/chartStyle" Target="style11.xml"/><Relationship Id="rId4" Type="http://schemas.openxmlformats.org/officeDocument/2006/relationships/package" Target="../embeddings/Microsoft_Excel_Worksheet9.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Mortality rate, infant (per 1,000 live births) </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9.5995402535467386E-2"/>
          <c:y val="0.14559240221554584"/>
          <c:w val="0.8560743142401317"/>
          <c:h val="0.58111232931326617"/>
        </c:manualLayout>
      </c:layout>
      <c:lineChart>
        <c:grouping val="standard"/>
        <c:varyColors val="0"/>
        <c:ser>
          <c:idx val="0"/>
          <c:order val="0"/>
          <c:tx>
            <c:strRef>
              <c:f>Data!$A$9</c:f>
              <c:strCache>
                <c:ptCount val="1"/>
                <c:pt idx="0">
                  <c:v>Sub-Saharan Africa</c:v>
                </c:pt>
              </c:strCache>
            </c:strRef>
          </c:tx>
          <c:spPr>
            <a:ln w="28575" cap="rnd">
              <a:solidFill>
                <a:schemeClr val="accent1"/>
              </a:solidFill>
              <a:round/>
            </a:ln>
            <a:effectLst/>
          </c:spPr>
          <c:marker>
            <c:symbol val="none"/>
          </c:marker>
          <c:cat>
            <c:numRef>
              <c:f>Data!$E$1:$R$1</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Data!$E$9:$R$9</c:f>
              <c:numCache>
                <c:formatCode>General</c:formatCode>
                <c:ptCount val="14"/>
                <c:pt idx="0">
                  <c:v>62.3</c:v>
                </c:pt>
                <c:pt idx="1">
                  <c:v>62.2</c:v>
                </c:pt>
                <c:pt idx="2">
                  <c:v>58.9</c:v>
                </c:pt>
                <c:pt idx="3">
                  <c:v>57.1</c:v>
                </c:pt>
                <c:pt idx="4">
                  <c:v>56.4</c:v>
                </c:pt>
                <c:pt idx="5">
                  <c:v>55.2</c:v>
                </c:pt>
                <c:pt idx="6">
                  <c:v>54</c:v>
                </c:pt>
                <c:pt idx="7">
                  <c:v>53</c:v>
                </c:pt>
                <c:pt idx="8">
                  <c:v>50.6</c:v>
                </c:pt>
                <c:pt idx="9">
                  <c:v>49.4</c:v>
                </c:pt>
                <c:pt idx="10">
                  <c:v>47.8</c:v>
                </c:pt>
                <c:pt idx="11">
                  <c:v>46.8</c:v>
                </c:pt>
                <c:pt idx="12">
                  <c:v>46.5</c:v>
                </c:pt>
                <c:pt idx="13">
                  <c:v>44.2</c:v>
                </c:pt>
              </c:numCache>
            </c:numRef>
          </c:val>
          <c:smooth val="0"/>
          <c:extLst>
            <c:ext xmlns:c16="http://schemas.microsoft.com/office/drawing/2014/chart" uri="{C3380CC4-5D6E-409C-BE32-E72D297353CC}">
              <c16:uniqueId val="{00000000-E849-450F-BDB6-CF714A2B9E7B}"/>
            </c:ext>
          </c:extLst>
        </c:ser>
        <c:ser>
          <c:idx val="1"/>
          <c:order val="1"/>
          <c:tx>
            <c:strRef>
              <c:f>Data!$A$26</c:f>
              <c:strCache>
                <c:ptCount val="1"/>
                <c:pt idx="0">
                  <c:v>World</c:v>
                </c:pt>
              </c:strCache>
            </c:strRef>
          </c:tx>
          <c:spPr>
            <a:ln w="28575" cap="rnd">
              <a:solidFill>
                <a:schemeClr val="accent2"/>
              </a:solidFill>
              <a:round/>
            </a:ln>
            <a:effectLst/>
          </c:spPr>
          <c:marker>
            <c:symbol val="none"/>
          </c:marker>
          <c:cat>
            <c:numRef>
              <c:f>Data!$E$1:$R$1</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Data!$E$26:$R$26</c:f>
              <c:numCache>
                <c:formatCode>General</c:formatCode>
                <c:ptCount val="14"/>
                <c:pt idx="0">
                  <c:v>37.200000000000003</c:v>
                </c:pt>
                <c:pt idx="1">
                  <c:v>36.4</c:v>
                </c:pt>
                <c:pt idx="2">
                  <c:v>34.5</c:v>
                </c:pt>
                <c:pt idx="3">
                  <c:v>33.5</c:v>
                </c:pt>
                <c:pt idx="4">
                  <c:v>32.5</c:v>
                </c:pt>
                <c:pt idx="5">
                  <c:v>31.8</c:v>
                </c:pt>
                <c:pt idx="6">
                  <c:v>30.8</c:v>
                </c:pt>
                <c:pt idx="7">
                  <c:v>30</c:v>
                </c:pt>
                <c:pt idx="8">
                  <c:v>29.5</c:v>
                </c:pt>
                <c:pt idx="9">
                  <c:v>28.9</c:v>
                </c:pt>
                <c:pt idx="10">
                  <c:v>28.5</c:v>
                </c:pt>
                <c:pt idx="11">
                  <c:v>28.1</c:v>
                </c:pt>
                <c:pt idx="12">
                  <c:v>28</c:v>
                </c:pt>
                <c:pt idx="13">
                  <c:v>27.1</c:v>
                </c:pt>
              </c:numCache>
            </c:numRef>
          </c:val>
          <c:smooth val="0"/>
          <c:extLst>
            <c:ext xmlns:c16="http://schemas.microsoft.com/office/drawing/2014/chart" uri="{C3380CC4-5D6E-409C-BE32-E72D297353CC}">
              <c16:uniqueId val="{00000001-E849-450F-BDB6-CF714A2B9E7B}"/>
            </c:ext>
          </c:extLst>
        </c:ser>
        <c:ser>
          <c:idx val="2"/>
          <c:order val="2"/>
          <c:tx>
            <c:strRef>
              <c:f>Data!$A$43</c:f>
              <c:strCache>
                <c:ptCount val="1"/>
                <c:pt idx="0">
                  <c:v>Latin America &amp; Caribbean</c:v>
                </c:pt>
              </c:strCache>
            </c:strRef>
          </c:tx>
          <c:spPr>
            <a:ln w="28575" cap="rnd">
              <a:solidFill>
                <a:schemeClr val="accent3"/>
              </a:solidFill>
              <a:round/>
            </a:ln>
            <a:effectLst/>
          </c:spPr>
          <c:marker>
            <c:symbol val="none"/>
          </c:marker>
          <c:cat>
            <c:numRef>
              <c:f>Data!$E$1:$R$1</c:f>
              <c:numCache>
                <c:formatCode>General</c:formatCode>
                <c:ptCount val="14"/>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numCache>
            </c:numRef>
          </c:cat>
          <c:val>
            <c:numRef>
              <c:f>Data!$E$43:$R$43</c:f>
              <c:numCache>
                <c:formatCode>General</c:formatCode>
                <c:ptCount val="14"/>
                <c:pt idx="0">
                  <c:v>18.399999999999999</c:v>
                </c:pt>
                <c:pt idx="1">
                  <c:v>17.3</c:v>
                </c:pt>
                <c:pt idx="2">
                  <c:v>16.8</c:v>
                </c:pt>
                <c:pt idx="3">
                  <c:v>16.3</c:v>
                </c:pt>
                <c:pt idx="4">
                  <c:v>15.9</c:v>
                </c:pt>
                <c:pt idx="5">
                  <c:v>15.6</c:v>
                </c:pt>
                <c:pt idx="6">
                  <c:v>15.8</c:v>
                </c:pt>
                <c:pt idx="7">
                  <c:v>15.2</c:v>
                </c:pt>
                <c:pt idx="8">
                  <c:v>14.9</c:v>
                </c:pt>
                <c:pt idx="9">
                  <c:v>14.6</c:v>
                </c:pt>
                <c:pt idx="10">
                  <c:v>14.3</c:v>
                </c:pt>
                <c:pt idx="11">
                  <c:v>14.1</c:v>
                </c:pt>
                <c:pt idx="12">
                  <c:v>13.8</c:v>
                </c:pt>
                <c:pt idx="13">
                  <c:v>13.5</c:v>
                </c:pt>
              </c:numCache>
            </c:numRef>
          </c:val>
          <c:smooth val="0"/>
          <c:extLst>
            <c:ext xmlns:c16="http://schemas.microsoft.com/office/drawing/2014/chart" uri="{C3380CC4-5D6E-409C-BE32-E72D297353CC}">
              <c16:uniqueId val="{00000002-E849-450F-BDB6-CF714A2B9E7B}"/>
            </c:ext>
          </c:extLst>
        </c:ser>
        <c:dLbls>
          <c:showLegendKey val="0"/>
          <c:showVal val="0"/>
          <c:showCatName val="0"/>
          <c:showSerName val="0"/>
          <c:showPercent val="0"/>
          <c:showBubbleSize val="0"/>
        </c:dLbls>
        <c:smooth val="0"/>
        <c:axId val="936051248"/>
        <c:axId val="936052208"/>
      </c:lineChart>
      <c:catAx>
        <c:axId val="936051248"/>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936052208"/>
        <c:crosses val="autoZero"/>
        <c:auto val="1"/>
        <c:lblAlgn val="ctr"/>
        <c:lblOffset val="100"/>
        <c:noMultiLvlLbl val="0"/>
      </c:catAx>
      <c:valAx>
        <c:axId val="936052208"/>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936051248"/>
        <c:crosses val="autoZero"/>
        <c:crossBetween val="between"/>
      </c:valAx>
      <c:spPr>
        <a:noFill/>
        <a:ln>
          <a:noFill/>
        </a:ln>
        <a:effectLst/>
      </c:spPr>
    </c:plotArea>
    <c:legend>
      <c:legendPos val="b"/>
      <c:layout>
        <c:manualLayout>
          <c:xMode val="edge"/>
          <c:yMode val="edge"/>
          <c:x val="4.419673031067195E-2"/>
          <c:y val="0.86304516524042085"/>
          <c:w val="0.94910597112860895"/>
          <c:h val="9.4697314105944605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4">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Prevalence of underweight, weight for age (% of children under 5)</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Data!$B$14</c:f>
              <c:strCache>
                <c:ptCount val="1"/>
                <c:pt idx="0">
                  <c:v>Sub-Saharan Africa</c:v>
                </c:pt>
              </c:strCache>
            </c:strRef>
          </c:tx>
          <c:spPr>
            <a:ln w="28575" cap="rnd">
              <a:solidFill>
                <a:schemeClr val="accent1"/>
              </a:solidFill>
              <a:round/>
            </a:ln>
            <a:effectLst/>
          </c:spPr>
          <c:marker>
            <c:symbol val="none"/>
          </c:marker>
          <c:cat>
            <c:strRef>
              <c:f>Data!$C$1:$Q$1</c:f>
              <c:strCach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strCache>
            </c:strRef>
          </c:cat>
          <c:val>
            <c:numRef>
              <c:f>Data!$C$14:$Q$14</c:f>
              <c:numCache>
                <c:formatCode>General</c:formatCode>
                <c:ptCount val="15"/>
                <c:pt idx="0">
                  <c:v>20.68</c:v>
                </c:pt>
                <c:pt idx="1">
                  <c:v>20.3</c:v>
                </c:pt>
                <c:pt idx="2">
                  <c:v>19.91</c:v>
                </c:pt>
                <c:pt idx="3">
                  <c:v>19.54</c:v>
                </c:pt>
                <c:pt idx="4">
                  <c:v>19.16</c:v>
                </c:pt>
                <c:pt idx="5">
                  <c:v>18.8</c:v>
                </c:pt>
                <c:pt idx="6">
                  <c:v>18.440000000000001</c:v>
                </c:pt>
                <c:pt idx="7">
                  <c:v>18.079999999999998</c:v>
                </c:pt>
                <c:pt idx="8">
                  <c:v>17.73</c:v>
                </c:pt>
                <c:pt idx="9">
                  <c:v>17.39</c:v>
                </c:pt>
                <c:pt idx="10">
                  <c:v>17.05</c:v>
                </c:pt>
                <c:pt idx="11">
                  <c:v>16.71</c:v>
                </c:pt>
                <c:pt idx="12">
                  <c:v>16.38</c:v>
                </c:pt>
                <c:pt idx="13">
                  <c:v>16.059999999999999</c:v>
                </c:pt>
                <c:pt idx="14">
                  <c:v>15.74</c:v>
                </c:pt>
              </c:numCache>
            </c:numRef>
          </c:val>
          <c:smooth val="0"/>
          <c:extLst>
            <c:ext xmlns:c16="http://schemas.microsoft.com/office/drawing/2014/chart" uri="{C3380CC4-5D6E-409C-BE32-E72D297353CC}">
              <c16:uniqueId val="{00000000-109A-485C-9F63-679D9E50B3CE}"/>
            </c:ext>
          </c:extLst>
        </c:ser>
        <c:ser>
          <c:idx val="1"/>
          <c:order val="1"/>
          <c:tx>
            <c:strRef>
              <c:f>Data!$B$15</c:f>
              <c:strCache>
                <c:ptCount val="1"/>
                <c:pt idx="0">
                  <c:v>World</c:v>
                </c:pt>
              </c:strCache>
            </c:strRef>
          </c:tx>
          <c:spPr>
            <a:ln w="28575" cap="rnd">
              <a:solidFill>
                <a:schemeClr val="accent2"/>
              </a:solidFill>
              <a:round/>
            </a:ln>
            <a:effectLst/>
          </c:spPr>
          <c:marker>
            <c:symbol val="none"/>
          </c:marker>
          <c:cat>
            <c:strRef>
              <c:f>Data!$C$1:$Q$1</c:f>
              <c:strCach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strCache>
            </c:strRef>
          </c:cat>
          <c:val>
            <c:numRef>
              <c:f>Data!$C$15:$Q$15</c:f>
              <c:numCache>
                <c:formatCode>General</c:formatCode>
                <c:ptCount val="15"/>
                <c:pt idx="0">
                  <c:v>16.440000000000001</c:v>
                </c:pt>
                <c:pt idx="1">
                  <c:v>16</c:v>
                </c:pt>
                <c:pt idx="2">
                  <c:v>15.57</c:v>
                </c:pt>
                <c:pt idx="3">
                  <c:v>15.16</c:v>
                </c:pt>
                <c:pt idx="4">
                  <c:v>14.75</c:v>
                </c:pt>
                <c:pt idx="5">
                  <c:v>14.35</c:v>
                </c:pt>
                <c:pt idx="6">
                  <c:v>13.97</c:v>
                </c:pt>
                <c:pt idx="7">
                  <c:v>13.62</c:v>
                </c:pt>
                <c:pt idx="8">
                  <c:v>13.32</c:v>
                </c:pt>
                <c:pt idx="9">
                  <c:v>13.06</c:v>
                </c:pt>
                <c:pt idx="10">
                  <c:v>12.85</c:v>
                </c:pt>
                <c:pt idx="11">
                  <c:v>12.66</c:v>
                </c:pt>
                <c:pt idx="12">
                  <c:v>12.51</c:v>
                </c:pt>
                <c:pt idx="13">
                  <c:v>12.36</c:v>
                </c:pt>
                <c:pt idx="14">
                  <c:v>12.18</c:v>
                </c:pt>
              </c:numCache>
            </c:numRef>
          </c:val>
          <c:smooth val="0"/>
          <c:extLst>
            <c:ext xmlns:c16="http://schemas.microsoft.com/office/drawing/2014/chart" uri="{C3380CC4-5D6E-409C-BE32-E72D297353CC}">
              <c16:uniqueId val="{00000001-109A-485C-9F63-679D9E50B3CE}"/>
            </c:ext>
          </c:extLst>
        </c:ser>
        <c:ser>
          <c:idx val="2"/>
          <c:order val="2"/>
          <c:tx>
            <c:strRef>
              <c:f>Data!$B$16</c:f>
              <c:strCache>
                <c:ptCount val="1"/>
                <c:pt idx="0">
                  <c:v>South Asia</c:v>
                </c:pt>
              </c:strCache>
            </c:strRef>
          </c:tx>
          <c:spPr>
            <a:ln w="28575" cap="rnd">
              <a:solidFill>
                <a:schemeClr val="accent3"/>
              </a:solidFill>
              <a:round/>
            </a:ln>
            <a:effectLst/>
          </c:spPr>
          <c:marker>
            <c:symbol val="none"/>
          </c:marker>
          <c:cat>
            <c:strRef>
              <c:f>Data!$C$1:$Q$1</c:f>
              <c:strCach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strCache>
            </c:strRef>
          </c:cat>
          <c:val>
            <c:numRef>
              <c:f>Data!$C$16:$Q$16</c:f>
              <c:numCache>
                <c:formatCode>General</c:formatCode>
                <c:ptCount val="15"/>
                <c:pt idx="0">
                  <c:v>34.5</c:v>
                </c:pt>
                <c:pt idx="1">
                  <c:v>33.71</c:v>
                </c:pt>
                <c:pt idx="2">
                  <c:v>32.93</c:v>
                </c:pt>
                <c:pt idx="3">
                  <c:v>32.159999999999997</c:v>
                </c:pt>
                <c:pt idx="4">
                  <c:v>31.41</c:v>
                </c:pt>
                <c:pt idx="5">
                  <c:v>30.66</c:v>
                </c:pt>
                <c:pt idx="6">
                  <c:v>29.92</c:v>
                </c:pt>
                <c:pt idx="7">
                  <c:v>29.19</c:v>
                </c:pt>
                <c:pt idx="8">
                  <c:v>28.47</c:v>
                </c:pt>
                <c:pt idx="9">
                  <c:v>27.76</c:v>
                </c:pt>
                <c:pt idx="10">
                  <c:v>27.07</c:v>
                </c:pt>
                <c:pt idx="11">
                  <c:v>26.38</c:v>
                </c:pt>
                <c:pt idx="12">
                  <c:v>25.71</c:v>
                </c:pt>
                <c:pt idx="13">
                  <c:v>25.05</c:v>
                </c:pt>
                <c:pt idx="14">
                  <c:v>24.39</c:v>
                </c:pt>
              </c:numCache>
            </c:numRef>
          </c:val>
          <c:smooth val="0"/>
          <c:extLst>
            <c:ext xmlns:c16="http://schemas.microsoft.com/office/drawing/2014/chart" uri="{C3380CC4-5D6E-409C-BE32-E72D297353CC}">
              <c16:uniqueId val="{00000002-109A-485C-9F63-679D9E50B3CE}"/>
            </c:ext>
          </c:extLst>
        </c:ser>
        <c:ser>
          <c:idx val="3"/>
          <c:order val="3"/>
          <c:tx>
            <c:strRef>
              <c:f>Data!$B$17</c:f>
              <c:strCache>
                <c:ptCount val="1"/>
                <c:pt idx="0">
                  <c:v>Latin America &amp; Caribbean</c:v>
                </c:pt>
              </c:strCache>
            </c:strRef>
          </c:tx>
          <c:spPr>
            <a:ln w="28575" cap="rnd">
              <a:solidFill>
                <a:schemeClr val="accent4"/>
              </a:solidFill>
              <a:round/>
            </a:ln>
            <a:effectLst/>
          </c:spPr>
          <c:marker>
            <c:symbol val="none"/>
          </c:marker>
          <c:cat>
            <c:strRef>
              <c:f>Data!$C$1:$Q$1</c:f>
              <c:strCache>
                <c:ptCount val="15"/>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pt idx="13">
                  <c:v>2023</c:v>
                </c:pt>
                <c:pt idx="14">
                  <c:v>2024</c:v>
                </c:pt>
              </c:strCache>
            </c:strRef>
          </c:cat>
          <c:val>
            <c:numRef>
              <c:f>Data!$C$17:$Q$17</c:f>
              <c:numCache>
                <c:formatCode>General</c:formatCode>
                <c:ptCount val="15"/>
                <c:pt idx="0">
                  <c:v>4.05</c:v>
                </c:pt>
                <c:pt idx="1">
                  <c:v>3.94</c:v>
                </c:pt>
                <c:pt idx="2">
                  <c:v>3.83</c:v>
                </c:pt>
                <c:pt idx="3">
                  <c:v>3.73</c:v>
                </c:pt>
                <c:pt idx="4">
                  <c:v>3.63</c:v>
                </c:pt>
                <c:pt idx="5">
                  <c:v>3.53</c:v>
                </c:pt>
                <c:pt idx="6">
                  <c:v>3.43</c:v>
                </c:pt>
                <c:pt idx="7">
                  <c:v>3.33</c:v>
                </c:pt>
                <c:pt idx="8">
                  <c:v>3.23</c:v>
                </c:pt>
                <c:pt idx="9">
                  <c:v>3.14</c:v>
                </c:pt>
                <c:pt idx="10">
                  <c:v>3.06</c:v>
                </c:pt>
                <c:pt idx="11">
                  <c:v>2.97</c:v>
                </c:pt>
                <c:pt idx="12">
                  <c:v>2.89</c:v>
                </c:pt>
                <c:pt idx="13">
                  <c:v>2.82</c:v>
                </c:pt>
                <c:pt idx="14">
                  <c:v>2.74</c:v>
                </c:pt>
              </c:numCache>
            </c:numRef>
          </c:val>
          <c:smooth val="0"/>
          <c:extLst>
            <c:ext xmlns:c16="http://schemas.microsoft.com/office/drawing/2014/chart" uri="{C3380CC4-5D6E-409C-BE32-E72D297353CC}">
              <c16:uniqueId val="{00000003-109A-485C-9F63-679D9E50B3CE}"/>
            </c:ext>
          </c:extLst>
        </c:ser>
        <c:dLbls>
          <c:showLegendKey val="0"/>
          <c:showVal val="0"/>
          <c:showCatName val="0"/>
          <c:showSerName val="0"/>
          <c:showPercent val="0"/>
          <c:showBubbleSize val="0"/>
        </c:dLbls>
        <c:smooth val="0"/>
        <c:axId val="1712387920"/>
        <c:axId val="1712389360"/>
      </c:lineChart>
      <c:catAx>
        <c:axId val="171238792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712389360"/>
        <c:crosses val="autoZero"/>
        <c:auto val="1"/>
        <c:lblAlgn val="ctr"/>
        <c:lblOffset val="100"/>
        <c:noMultiLvlLbl val="0"/>
      </c:catAx>
      <c:valAx>
        <c:axId val="171238936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712387920"/>
        <c:crosses val="autoZero"/>
        <c:crossBetween val="between"/>
      </c:valAx>
      <c:spPr>
        <a:noFill/>
        <a:ln>
          <a:noFill/>
        </a:ln>
        <a:effectLst/>
      </c:spPr>
    </c:plotArea>
    <c:legend>
      <c:legendPos val="b"/>
      <c:layout>
        <c:manualLayout>
          <c:xMode val="edge"/>
          <c:yMode val="edge"/>
          <c:x val="0"/>
          <c:y val="0.89795450878531402"/>
          <c:w val="0.98900973498713995"/>
          <c:h val="9.1926594174463319E-2"/>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4">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Physicians (per 1,000 people) </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spPr>
            <a:solidFill>
              <a:schemeClr val="accent1"/>
            </a:solidFill>
            <a:ln>
              <a:noFill/>
            </a:ln>
            <a:effectLst/>
          </c:spPr>
          <c:invertIfNegative val="0"/>
          <c:cat>
            <c:strRef>
              <c:f>(Data!$A$15,Data!$A$32,Data!$A$49)</c:f>
              <c:strCache>
                <c:ptCount val="3"/>
                <c:pt idx="0">
                  <c:v>Sub-Saharan Africa</c:v>
                </c:pt>
                <c:pt idx="1">
                  <c:v>World</c:v>
                </c:pt>
                <c:pt idx="2">
                  <c:v>Latin America &amp; Caribbean</c:v>
                </c:pt>
              </c:strCache>
              <c:extLst/>
            </c:strRef>
          </c:cat>
          <c:val>
            <c:numRef>
              <c:f>(Data!$O$15,Data!$O$32,Data!$O$49)</c:f>
              <c:numCache>
                <c:formatCode>General</c:formatCode>
                <c:ptCount val="3"/>
                <c:pt idx="0">
                  <c:v>0.23102508683582398</c:v>
                </c:pt>
                <c:pt idx="1">
                  <c:v>1.7118354873013324</c:v>
                </c:pt>
                <c:pt idx="2">
                  <c:v>2.4074101184142571</c:v>
                </c:pt>
              </c:numCache>
              <c:extLst/>
            </c:numRef>
          </c:val>
          <c:extLst>
            <c:ext xmlns:c16="http://schemas.microsoft.com/office/drawing/2014/chart" uri="{C3380CC4-5D6E-409C-BE32-E72D297353CC}">
              <c16:uniqueId val="{00000000-335B-4325-B8FB-0268D7B3CCAE}"/>
            </c:ext>
          </c:extLst>
        </c:ser>
        <c:dLbls>
          <c:showLegendKey val="0"/>
          <c:showVal val="0"/>
          <c:showCatName val="0"/>
          <c:showSerName val="0"/>
          <c:showPercent val="0"/>
          <c:showBubbleSize val="0"/>
        </c:dLbls>
        <c:gapWidth val="219"/>
        <c:overlap val="-27"/>
        <c:axId val="2055538911"/>
        <c:axId val="2055539871"/>
      </c:barChart>
      <c:catAx>
        <c:axId val="2055538911"/>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55539871"/>
        <c:crosses val="autoZero"/>
        <c:auto val="1"/>
        <c:lblAlgn val="ctr"/>
        <c:lblOffset val="100"/>
        <c:noMultiLvlLbl val="0"/>
      </c:catAx>
      <c:valAx>
        <c:axId val="205553987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2055538911"/>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50"/>
      </a:pPr>
      <a:endParaRPr lang="en-US"/>
    </a:p>
  </c:txPr>
  <c:externalData r:id="rId3">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1" i="0" u="none" strike="noStrike" kern="1200" cap="none" spc="150" baseline="0">
                <a:solidFill>
                  <a:schemeClr val="tx1">
                    <a:lumMod val="50000"/>
                    <a:lumOff val="50000"/>
                  </a:schemeClr>
                </a:solidFill>
                <a:latin typeface="+mn-lt"/>
                <a:ea typeface="+mn-ea"/>
                <a:cs typeface="+mn-cs"/>
              </a:defRPr>
            </a:pPr>
            <a:r>
              <a:rPr lang="en-US" sz="1000" cap="none"/>
              <a:t>Births attended by skilled health staff (% of total) </a:t>
            </a:r>
          </a:p>
        </c:rich>
      </c:tx>
      <c:overlay val="0"/>
      <c:spPr>
        <a:noFill/>
        <a:ln>
          <a:noFill/>
        </a:ln>
        <a:effectLst/>
      </c:spPr>
      <c:txPr>
        <a:bodyPr rot="0" spcFirstLastPara="1" vertOverflow="ellipsis" vert="horz" wrap="square" anchor="ctr" anchorCtr="1"/>
        <a:lstStyle/>
        <a:p>
          <a:pPr>
            <a:defRPr sz="1000" b="1" i="0" u="none" strike="noStrike" kern="1200" cap="none" spc="150" baseline="0">
              <a:solidFill>
                <a:schemeClr val="tx1">
                  <a:lumMod val="50000"/>
                  <a:lumOff val="50000"/>
                </a:schemeClr>
              </a:solidFill>
              <a:latin typeface="+mn-lt"/>
              <a:ea typeface="+mn-ea"/>
              <a:cs typeface="+mn-cs"/>
            </a:defRPr>
          </a:pPr>
          <a:endParaRPr lang="en-US"/>
        </a:p>
      </c:txPr>
    </c:title>
    <c:autoTitleDeleted val="0"/>
    <c:plotArea>
      <c:layout/>
      <c:barChart>
        <c:barDir val="col"/>
        <c:grouping val="clustered"/>
        <c:varyColors val="0"/>
        <c:ser>
          <c:idx val="0"/>
          <c:order val="0"/>
          <c:tx>
            <c:strRef>
              <c:f>Data!$A$2</c:f>
              <c:strCache>
                <c:ptCount val="1"/>
                <c:pt idx="0">
                  <c:v>Africa Eastern and Southern</c:v>
                </c:pt>
              </c:strCache>
            </c:strRef>
          </c:tx>
          <c:spPr>
            <a:pattFill prst="narHorz">
              <a:fgClr>
                <a:schemeClr val="accent1"/>
              </a:fgClr>
              <a:bgClr>
                <a:schemeClr val="accent1">
                  <a:lumMod val="20000"/>
                  <a:lumOff val="80000"/>
                </a:schemeClr>
              </a:bgClr>
            </a:pattFill>
            <a:ln>
              <a:noFill/>
            </a:ln>
            <a:effectLst>
              <a:innerShdw blurRad="114300">
                <a:schemeClr val="accent1"/>
              </a:innerShdw>
            </a:effectLst>
          </c:spPr>
          <c:invertIfNegative val="0"/>
          <c:cat>
            <c:strRef>
              <c:f>(Data!$C$1,Data!$L$1)</c:f>
              <c:strCache>
                <c:ptCount val="2"/>
                <c:pt idx="0">
                  <c:v>2010</c:v>
                </c:pt>
                <c:pt idx="1">
                  <c:v>2019</c:v>
                </c:pt>
              </c:strCache>
              <c:extLst/>
            </c:strRef>
          </c:cat>
          <c:val>
            <c:numRef>
              <c:f>(Data!$C$2,Data!$L$2)</c:f>
              <c:numCache>
                <c:formatCode>General</c:formatCode>
                <c:ptCount val="2"/>
                <c:pt idx="0">
                  <c:v>52.549921194499134</c:v>
                </c:pt>
                <c:pt idx="1">
                  <c:v>68.345816514161513</c:v>
                </c:pt>
              </c:numCache>
              <c:extLst/>
            </c:numRef>
          </c:val>
          <c:extLst>
            <c:ext xmlns:c16="http://schemas.microsoft.com/office/drawing/2014/chart" uri="{C3380CC4-5D6E-409C-BE32-E72D297353CC}">
              <c16:uniqueId val="{00000000-9B55-4E96-A613-F1C13862B971}"/>
            </c:ext>
          </c:extLst>
        </c:ser>
        <c:ser>
          <c:idx val="1"/>
          <c:order val="1"/>
          <c:tx>
            <c:strRef>
              <c:f>Data!$A$6</c:f>
              <c:strCache>
                <c:ptCount val="1"/>
                <c:pt idx="0">
                  <c:v>Africa Western and Central</c:v>
                </c:pt>
              </c:strCache>
            </c:strRef>
          </c:tx>
          <c:spPr>
            <a:pattFill prst="narHorz">
              <a:fgClr>
                <a:schemeClr val="accent2"/>
              </a:fgClr>
              <a:bgClr>
                <a:schemeClr val="accent2">
                  <a:lumMod val="20000"/>
                  <a:lumOff val="80000"/>
                </a:schemeClr>
              </a:bgClr>
            </a:pattFill>
            <a:ln>
              <a:noFill/>
            </a:ln>
            <a:effectLst>
              <a:innerShdw blurRad="114300">
                <a:schemeClr val="accent2"/>
              </a:innerShdw>
            </a:effectLst>
          </c:spPr>
          <c:invertIfNegative val="0"/>
          <c:cat>
            <c:strRef>
              <c:f>(Data!$C$1,Data!$L$1)</c:f>
              <c:strCache>
                <c:ptCount val="2"/>
                <c:pt idx="0">
                  <c:v>2010</c:v>
                </c:pt>
                <c:pt idx="1">
                  <c:v>2019</c:v>
                </c:pt>
              </c:strCache>
              <c:extLst/>
            </c:strRef>
          </c:cat>
          <c:val>
            <c:numRef>
              <c:f>(Data!$C$6,Data!$L$6)</c:f>
              <c:numCache>
                <c:formatCode>General</c:formatCode>
                <c:ptCount val="2"/>
                <c:pt idx="0">
                  <c:v>49.71337925459423</c:v>
                </c:pt>
                <c:pt idx="1">
                  <c:v>59.145449180698137</c:v>
                </c:pt>
              </c:numCache>
              <c:extLst/>
            </c:numRef>
          </c:val>
          <c:extLst>
            <c:ext xmlns:c16="http://schemas.microsoft.com/office/drawing/2014/chart" uri="{C3380CC4-5D6E-409C-BE32-E72D297353CC}">
              <c16:uniqueId val="{00000001-9B55-4E96-A613-F1C13862B971}"/>
            </c:ext>
          </c:extLst>
        </c:ser>
        <c:ser>
          <c:idx val="2"/>
          <c:order val="2"/>
          <c:tx>
            <c:strRef>
              <c:f>Data!$A$10</c:f>
              <c:strCache>
                <c:ptCount val="1"/>
                <c:pt idx="0">
                  <c:v>Sub-Saharan Africa</c:v>
                </c:pt>
              </c:strCache>
            </c:strRef>
          </c:tx>
          <c:spPr>
            <a:pattFill prst="narHorz">
              <a:fgClr>
                <a:schemeClr val="accent3"/>
              </a:fgClr>
              <a:bgClr>
                <a:schemeClr val="accent3">
                  <a:lumMod val="20000"/>
                  <a:lumOff val="80000"/>
                </a:schemeClr>
              </a:bgClr>
            </a:pattFill>
            <a:ln>
              <a:noFill/>
            </a:ln>
            <a:effectLst>
              <a:innerShdw blurRad="114300">
                <a:schemeClr val="accent3"/>
              </a:innerShdw>
            </a:effectLst>
          </c:spPr>
          <c:invertIfNegative val="0"/>
          <c:cat>
            <c:strRef>
              <c:f>(Data!$C$1,Data!$L$1)</c:f>
              <c:strCache>
                <c:ptCount val="2"/>
                <c:pt idx="0">
                  <c:v>2010</c:v>
                </c:pt>
                <c:pt idx="1">
                  <c:v>2019</c:v>
                </c:pt>
              </c:strCache>
              <c:extLst/>
            </c:strRef>
          </c:cat>
          <c:val>
            <c:numRef>
              <c:f>(Data!$C$10,Data!$L$10)</c:f>
              <c:numCache>
                <c:formatCode>General</c:formatCode>
                <c:ptCount val="2"/>
                <c:pt idx="0">
                  <c:v>51.25723550053803</c:v>
                </c:pt>
                <c:pt idx="1">
                  <c:v>64.386777995982413</c:v>
                </c:pt>
              </c:numCache>
              <c:extLst/>
            </c:numRef>
          </c:val>
          <c:extLst>
            <c:ext xmlns:c16="http://schemas.microsoft.com/office/drawing/2014/chart" uri="{C3380CC4-5D6E-409C-BE32-E72D297353CC}">
              <c16:uniqueId val="{00000002-9B55-4E96-A613-F1C13862B971}"/>
            </c:ext>
          </c:extLst>
        </c:ser>
        <c:ser>
          <c:idx val="3"/>
          <c:order val="3"/>
          <c:tx>
            <c:strRef>
              <c:f>Data!$A$14</c:f>
              <c:strCache>
                <c:ptCount val="1"/>
                <c:pt idx="0">
                  <c:v>World</c:v>
                </c:pt>
              </c:strCache>
            </c:strRef>
          </c:tx>
          <c:spPr>
            <a:pattFill prst="narHorz">
              <a:fgClr>
                <a:schemeClr val="accent4"/>
              </a:fgClr>
              <a:bgClr>
                <a:schemeClr val="accent4">
                  <a:lumMod val="20000"/>
                  <a:lumOff val="80000"/>
                </a:schemeClr>
              </a:bgClr>
            </a:pattFill>
            <a:ln>
              <a:noFill/>
            </a:ln>
            <a:effectLst>
              <a:innerShdw blurRad="114300">
                <a:schemeClr val="accent4"/>
              </a:innerShdw>
            </a:effectLst>
          </c:spPr>
          <c:invertIfNegative val="0"/>
          <c:cat>
            <c:strRef>
              <c:f>(Data!$C$1,Data!$L$1)</c:f>
              <c:strCache>
                <c:ptCount val="2"/>
                <c:pt idx="0">
                  <c:v>2010</c:v>
                </c:pt>
                <c:pt idx="1">
                  <c:v>2019</c:v>
                </c:pt>
              </c:strCache>
              <c:extLst/>
            </c:strRef>
          </c:cat>
          <c:val>
            <c:numRef>
              <c:f>(Data!$C$14,Data!$L$14)</c:f>
              <c:numCache>
                <c:formatCode>General</c:formatCode>
                <c:ptCount val="2"/>
                <c:pt idx="0">
                  <c:v>69.43421090040016</c:v>
                </c:pt>
                <c:pt idx="1">
                  <c:v>83.27010564466606</c:v>
                </c:pt>
              </c:numCache>
              <c:extLst/>
            </c:numRef>
          </c:val>
          <c:extLst>
            <c:ext xmlns:c16="http://schemas.microsoft.com/office/drawing/2014/chart" uri="{C3380CC4-5D6E-409C-BE32-E72D297353CC}">
              <c16:uniqueId val="{00000003-9B55-4E96-A613-F1C13862B971}"/>
            </c:ext>
          </c:extLst>
        </c:ser>
        <c:dLbls>
          <c:showLegendKey val="0"/>
          <c:showVal val="0"/>
          <c:showCatName val="0"/>
          <c:showSerName val="0"/>
          <c:showPercent val="0"/>
          <c:showBubbleSize val="0"/>
        </c:dLbls>
        <c:gapWidth val="164"/>
        <c:overlap val="-22"/>
        <c:axId val="1869622032"/>
        <c:axId val="1869615792"/>
      </c:barChart>
      <c:catAx>
        <c:axId val="1869622032"/>
        <c:scaling>
          <c:orientation val="minMax"/>
        </c:scaling>
        <c:delete val="0"/>
        <c:axPos val="b"/>
        <c:numFmt formatCode="General" sourceLinked="1"/>
        <c:majorTickMark val="none"/>
        <c:minorTickMark val="none"/>
        <c:tickLblPos val="nextTo"/>
        <c:spPr>
          <a:noFill/>
          <a:ln w="19050" cap="flat" cmpd="sng" algn="ctr">
            <a:solidFill>
              <a:schemeClr val="tx1">
                <a:lumMod val="25000"/>
                <a:lumOff val="75000"/>
              </a:schemeClr>
            </a:solidFill>
            <a:round/>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869615792"/>
        <c:crosses val="autoZero"/>
        <c:auto val="1"/>
        <c:lblAlgn val="ctr"/>
        <c:lblOffset val="100"/>
        <c:noMultiLvlLbl val="0"/>
      </c:catAx>
      <c:valAx>
        <c:axId val="1869615792"/>
        <c:scaling>
          <c:orientation val="minMax"/>
        </c:scaling>
        <c:delete val="0"/>
        <c:axPos val="l"/>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1000" b="0" i="0" u="none" strike="noStrike" kern="1200" baseline="0">
                <a:solidFill>
                  <a:schemeClr val="tx1">
                    <a:lumMod val="65000"/>
                    <a:lumOff val="35000"/>
                  </a:schemeClr>
                </a:solidFill>
                <a:latin typeface="+mn-lt"/>
                <a:ea typeface="+mn-ea"/>
                <a:cs typeface="+mn-cs"/>
              </a:defRPr>
            </a:pPr>
            <a:endParaRPr lang="en-US"/>
          </a:p>
        </c:txPr>
        <c:crossAx val="1869622032"/>
        <c:crosses val="autoZero"/>
        <c:crossBetween val="between"/>
      </c:valAx>
      <c:spPr>
        <a:noFill/>
        <a:ln>
          <a:noFill/>
        </a:ln>
        <a:effectLst/>
      </c:spPr>
    </c:plotArea>
    <c:legend>
      <c:legendPos val="t"/>
      <c:layout>
        <c:manualLayout>
          <c:xMode val="edge"/>
          <c:yMode val="edge"/>
          <c:x val="0"/>
          <c:y val="0.18028362305580969"/>
          <c:w val="0.94476477569016748"/>
          <c:h val="9.5309449539301636E-2"/>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4">
    <c:autoUpdate val="0"/>
  </c:externalData>
</c:chartSpace>
</file>

<file path=word/charts/chart5.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SSA: Domestic general government health expenditure (% of GDP)</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'Health Expenditure SSA'!$A$8</c:f>
              <c:strCache>
                <c:ptCount val="1"/>
                <c:pt idx="0">
                  <c:v>World</c:v>
                </c:pt>
              </c:strCache>
            </c:strRef>
          </c:tx>
          <c:spPr>
            <a:ln w="28575" cap="rnd">
              <a:solidFill>
                <a:schemeClr val="accent1"/>
              </a:solidFill>
              <a:round/>
            </a:ln>
            <a:effectLst/>
          </c:spPr>
          <c:marker>
            <c:symbol val="none"/>
          </c:marker>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SSA'!$D$8:$K$8</c:f>
              <c:numCache>
                <c:formatCode>General</c:formatCode>
                <c:ptCount val="8"/>
                <c:pt idx="0">
                  <c:v>5.87</c:v>
                </c:pt>
                <c:pt idx="1">
                  <c:v>5.94</c:v>
                </c:pt>
                <c:pt idx="2">
                  <c:v>5.85</c:v>
                </c:pt>
                <c:pt idx="3">
                  <c:v>5.82</c:v>
                </c:pt>
                <c:pt idx="4">
                  <c:v>5.9</c:v>
                </c:pt>
                <c:pt idx="5">
                  <c:v>6.91</c:v>
                </c:pt>
                <c:pt idx="6">
                  <c:v>6.5</c:v>
                </c:pt>
                <c:pt idx="7">
                  <c:v>6.14</c:v>
                </c:pt>
              </c:numCache>
            </c:numRef>
          </c:val>
          <c:smooth val="0"/>
          <c:extLst>
            <c:ext xmlns:c16="http://schemas.microsoft.com/office/drawing/2014/chart" uri="{C3380CC4-5D6E-409C-BE32-E72D297353CC}">
              <c16:uniqueId val="{00000000-4DCB-4F3C-AC11-033C924E0D9F}"/>
            </c:ext>
          </c:extLst>
        </c:ser>
        <c:ser>
          <c:idx val="1"/>
          <c:order val="1"/>
          <c:spPr>
            <a:ln w="28575" cap="rnd">
              <a:solidFill>
                <a:schemeClr val="accent2"/>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SSA'!$D$9:$K$9</c:f>
            </c:numRef>
          </c:val>
          <c:smooth val="0"/>
          <c:extLst>
            <c:ext xmlns:c16="http://schemas.microsoft.com/office/drawing/2014/chart" uri="{C3380CC4-5D6E-409C-BE32-E72D297353CC}">
              <c16:uniqueId val="{00000001-4DCB-4F3C-AC11-033C924E0D9F}"/>
            </c:ext>
          </c:extLst>
        </c:ser>
        <c:ser>
          <c:idx val="2"/>
          <c:order val="2"/>
          <c:spPr>
            <a:ln w="28575" cap="rnd">
              <a:solidFill>
                <a:schemeClr val="accent3"/>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SSA'!$D$10:$K$10</c:f>
            </c:numRef>
          </c:val>
          <c:smooth val="0"/>
          <c:extLst>
            <c:ext xmlns:c16="http://schemas.microsoft.com/office/drawing/2014/chart" uri="{C3380CC4-5D6E-409C-BE32-E72D297353CC}">
              <c16:uniqueId val="{00000002-4DCB-4F3C-AC11-033C924E0D9F}"/>
            </c:ext>
          </c:extLst>
        </c:ser>
        <c:ser>
          <c:idx val="3"/>
          <c:order val="3"/>
          <c:spPr>
            <a:ln w="28575" cap="rnd">
              <a:solidFill>
                <a:schemeClr val="accent4"/>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SSA'!$D$11:$K$11</c:f>
            </c:numRef>
          </c:val>
          <c:smooth val="0"/>
          <c:extLst>
            <c:ext xmlns:c16="http://schemas.microsoft.com/office/drawing/2014/chart" uri="{C3380CC4-5D6E-409C-BE32-E72D297353CC}">
              <c16:uniqueId val="{00000003-4DCB-4F3C-AC11-033C924E0D9F}"/>
            </c:ext>
          </c:extLst>
        </c:ser>
        <c:ser>
          <c:idx val="4"/>
          <c:order val="4"/>
          <c:spPr>
            <a:ln w="28575" cap="rnd">
              <a:solidFill>
                <a:schemeClr val="accent5"/>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SSA'!$D$12:$K$12</c:f>
            </c:numRef>
          </c:val>
          <c:smooth val="0"/>
          <c:extLst>
            <c:ext xmlns:c16="http://schemas.microsoft.com/office/drawing/2014/chart" uri="{C3380CC4-5D6E-409C-BE32-E72D297353CC}">
              <c16:uniqueId val="{00000004-4DCB-4F3C-AC11-033C924E0D9F}"/>
            </c:ext>
          </c:extLst>
        </c:ser>
        <c:ser>
          <c:idx val="5"/>
          <c:order val="5"/>
          <c:spPr>
            <a:ln w="28575" cap="rnd">
              <a:solidFill>
                <a:schemeClr val="accent6"/>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SSA'!$D$13:$K$13</c:f>
            </c:numRef>
          </c:val>
          <c:smooth val="0"/>
          <c:extLst>
            <c:ext xmlns:c16="http://schemas.microsoft.com/office/drawing/2014/chart" uri="{C3380CC4-5D6E-409C-BE32-E72D297353CC}">
              <c16:uniqueId val="{00000005-4DCB-4F3C-AC11-033C924E0D9F}"/>
            </c:ext>
          </c:extLst>
        </c:ser>
        <c:ser>
          <c:idx val="6"/>
          <c:order val="6"/>
          <c:spPr>
            <a:ln w="28575" cap="rnd">
              <a:solidFill>
                <a:schemeClr val="accent1">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SSA'!$D$14:$K$14</c:f>
            </c:numRef>
          </c:val>
          <c:smooth val="0"/>
          <c:extLst>
            <c:ext xmlns:c16="http://schemas.microsoft.com/office/drawing/2014/chart" uri="{C3380CC4-5D6E-409C-BE32-E72D297353CC}">
              <c16:uniqueId val="{00000006-4DCB-4F3C-AC11-033C924E0D9F}"/>
            </c:ext>
          </c:extLst>
        </c:ser>
        <c:ser>
          <c:idx val="7"/>
          <c:order val="7"/>
          <c:spPr>
            <a:ln w="28575" cap="rnd">
              <a:solidFill>
                <a:schemeClr val="accent2">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SSA'!$D$15:$K$15</c:f>
            </c:numRef>
          </c:val>
          <c:smooth val="0"/>
          <c:extLst>
            <c:ext xmlns:c16="http://schemas.microsoft.com/office/drawing/2014/chart" uri="{C3380CC4-5D6E-409C-BE32-E72D297353CC}">
              <c16:uniqueId val="{00000007-4DCB-4F3C-AC11-033C924E0D9F}"/>
            </c:ext>
          </c:extLst>
        </c:ser>
        <c:ser>
          <c:idx val="8"/>
          <c:order val="8"/>
          <c:spPr>
            <a:ln w="28575" cap="rnd">
              <a:solidFill>
                <a:schemeClr val="accent3">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SSA'!$D$16:$K$16</c:f>
            </c:numRef>
          </c:val>
          <c:smooth val="0"/>
          <c:extLst>
            <c:ext xmlns:c16="http://schemas.microsoft.com/office/drawing/2014/chart" uri="{C3380CC4-5D6E-409C-BE32-E72D297353CC}">
              <c16:uniqueId val="{00000008-4DCB-4F3C-AC11-033C924E0D9F}"/>
            </c:ext>
          </c:extLst>
        </c:ser>
        <c:ser>
          <c:idx val="9"/>
          <c:order val="9"/>
          <c:spPr>
            <a:ln w="28575" cap="rnd">
              <a:solidFill>
                <a:schemeClr val="accent4">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SSA'!$D$17:$K$17</c:f>
            </c:numRef>
          </c:val>
          <c:smooth val="0"/>
          <c:extLst>
            <c:ext xmlns:c16="http://schemas.microsoft.com/office/drawing/2014/chart" uri="{C3380CC4-5D6E-409C-BE32-E72D297353CC}">
              <c16:uniqueId val="{00000009-4DCB-4F3C-AC11-033C924E0D9F}"/>
            </c:ext>
          </c:extLst>
        </c:ser>
        <c:ser>
          <c:idx val="10"/>
          <c:order val="10"/>
          <c:spPr>
            <a:ln w="28575" cap="rnd">
              <a:solidFill>
                <a:schemeClr val="accent5">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SSA'!$D$18:$K$18</c:f>
            </c:numRef>
          </c:val>
          <c:smooth val="0"/>
          <c:extLst>
            <c:ext xmlns:c16="http://schemas.microsoft.com/office/drawing/2014/chart" uri="{C3380CC4-5D6E-409C-BE32-E72D297353CC}">
              <c16:uniqueId val="{0000000A-4DCB-4F3C-AC11-033C924E0D9F}"/>
            </c:ext>
          </c:extLst>
        </c:ser>
        <c:ser>
          <c:idx val="11"/>
          <c:order val="11"/>
          <c:spPr>
            <a:ln w="28575" cap="rnd">
              <a:solidFill>
                <a:schemeClr val="accent6">
                  <a:lumMod val="6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SSA'!$D$19:$K$19</c:f>
            </c:numRef>
          </c:val>
          <c:smooth val="0"/>
          <c:extLst>
            <c:ext xmlns:c16="http://schemas.microsoft.com/office/drawing/2014/chart" uri="{C3380CC4-5D6E-409C-BE32-E72D297353CC}">
              <c16:uniqueId val="{0000000B-4DCB-4F3C-AC11-033C924E0D9F}"/>
            </c:ext>
          </c:extLst>
        </c:ser>
        <c:ser>
          <c:idx val="12"/>
          <c:order val="12"/>
          <c:spPr>
            <a:ln w="28575" cap="rnd">
              <a:solidFill>
                <a:schemeClr val="accent1">
                  <a:lumMod val="80000"/>
                  <a:lumOff val="2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SSA'!$D$20:$K$20</c:f>
            </c:numRef>
          </c:val>
          <c:smooth val="0"/>
          <c:extLst>
            <c:ext xmlns:c16="http://schemas.microsoft.com/office/drawing/2014/chart" uri="{C3380CC4-5D6E-409C-BE32-E72D297353CC}">
              <c16:uniqueId val="{0000000C-4DCB-4F3C-AC11-033C924E0D9F}"/>
            </c:ext>
          </c:extLst>
        </c:ser>
        <c:ser>
          <c:idx val="13"/>
          <c:order val="13"/>
          <c:spPr>
            <a:ln w="28575" cap="rnd">
              <a:solidFill>
                <a:schemeClr val="accent2">
                  <a:lumMod val="80000"/>
                  <a:lumOff val="2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SSA'!$D$21:$K$21</c:f>
            </c:numRef>
          </c:val>
          <c:smooth val="0"/>
          <c:extLst>
            <c:ext xmlns:c16="http://schemas.microsoft.com/office/drawing/2014/chart" uri="{C3380CC4-5D6E-409C-BE32-E72D297353CC}">
              <c16:uniqueId val="{0000000D-4DCB-4F3C-AC11-033C924E0D9F}"/>
            </c:ext>
          </c:extLst>
        </c:ser>
        <c:ser>
          <c:idx val="14"/>
          <c:order val="14"/>
          <c:spPr>
            <a:ln w="28575" cap="rnd">
              <a:solidFill>
                <a:schemeClr val="accent3">
                  <a:lumMod val="80000"/>
                  <a:lumOff val="2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SSA'!$D$22:$K$22</c:f>
            </c:numRef>
          </c:val>
          <c:smooth val="0"/>
          <c:extLst>
            <c:ext xmlns:c16="http://schemas.microsoft.com/office/drawing/2014/chart" uri="{C3380CC4-5D6E-409C-BE32-E72D297353CC}">
              <c16:uniqueId val="{0000000E-4DCB-4F3C-AC11-033C924E0D9F}"/>
            </c:ext>
          </c:extLst>
        </c:ser>
        <c:ser>
          <c:idx val="15"/>
          <c:order val="15"/>
          <c:spPr>
            <a:ln w="28575" cap="rnd">
              <a:solidFill>
                <a:schemeClr val="accent4">
                  <a:lumMod val="80000"/>
                  <a:lumOff val="2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SSA'!$D$23:$K$23</c:f>
            </c:numRef>
          </c:val>
          <c:smooth val="0"/>
          <c:extLst>
            <c:ext xmlns:c16="http://schemas.microsoft.com/office/drawing/2014/chart" uri="{C3380CC4-5D6E-409C-BE32-E72D297353CC}">
              <c16:uniqueId val="{0000000F-4DCB-4F3C-AC11-033C924E0D9F}"/>
            </c:ext>
          </c:extLst>
        </c:ser>
        <c:ser>
          <c:idx val="16"/>
          <c:order val="16"/>
          <c:spPr>
            <a:ln w="28575" cap="rnd">
              <a:solidFill>
                <a:schemeClr val="accent5">
                  <a:lumMod val="80000"/>
                  <a:lumOff val="2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SSA'!$D$24:$K$24</c:f>
            </c:numRef>
          </c:val>
          <c:smooth val="0"/>
          <c:extLst>
            <c:ext xmlns:c16="http://schemas.microsoft.com/office/drawing/2014/chart" uri="{C3380CC4-5D6E-409C-BE32-E72D297353CC}">
              <c16:uniqueId val="{00000010-4DCB-4F3C-AC11-033C924E0D9F}"/>
            </c:ext>
          </c:extLst>
        </c:ser>
        <c:ser>
          <c:idx val="17"/>
          <c:order val="17"/>
          <c:spPr>
            <a:ln w="28575" cap="rnd">
              <a:solidFill>
                <a:schemeClr val="accent6">
                  <a:lumMod val="80000"/>
                  <a:lumOff val="2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SSA'!$D$25:$K$25</c:f>
            </c:numRef>
          </c:val>
          <c:smooth val="0"/>
          <c:extLst>
            <c:ext xmlns:c16="http://schemas.microsoft.com/office/drawing/2014/chart" uri="{C3380CC4-5D6E-409C-BE32-E72D297353CC}">
              <c16:uniqueId val="{00000011-4DCB-4F3C-AC11-033C924E0D9F}"/>
            </c:ext>
          </c:extLst>
        </c:ser>
        <c:ser>
          <c:idx val="18"/>
          <c:order val="18"/>
          <c:spPr>
            <a:ln w="28575" cap="rnd">
              <a:solidFill>
                <a:schemeClr val="accent1">
                  <a:lumMod val="8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SSA'!$D$26:$K$26</c:f>
            </c:numRef>
          </c:val>
          <c:smooth val="0"/>
          <c:extLst>
            <c:ext xmlns:c16="http://schemas.microsoft.com/office/drawing/2014/chart" uri="{C3380CC4-5D6E-409C-BE32-E72D297353CC}">
              <c16:uniqueId val="{00000012-4DCB-4F3C-AC11-033C924E0D9F}"/>
            </c:ext>
          </c:extLst>
        </c:ser>
        <c:ser>
          <c:idx val="20"/>
          <c:order val="19"/>
          <c:spPr>
            <a:ln w="28575" cap="rnd">
              <a:solidFill>
                <a:schemeClr val="accent3">
                  <a:lumMod val="80000"/>
                </a:schemeClr>
              </a:solidFill>
              <a:round/>
            </a:ln>
            <a:effectLst/>
          </c:spPr>
          <c:marker>
            <c:symbol val="none"/>
          </c:marker>
          <c:dLbls>
            <c:spPr>
              <a:noFill/>
              <a:ln>
                <a:noFill/>
              </a:ln>
              <a:effectLst/>
            </c:spPr>
            <c:txPr>
              <a:bodyPr rot="0" spcFirstLastPara="1" vertOverflow="ellipsis" vert="horz" wrap="square" lIns="38100" tIns="19050" rIns="38100" bIns="19050" anchor="ctr" anchorCtr="1">
                <a:spAutoFit/>
              </a:bodyPr>
              <a:lstStyle/>
              <a:p>
                <a:pPr>
                  <a:defRPr sz="11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SSA'!$D$28:$K$28</c:f>
            </c:numRef>
          </c:val>
          <c:smooth val="0"/>
          <c:extLst>
            <c:ext xmlns:c16="http://schemas.microsoft.com/office/drawing/2014/chart" uri="{C3380CC4-5D6E-409C-BE32-E72D297353CC}">
              <c16:uniqueId val="{00000013-4DCB-4F3C-AC11-033C924E0D9F}"/>
            </c:ext>
          </c:extLst>
        </c:ser>
        <c:ser>
          <c:idx val="21"/>
          <c:order val="20"/>
          <c:tx>
            <c:strRef>
              <c:f>'Health Expenditure SSA'!$A$29</c:f>
              <c:strCache>
                <c:ptCount val="1"/>
                <c:pt idx="0">
                  <c:v>Sub-Saharan Africa</c:v>
                </c:pt>
              </c:strCache>
            </c:strRef>
          </c:tx>
          <c:spPr>
            <a:ln w="28575" cap="rnd">
              <a:solidFill>
                <a:schemeClr val="accent4">
                  <a:lumMod val="80000"/>
                </a:schemeClr>
              </a:solidFill>
              <a:round/>
            </a:ln>
            <a:effectLst/>
          </c:spPr>
          <c:marker>
            <c:symbol val="none"/>
          </c:marker>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dLblPos val="t"/>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'Health Expenditure SSA'!$D$1:$K$1</c:f>
              <c:strCache>
                <c:ptCount val="8"/>
                <c:pt idx="0">
                  <c:v>2015</c:v>
                </c:pt>
                <c:pt idx="1">
                  <c:v>2016</c:v>
                </c:pt>
                <c:pt idx="2">
                  <c:v>2017</c:v>
                </c:pt>
                <c:pt idx="3">
                  <c:v>2018</c:v>
                </c:pt>
                <c:pt idx="4">
                  <c:v>2019</c:v>
                </c:pt>
                <c:pt idx="5">
                  <c:v>2020</c:v>
                </c:pt>
                <c:pt idx="6">
                  <c:v>2021</c:v>
                </c:pt>
                <c:pt idx="7">
                  <c:v>2022</c:v>
                </c:pt>
              </c:strCache>
            </c:strRef>
          </c:cat>
          <c:val>
            <c:numRef>
              <c:f>'Health Expenditure SSA'!$D$29:$K$29</c:f>
              <c:numCache>
                <c:formatCode>General</c:formatCode>
                <c:ptCount val="8"/>
                <c:pt idx="0">
                  <c:v>1.78</c:v>
                </c:pt>
                <c:pt idx="1">
                  <c:v>1.82</c:v>
                </c:pt>
                <c:pt idx="2">
                  <c:v>1.93</c:v>
                </c:pt>
                <c:pt idx="3">
                  <c:v>1.86</c:v>
                </c:pt>
                <c:pt idx="4">
                  <c:v>1.86</c:v>
                </c:pt>
                <c:pt idx="5">
                  <c:v>2.15</c:v>
                </c:pt>
                <c:pt idx="6">
                  <c:v>2.1800000000000002</c:v>
                </c:pt>
                <c:pt idx="7">
                  <c:v>2.0299999999999998</c:v>
                </c:pt>
              </c:numCache>
            </c:numRef>
          </c:val>
          <c:smooth val="0"/>
          <c:extLst>
            <c:ext xmlns:c16="http://schemas.microsoft.com/office/drawing/2014/chart" uri="{C3380CC4-5D6E-409C-BE32-E72D297353CC}">
              <c16:uniqueId val="{00000014-4DCB-4F3C-AC11-033C924E0D9F}"/>
            </c:ext>
          </c:extLst>
        </c:ser>
        <c:dLbls>
          <c:dLblPos val="t"/>
          <c:showLegendKey val="0"/>
          <c:showVal val="1"/>
          <c:showCatName val="0"/>
          <c:showSerName val="0"/>
          <c:showPercent val="0"/>
          <c:showBubbleSize val="0"/>
        </c:dLbls>
        <c:smooth val="0"/>
        <c:axId val="949440543"/>
        <c:axId val="949437663"/>
      </c:lineChart>
      <c:catAx>
        <c:axId val="949440543"/>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949437663"/>
        <c:crosses val="autoZero"/>
        <c:auto val="1"/>
        <c:lblAlgn val="ctr"/>
        <c:lblOffset val="100"/>
        <c:noMultiLvlLbl val="0"/>
      </c:catAx>
      <c:valAx>
        <c:axId val="949437663"/>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949440543"/>
        <c:crosses val="autoZero"/>
        <c:crossBetween val="between"/>
      </c:valAx>
      <c:spPr>
        <a:noFill/>
        <a:ln>
          <a:noFill/>
        </a:ln>
        <a:effectLst/>
      </c:spPr>
    </c:plotArea>
    <c:legend>
      <c:legendPos val="r"/>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pPr>
      <a:endParaRPr lang="en-US"/>
    </a:p>
  </c:txPr>
  <c:externalData r:id="rId4">
    <c:autoUpdate val="0"/>
  </c:externalData>
</c:chartSpace>
</file>

<file path=word/charts/chart6.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Health Expenditure as % of Current Health Expenditure: Africa Average</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 of CHE'!$B$56</c:f>
              <c:strCache>
                <c:ptCount val="1"/>
                <c:pt idx="0">
                  <c:v>Domestic General Government</c:v>
                </c:pt>
              </c:strCache>
            </c:strRef>
          </c:tx>
          <c:spPr>
            <a:ln w="28575" cap="rnd">
              <a:solidFill>
                <a:schemeClr val="accent1"/>
              </a:solidFill>
              <a:round/>
            </a:ln>
            <a:effectLst/>
          </c:spPr>
          <c:marker>
            <c:symbol val="none"/>
          </c:marker>
          <c:cat>
            <c:strRef>
              <c:f>'% of CHE'!$C$1:$Y$1</c:f>
              <c:strCache>
                <c:ptCount val="23"/>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strCache>
            </c:strRef>
          </c:cat>
          <c:val>
            <c:numRef>
              <c:f>'% of CHE'!$C$56:$Y$56</c:f>
              <c:numCache>
                <c:formatCode>General</c:formatCode>
                <c:ptCount val="23"/>
                <c:pt idx="0">
                  <c:v>34.605166472745097</c:v>
                </c:pt>
                <c:pt idx="1">
                  <c:v>34.276346944901967</c:v>
                </c:pt>
                <c:pt idx="2">
                  <c:v>33.173124518823521</c:v>
                </c:pt>
                <c:pt idx="3">
                  <c:v>33.923773634901963</c:v>
                </c:pt>
                <c:pt idx="4">
                  <c:v>33.123371750784315</c:v>
                </c:pt>
                <c:pt idx="5">
                  <c:v>32.362662736274508</c:v>
                </c:pt>
                <c:pt idx="6">
                  <c:v>31.222286468039208</c:v>
                </c:pt>
                <c:pt idx="7">
                  <c:v>32.231191027843131</c:v>
                </c:pt>
                <c:pt idx="8">
                  <c:v>32.04582066647059</c:v>
                </c:pt>
                <c:pt idx="9">
                  <c:v>31.69930209431373</c:v>
                </c:pt>
                <c:pt idx="10">
                  <c:v>32.575821913076922</c:v>
                </c:pt>
                <c:pt idx="11">
                  <c:v>32.746226035769226</c:v>
                </c:pt>
                <c:pt idx="12">
                  <c:v>33.68336160403846</c:v>
                </c:pt>
                <c:pt idx="13">
                  <c:v>32.573165362641525</c:v>
                </c:pt>
                <c:pt idx="14">
                  <c:v>33.464469099999995</c:v>
                </c:pt>
                <c:pt idx="15">
                  <c:v>32.614691810943391</c:v>
                </c:pt>
                <c:pt idx="16">
                  <c:v>33.372511234339626</c:v>
                </c:pt>
                <c:pt idx="17">
                  <c:v>33.884944800925922</c:v>
                </c:pt>
                <c:pt idx="18">
                  <c:v>33.207781209629637</c:v>
                </c:pt>
                <c:pt idx="19">
                  <c:v>33.129238393148157</c:v>
                </c:pt>
                <c:pt idx="20">
                  <c:v>36.116447775000005</c:v>
                </c:pt>
                <c:pt idx="21">
                  <c:v>35.403264257777785</c:v>
                </c:pt>
                <c:pt idx="22">
                  <c:v>34.9405601524074</c:v>
                </c:pt>
              </c:numCache>
            </c:numRef>
          </c:val>
          <c:smooth val="0"/>
          <c:extLst>
            <c:ext xmlns:c16="http://schemas.microsoft.com/office/drawing/2014/chart" uri="{C3380CC4-5D6E-409C-BE32-E72D297353CC}">
              <c16:uniqueId val="{00000000-B2F2-4C8E-B9FD-EF18636E9620}"/>
            </c:ext>
          </c:extLst>
        </c:ser>
        <c:ser>
          <c:idx val="1"/>
          <c:order val="1"/>
          <c:tx>
            <c:strRef>
              <c:f>'% of CHE'!$B$111</c:f>
              <c:strCache>
                <c:ptCount val="1"/>
                <c:pt idx="0">
                  <c:v>Domestic Private</c:v>
                </c:pt>
              </c:strCache>
            </c:strRef>
          </c:tx>
          <c:spPr>
            <a:ln w="28575" cap="rnd">
              <a:solidFill>
                <a:schemeClr val="accent2"/>
              </a:solidFill>
              <a:round/>
            </a:ln>
            <a:effectLst/>
          </c:spPr>
          <c:marker>
            <c:symbol val="none"/>
          </c:marker>
          <c:cat>
            <c:strRef>
              <c:f>'% of CHE'!$C$1:$Y$1</c:f>
              <c:strCache>
                <c:ptCount val="23"/>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strCache>
            </c:strRef>
          </c:cat>
          <c:val>
            <c:numRef>
              <c:f>'% of CHE'!$C$111:$Y$111</c:f>
              <c:numCache>
                <c:formatCode>General</c:formatCode>
                <c:ptCount val="23"/>
                <c:pt idx="0">
                  <c:v>54.933051763921583</c:v>
                </c:pt>
                <c:pt idx="1">
                  <c:v>53.791448780392159</c:v>
                </c:pt>
                <c:pt idx="2">
                  <c:v>52.983009637450991</c:v>
                </c:pt>
                <c:pt idx="3">
                  <c:v>51.242487420980396</c:v>
                </c:pt>
                <c:pt idx="4">
                  <c:v>50.253123170980395</c:v>
                </c:pt>
                <c:pt idx="5">
                  <c:v>49.17132562803922</c:v>
                </c:pt>
                <c:pt idx="6">
                  <c:v>48.802916227647067</c:v>
                </c:pt>
                <c:pt idx="7">
                  <c:v>48.507634855098026</c:v>
                </c:pt>
                <c:pt idx="8">
                  <c:v>47.772617002745086</c:v>
                </c:pt>
                <c:pt idx="9">
                  <c:v>47.409644314313731</c:v>
                </c:pt>
                <c:pt idx="10">
                  <c:v>46.401115271153841</c:v>
                </c:pt>
                <c:pt idx="11">
                  <c:v>44.826218916346157</c:v>
                </c:pt>
                <c:pt idx="12">
                  <c:v>45.111556511730782</c:v>
                </c:pt>
                <c:pt idx="13">
                  <c:v>44.667612867358486</c:v>
                </c:pt>
                <c:pt idx="14">
                  <c:v>44.678601210754699</c:v>
                </c:pt>
                <c:pt idx="15">
                  <c:v>45.640910310377365</c:v>
                </c:pt>
                <c:pt idx="16">
                  <c:v>46.137385799622642</c:v>
                </c:pt>
                <c:pt idx="17">
                  <c:v>44.61829136074072</c:v>
                </c:pt>
                <c:pt idx="18">
                  <c:v>44.926235887777793</c:v>
                </c:pt>
                <c:pt idx="19">
                  <c:v>45.06699335129629</c:v>
                </c:pt>
                <c:pt idx="20">
                  <c:v>42.994562625740727</c:v>
                </c:pt>
                <c:pt idx="21">
                  <c:v>42.436936377962965</c:v>
                </c:pt>
                <c:pt idx="22">
                  <c:v>42.339641807777767</c:v>
                </c:pt>
              </c:numCache>
            </c:numRef>
          </c:val>
          <c:smooth val="0"/>
          <c:extLst>
            <c:ext xmlns:c16="http://schemas.microsoft.com/office/drawing/2014/chart" uri="{C3380CC4-5D6E-409C-BE32-E72D297353CC}">
              <c16:uniqueId val="{00000001-B2F2-4C8E-B9FD-EF18636E9620}"/>
            </c:ext>
          </c:extLst>
        </c:ser>
        <c:ser>
          <c:idx val="2"/>
          <c:order val="2"/>
          <c:tx>
            <c:strRef>
              <c:f>'% of CHE'!$B$166</c:f>
              <c:strCache>
                <c:ptCount val="1"/>
                <c:pt idx="0">
                  <c:v>External</c:v>
                </c:pt>
              </c:strCache>
            </c:strRef>
          </c:tx>
          <c:spPr>
            <a:ln w="28575" cap="rnd">
              <a:solidFill>
                <a:schemeClr val="accent3"/>
              </a:solidFill>
              <a:round/>
            </a:ln>
            <a:effectLst/>
          </c:spPr>
          <c:marker>
            <c:symbol val="none"/>
          </c:marker>
          <c:cat>
            <c:strRef>
              <c:f>'% of CHE'!$C$1:$Y$1</c:f>
              <c:strCache>
                <c:ptCount val="23"/>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strCache>
            </c:strRef>
          </c:cat>
          <c:val>
            <c:numRef>
              <c:f>'% of CHE'!$C$166:$Y$166</c:f>
              <c:numCache>
                <c:formatCode>General</c:formatCode>
                <c:ptCount val="23"/>
                <c:pt idx="0">
                  <c:v>10.888793251020404</c:v>
                </c:pt>
                <c:pt idx="1">
                  <c:v>12.419232752857141</c:v>
                </c:pt>
                <c:pt idx="2">
                  <c:v>14.408940896326531</c:v>
                </c:pt>
                <c:pt idx="3">
                  <c:v>14.833738871372551</c:v>
                </c:pt>
                <c:pt idx="4">
                  <c:v>16.623504685294119</c:v>
                </c:pt>
                <c:pt idx="5">
                  <c:v>18.466011088627447</c:v>
                </c:pt>
                <c:pt idx="6">
                  <c:v>19.974474148823528</c:v>
                </c:pt>
                <c:pt idx="7">
                  <c:v>19.261174270000001</c:v>
                </c:pt>
                <c:pt idx="8">
                  <c:v>20.181562375098039</c:v>
                </c:pt>
                <c:pt idx="9">
                  <c:v>20.89105326392157</c:v>
                </c:pt>
                <c:pt idx="10">
                  <c:v>21.023062741923074</c:v>
                </c:pt>
                <c:pt idx="11">
                  <c:v>22.427554960576927</c:v>
                </c:pt>
                <c:pt idx="12">
                  <c:v>21.205081338653844</c:v>
                </c:pt>
                <c:pt idx="13">
                  <c:v>22.759222011698103</c:v>
                </c:pt>
                <c:pt idx="14">
                  <c:v>21.856929962641512</c:v>
                </c:pt>
                <c:pt idx="15">
                  <c:v>21.744398788490567</c:v>
                </c:pt>
                <c:pt idx="16">
                  <c:v>20.490102023396229</c:v>
                </c:pt>
                <c:pt idx="17">
                  <c:v>21.496762153888884</c:v>
                </c:pt>
                <c:pt idx="18">
                  <c:v>21.865982966666675</c:v>
                </c:pt>
                <c:pt idx="19">
                  <c:v>21.80376824462963</c:v>
                </c:pt>
                <c:pt idx="20">
                  <c:v>20.888990290370369</c:v>
                </c:pt>
                <c:pt idx="21">
                  <c:v>22.159799306111108</c:v>
                </c:pt>
                <c:pt idx="22">
                  <c:v>22.719797636111114</c:v>
                </c:pt>
              </c:numCache>
            </c:numRef>
          </c:val>
          <c:smooth val="0"/>
          <c:extLst>
            <c:ext xmlns:c16="http://schemas.microsoft.com/office/drawing/2014/chart" uri="{C3380CC4-5D6E-409C-BE32-E72D297353CC}">
              <c16:uniqueId val="{00000002-B2F2-4C8E-B9FD-EF18636E9620}"/>
            </c:ext>
          </c:extLst>
        </c:ser>
        <c:ser>
          <c:idx val="3"/>
          <c:order val="3"/>
          <c:tx>
            <c:strRef>
              <c:f>'% of CHE'!$B$221</c:f>
              <c:strCache>
                <c:ptCount val="1"/>
                <c:pt idx="0">
                  <c:v>Out-of-pocket (OOPS)</c:v>
                </c:pt>
              </c:strCache>
            </c:strRef>
          </c:tx>
          <c:spPr>
            <a:ln w="28575" cap="rnd">
              <a:solidFill>
                <a:schemeClr val="accent4"/>
              </a:solidFill>
              <a:round/>
            </a:ln>
            <a:effectLst/>
          </c:spPr>
          <c:marker>
            <c:symbol val="none"/>
          </c:marker>
          <c:cat>
            <c:strRef>
              <c:f>'% of CHE'!$C$1:$Y$1</c:f>
              <c:strCache>
                <c:ptCount val="23"/>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strCache>
            </c:strRef>
          </c:cat>
          <c:val>
            <c:numRef>
              <c:f>'% of CHE'!$C$221:$Y$221</c:f>
              <c:numCache>
                <c:formatCode>General</c:formatCode>
                <c:ptCount val="23"/>
                <c:pt idx="0">
                  <c:v>47.816128505686265</c:v>
                </c:pt>
                <c:pt idx="1">
                  <c:v>46.72823987333333</c:v>
                </c:pt>
                <c:pt idx="2">
                  <c:v>46.112644008431381</c:v>
                </c:pt>
                <c:pt idx="3">
                  <c:v>44.918760487254886</c:v>
                </c:pt>
                <c:pt idx="4">
                  <c:v>44.333278515882377</c:v>
                </c:pt>
                <c:pt idx="5">
                  <c:v>43.452890414901951</c:v>
                </c:pt>
                <c:pt idx="6">
                  <c:v>43.02321548098039</c:v>
                </c:pt>
                <c:pt idx="7">
                  <c:v>42.606507077450992</c:v>
                </c:pt>
                <c:pt idx="8">
                  <c:v>41.935029628235284</c:v>
                </c:pt>
                <c:pt idx="9">
                  <c:v>41.098071546862755</c:v>
                </c:pt>
                <c:pt idx="10">
                  <c:v>39.920706546538455</c:v>
                </c:pt>
                <c:pt idx="11">
                  <c:v>38.329867261538475</c:v>
                </c:pt>
                <c:pt idx="12">
                  <c:v>38.027034364615382</c:v>
                </c:pt>
                <c:pt idx="13">
                  <c:v>37.756902653584909</c:v>
                </c:pt>
                <c:pt idx="14">
                  <c:v>36.981690695283021</c:v>
                </c:pt>
                <c:pt idx="15">
                  <c:v>37.233692295283014</c:v>
                </c:pt>
                <c:pt idx="16">
                  <c:v>38.006603015849059</c:v>
                </c:pt>
                <c:pt idx="17">
                  <c:v>37.256730652592601</c:v>
                </c:pt>
                <c:pt idx="18">
                  <c:v>37.588862869074063</c:v>
                </c:pt>
                <c:pt idx="19">
                  <c:v>37.480989244259256</c:v>
                </c:pt>
                <c:pt idx="20">
                  <c:v>35.924319692037038</c:v>
                </c:pt>
                <c:pt idx="21">
                  <c:v>35.393270254259249</c:v>
                </c:pt>
                <c:pt idx="22">
                  <c:v>35.306841929814809</c:v>
                </c:pt>
              </c:numCache>
            </c:numRef>
          </c:val>
          <c:smooth val="0"/>
          <c:extLst>
            <c:ext xmlns:c16="http://schemas.microsoft.com/office/drawing/2014/chart" uri="{C3380CC4-5D6E-409C-BE32-E72D297353CC}">
              <c16:uniqueId val="{00000003-B2F2-4C8E-B9FD-EF18636E9620}"/>
            </c:ext>
          </c:extLst>
        </c:ser>
        <c:dLbls>
          <c:showLegendKey val="0"/>
          <c:showVal val="0"/>
          <c:showCatName val="0"/>
          <c:showSerName val="0"/>
          <c:showPercent val="0"/>
          <c:showBubbleSize val="0"/>
        </c:dLbls>
        <c:smooth val="0"/>
        <c:axId val="1679770655"/>
        <c:axId val="1679771135"/>
      </c:lineChart>
      <c:catAx>
        <c:axId val="1679770655"/>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79771135"/>
        <c:crosses val="autoZero"/>
        <c:auto val="1"/>
        <c:lblAlgn val="ctr"/>
        <c:lblOffset val="100"/>
        <c:noMultiLvlLbl val="0"/>
      </c:catAx>
      <c:valAx>
        <c:axId val="1679771135"/>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679770655"/>
        <c:crosses val="autoZero"/>
        <c:crossBetween val="between"/>
      </c:valAx>
      <c:spPr>
        <a:noFill/>
        <a:ln>
          <a:noFill/>
        </a:ln>
        <a:effectLst/>
      </c:spPr>
    </c:plotArea>
    <c:legend>
      <c:legendPos val="b"/>
      <c:layout>
        <c:manualLayout>
          <c:xMode val="edge"/>
          <c:yMode val="edge"/>
          <c:x val="3.4465369213162934E-2"/>
          <c:y val="0.73841703852952445"/>
          <c:w val="0.93541391184455192"/>
          <c:h val="0.17779750058715188"/>
        </c:manualLayout>
      </c:layout>
      <c:overlay val="0"/>
      <c:spPr>
        <a:noFill/>
        <a:ln>
          <a:noFill/>
        </a:ln>
        <a:effectLst/>
      </c:spPr>
      <c:txPr>
        <a:bodyPr rot="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4">
    <c:autoUpdate val="0"/>
  </c:externalData>
</c:chartSpace>
</file>

<file path=word/charts/chart7.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Health expenditure by source (% of current health expenditure)</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lineChart>
        <c:grouping val="standard"/>
        <c:varyColors val="0"/>
        <c:ser>
          <c:idx val="0"/>
          <c:order val="0"/>
          <c:tx>
            <c:strRef>
              <c:f>'External v Domestic'!$A$2</c:f>
              <c:strCache>
                <c:ptCount val="1"/>
                <c:pt idx="0">
                  <c:v>SSA External</c:v>
                </c:pt>
              </c:strCache>
            </c:strRef>
          </c:tx>
          <c:spPr>
            <a:ln w="28575" cap="rnd">
              <a:solidFill>
                <a:schemeClr val="accent1"/>
              </a:solidFill>
              <a:round/>
            </a:ln>
            <a:effectLst/>
          </c:spPr>
          <c:marker>
            <c:symbol val="none"/>
          </c:marker>
          <c:cat>
            <c:strRef>
              <c:f>'External v Domestic'!$D$1:$P$1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'External v Domestic'!$D$2:$P$2</c:f>
              <c:numCache>
                <c:formatCode>General</c:formatCode>
                <c:ptCount val="13"/>
                <c:pt idx="0">
                  <c:v>13.396306876069515</c:v>
                </c:pt>
                <c:pt idx="1">
                  <c:v>13.610949351551806</c:v>
                </c:pt>
                <c:pt idx="2">
                  <c:v>13.298481416317346</c:v>
                </c:pt>
                <c:pt idx="3">
                  <c:v>14.571353851155585</c:v>
                </c:pt>
                <c:pt idx="4">
                  <c:v>12.887460363617782</c:v>
                </c:pt>
                <c:pt idx="5">
                  <c:v>12.370938725560183</c:v>
                </c:pt>
                <c:pt idx="6">
                  <c:v>12.572698715116912</c:v>
                </c:pt>
                <c:pt idx="7">
                  <c:v>12.280196010353569</c:v>
                </c:pt>
                <c:pt idx="8">
                  <c:v>12.726559428132093</c:v>
                </c:pt>
                <c:pt idx="9">
                  <c:v>13.89443640506334</c:v>
                </c:pt>
                <c:pt idx="10">
                  <c:v>13.82069860573327</c:v>
                </c:pt>
                <c:pt idx="11">
                  <c:v>13.399226067968288</c:v>
                </c:pt>
                <c:pt idx="12">
                  <c:v>13.515129295399108</c:v>
                </c:pt>
              </c:numCache>
            </c:numRef>
          </c:val>
          <c:smooth val="0"/>
          <c:extLst>
            <c:ext xmlns:c16="http://schemas.microsoft.com/office/drawing/2014/chart" uri="{C3380CC4-5D6E-409C-BE32-E72D297353CC}">
              <c16:uniqueId val="{00000000-9429-4E4A-94A2-7B197B7D8689}"/>
            </c:ext>
          </c:extLst>
        </c:ser>
        <c:ser>
          <c:idx val="1"/>
          <c:order val="1"/>
          <c:tx>
            <c:strRef>
              <c:f>'External v Domestic'!$A$3</c:f>
              <c:strCache>
                <c:ptCount val="1"/>
                <c:pt idx="0">
                  <c:v>SSA Domestic</c:v>
                </c:pt>
              </c:strCache>
            </c:strRef>
          </c:tx>
          <c:spPr>
            <a:ln w="28575" cap="rnd">
              <a:solidFill>
                <a:schemeClr val="accent2"/>
              </a:solidFill>
              <a:round/>
            </a:ln>
            <a:effectLst/>
          </c:spPr>
          <c:marker>
            <c:symbol val="none"/>
          </c:marker>
          <c:cat>
            <c:strRef>
              <c:f>'External v Domestic'!$D$1:$P$1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'External v Domestic'!$D$3:$P$3</c:f>
              <c:numCache>
                <c:formatCode>General</c:formatCode>
                <c:ptCount val="13"/>
                <c:pt idx="0">
                  <c:v>37.221579064265534</c:v>
                </c:pt>
                <c:pt idx="1">
                  <c:v>37.49149762796992</c:v>
                </c:pt>
                <c:pt idx="2">
                  <c:v>37.447558407952052</c:v>
                </c:pt>
                <c:pt idx="3">
                  <c:v>35.171497202609501</c:v>
                </c:pt>
                <c:pt idx="4">
                  <c:v>35.588981105618679</c:v>
                </c:pt>
                <c:pt idx="5">
                  <c:v>35.840869634169621</c:v>
                </c:pt>
                <c:pt idx="6">
                  <c:v>36.040815688909476</c:v>
                </c:pt>
                <c:pt idx="7">
                  <c:v>38.72530254352516</c:v>
                </c:pt>
                <c:pt idx="8">
                  <c:v>39.584929342021596</c:v>
                </c:pt>
                <c:pt idx="9">
                  <c:v>39.570442810697095</c:v>
                </c:pt>
                <c:pt idx="10">
                  <c:v>42.487654266387494</c:v>
                </c:pt>
                <c:pt idx="11">
                  <c:v>41.812790931498483</c:v>
                </c:pt>
                <c:pt idx="12">
                  <c:v>40.095619524965478</c:v>
                </c:pt>
              </c:numCache>
            </c:numRef>
          </c:val>
          <c:smooth val="0"/>
          <c:extLst>
            <c:ext xmlns:c16="http://schemas.microsoft.com/office/drawing/2014/chart" uri="{C3380CC4-5D6E-409C-BE32-E72D297353CC}">
              <c16:uniqueId val="{00000001-9429-4E4A-94A2-7B197B7D8689}"/>
            </c:ext>
          </c:extLst>
        </c:ser>
        <c:ser>
          <c:idx val="2"/>
          <c:order val="2"/>
          <c:tx>
            <c:strRef>
              <c:f>'External v Domestic'!$A$8</c:f>
              <c:strCache>
                <c:ptCount val="1"/>
                <c:pt idx="0">
                  <c:v>World External</c:v>
                </c:pt>
              </c:strCache>
            </c:strRef>
          </c:tx>
          <c:spPr>
            <a:ln w="28575" cap="rnd">
              <a:solidFill>
                <a:schemeClr val="accent3"/>
              </a:solidFill>
              <a:round/>
            </a:ln>
            <a:effectLst/>
          </c:spPr>
          <c:marker>
            <c:symbol val="none"/>
          </c:marker>
          <c:cat>
            <c:strRef>
              <c:f>'External v Domestic'!$D$1:$P$1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'External v Domestic'!$D$8:$P$8</c:f>
              <c:numCache>
                <c:formatCode>General</c:formatCode>
                <c:ptCount val="13"/>
                <c:pt idx="0">
                  <c:v>0.32040955166030555</c:v>
                </c:pt>
                <c:pt idx="1">
                  <c:v>0.33759794590211212</c:v>
                </c:pt>
                <c:pt idx="2">
                  <c:v>0.3192833918996939</c:v>
                </c:pt>
                <c:pt idx="3">
                  <c:v>0.34072073060131741</c:v>
                </c:pt>
                <c:pt idx="4">
                  <c:v>0.33409446959387823</c:v>
                </c:pt>
                <c:pt idx="5">
                  <c:v>0.28458875443149789</c:v>
                </c:pt>
                <c:pt idx="6">
                  <c:v>0.26342975024244736</c:v>
                </c:pt>
                <c:pt idx="7">
                  <c:v>0.25522825702472413</c:v>
                </c:pt>
                <c:pt idx="8">
                  <c:v>0.25008096730105128</c:v>
                </c:pt>
                <c:pt idx="9">
                  <c:v>0.26275690075218799</c:v>
                </c:pt>
                <c:pt idx="10">
                  <c:v>0.24545127150944121</c:v>
                </c:pt>
                <c:pt idx="11">
                  <c:v>0.31723489866570503</c:v>
                </c:pt>
                <c:pt idx="12">
                  <c:v>0.34297127834574076</c:v>
                </c:pt>
              </c:numCache>
            </c:numRef>
          </c:val>
          <c:smooth val="0"/>
          <c:extLst>
            <c:ext xmlns:c16="http://schemas.microsoft.com/office/drawing/2014/chart" uri="{C3380CC4-5D6E-409C-BE32-E72D297353CC}">
              <c16:uniqueId val="{00000002-9429-4E4A-94A2-7B197B7D8689}"/>
            </c:ext>
          </c:extLst>
        </c:ser>
        <c:ser>
          <c:idx val="3"/>
          <c:order val="3"/>
          <c:tx>
            <c:strRef>
              <c:f>'External v Domestic'!$A$9</c:f>
              <c:strCache>
                <c:ptCount val="1"/>
                <c:pt idx="0">
                  <c:v>World Domestic</c:v>
                </c:pt>
              </c:strCache>
            </c:strRef>
          </c:tx>
          <c:spPr>
            <a:ln w="28575" cap="rnd">
              <a:solidFill>
                <a:schemeClr val="accent4"/>
              </a:solidFill>
              <a:round/>
            </a:ln>
            <a:effectLst/>
          </c:spPr>
          <c:marker>
            <c:symbol val="none"/>
          </c:marker>
          <c:cat>
            <c:strRef>
              <c:f>'External v Domestic'!$D$1:$P$1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'External v Domestic'!$D$9:$P$9</c:f>
              <c:numCache>
                <c:formatCode>General</c:formatCode>
                <c:ptCount val="13"/>
                <c:pt idx="0">
                  <c:v>60.312595406196891</c:v>
                </c:pt>
                <c:pt idx="1">
                  <c:v>60.956372379748608</c:v>
                </c:pt>
                <c:pt idx="2">
                  <c:v>60.528965564234618</c:v>
                </c:pt>
                <c:pt idx="3">
                  <c:v>60.371548077097188</c:v>
                </c:pt>
                <c:pt idx="4">
                  <c:v>60.852380796418885</c:v>
                </c:pt>
                <c:pt idx="5">
                  <c:v>60.465682075399926</c:v>
                </c:pt>
                <c:pt idx="6">
                  <c:v>60.366300182911679</c:v>
                </c:pt>
                <c:pt idx="7">
                  <c:v>60.170194085510651</c:v>
                </c:pt>
                <c:pt idx="8">
                  <c:v>60.348128713245124</c:v>
                </c:pt>
                <c:pt idx="9">
                  <c:v>60.350962808345827</c:v>
                </c:pt>
                <c:pt idx="10">
                  <c:v>63.663048418831103</c:v>
                </c:pt>
                <c:pt idx="11">
                  <c:v>62.934904957342447</c:v>
                </c:pt>
                <c:pt idx="12">
                  <c:v>62.109170126217542</c:v>
                </c:pt>
              </c:numCache>
            </c:numRef>
          </c:val>
          <c:smooth val="0"/>
          <c:extLst>
            <c:ext xmlns:c16="http://schemas.microsoft.com/office/drawing/2014/chart" uri="{C3380CC4-5D6E-409C-BE32-E72D297353CC}">
              <c16:uniqueId val="{00000003-9429-4E4A-94A2-7B197B7D8689}"/>
            </c:ext>
          </c:extLst>
        </c:ser>
        <c:dLbls>
          <c:showLegendKey val="0"/>
          <c:showVal val="0"/>
          <c:showCatName val="0"/>
          <c:showSerName val="0"/>
          <c:showPercent val="0"/>
          <c:showBubbleSize val="0"/>
        </c:dLbls>
        <c:smooth val="0"/>
        <c:axId val="894501200"/>
        <c:axId val="894500240"/>
      </c:lineChart>
      <c:catAx>
        <c:axId val="89450120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894500240"/>
        <c:crosses val="autoZero"/>
        <c:auto val="1"/>
        <c:lblAlgn val="ctr"/>
        <c:lblOffset val="100"/>
        <c:noMultiLvlLbl val="0"/>
      </c:catAx>
      <c:valAx>
        <c:axId val="89450024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89450120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4">
    <c:autoUpdate val="0"/>
  </c:externalData>
</c:chartSpace>
</file>

<file path=word/charts/chart8.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Out-of-pocket expenditure (% of current health expenditure)</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manualLayout>
          <c:layoutTarget val="inner"/>
          <c:xMode val="edge"/>
          <c:yMode val="edge"/>
          <c:x val="0.10673907404016358"/>
          <c:y val="0.19398496240601501"/>
          <c:w val="0.83996635231642558"/>
          <c:h val="0.41728731277011422"/>
        </c:manualLayout>
      </c:layout>
      <c:barChart>
        <c:barDir val="col"/>
        <c:grouping val="clustered"/>
        <c:varyColors val="0"/>
        <c:ser>
          <c:idx val="0"/>
          <c:order val="0"/>
          <c:tx>
            <c:strRef>
              <c:f>Data!$A$3</c:f>
              <c:strCache>
                <c:ptCount val="1"/>
                <c:pt idx="0">
                  <c:v>Africa Eastern and Southern</c:v>
                </c:pt>
              </c:strCache>
            </c:strRef>
          </c:tx>
          <c:spPr>
            <a:solidFill>
              <a:schemeClr val="accent1"/>
            </a:solidFill>
            <a:ln>
              <a:noFill/>
            </a:ln>
            <a:effectLst/>
          </c:spPr>
          <c:invertIfNegative val="0"/>
          <c:cat>
            <c:strRef>
              <c:f>Data!$C$1:$O$1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Data!$C$3:$O$3</c:f>
              <c:numCache>
                <c:formatCode>General</c:formatCode>
                <c:ptCount val="13"/>
                <c:pt idx="0">
                  <c:v>17.514733101824774</c:v>
                </c:pt>
                <c:pt idx="1">
                  <c:v>17.049992135125517</c:v>
                </c:pt>
                <c:pt idx="2">
                  <c:v>16.837339273965675</c:v>
                </c:pt>
                <c:pt idx="3">
                  <c:v>18.979711737296377</c:v>
                </c:pt>
                <c:pt idx="4">
                  <c:v>18.07924233115218</c:v>
                </c:pt>
                <c:pt idx="5">
                  <c:v>19.602029093657794</c:v>
                </c:pt>
                <c:pt idx="6">
                  <c:v>19.313244724334005</c:v>
                </c:pt>
                <c:pt idx="7">
                  <c:v>17.055776974088111</c:v>
                </c:pt>
                <c:pt idx="8">
                  <c:v>15.155923283948278</c:v>
                </c:pt>
                <c:pt idx="9">
                  <c:v>15.490533794232114</c:v>
                </c:pt>
                <c:pt idx="10">
                  <c:v>15.440979700950718</c:v>
                </c:pt>
                <c:pt idx="11">
                  <c:v>14.580089862261463</c:v>
                </c:pt>
                <c:pt idx="12">
                  <c:v>16.289885019060389</c:v>
                </c:pt>
              </c:numCache>
            </c:numRef>
          </c:val>
          <c:extLst>
            <c:ext xmlns:c16="http://schemas.microsoft.com/office/drawing/2014/chart" uri="{C3380CC4-5D6E-409C-BE32-E72D297353CC}">
              <c16:uniqueId val="{00000000-7563-403E-9F4A-68FAD929098E}"/>
            </c:ext>
          </c:extLst>
        </c:ser>
        <c:ser>
          <c:idx val="1"/>
          <c:order val="1"/>
          <c:tx>
            <c:strRef>
              <c:f>Data!$A$7</c:f>
              <c:strCache>
                <c:ptCount val="1"/>
                <c:pt idx="0">
                  <c:v>Africa Western and Central</c:v>
                </c:pt>
              </c:strCache>
            </c:strRef>
          </c:tx>
          <c:spPr>
            <a:solidFill>
              <a:schemeClr val="accent2"/>
            </a:solidFill>
            <a:ln>
              <a:noFill/>
            </a:ln>
            <a:effectLst/>
          </c:spPr>
          <c:invertIfNegative val="0"/>
          <c:cat>
            <c:strRef>
              <c:f>Data!$C$1:$O$1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Data!$C$7:$O$7</c:f>
              <c:numCache>
                <c:formatCode>General</c:formatCode>
                <c:ptCount val="13"/>
                <c:pt idx="0">
                  <c:v>65.231320373290458</c:v>
                </c:pt>
                <c:pt idx="1">
                  <c:v>63.493350953781672</c:v>
                </c:pt>
                <c:pt idx="2">
                  <c:v>62.997398381597073</c:v>
                </c:pt>
                <c:pt idx="3">
                  <c:v>61.913487448472679</c:v>
                </c:pt>
                <c:pt idx="4">
                  <c:v>62.410971036438646</c:v>
                </c:pt>
                <c:pt idx="5">
                  <c:v>61.763291833557716</c:v>
                </c:pt>
                <c:pt idx="6">
                  <c:v>63.025067919098539</c:v>
                </c:pt>
                <c:pt idx="7">
                  <c:v>63.626640253142227</c:v>
                </c:pt>
                <c:pt idx="8">
                  <c:v>62.428259109532469</c:v>
                </c:pt>
                <c:pt idx="9">
                  <c:v>59.269767386261904</c:v>
                </c:pt>
                <c:pt idx="10">
                  <c:v>58.049100724993224</c:v>
                </c:pt>
                <c:pt idx="11">
                  <c:v>60.06044194149375</c:v>
                </c:pt>
                <c:pt idx="12">
                  <c:v>60.872130209341641</c:v>
                </c:pt>
              </c:numCache>
            </c:numRef>
          </c:val>
          <c:extLst>
            <c:ext xmlns:c16="http://schemas.microsoft.com/office/drawing/2014/chart" uri="{C3380CC4-5D6E-409C-BE32-E72D297353CC}">
              <c16:uniqueId val="{00000001-7563-403E-9F4A-68FAD929098E}"/>
            </c:ext>
          </c:extLst>
        </c:ser>
        <c:ser>
          <c:idx val="2"/>
          <c:order val="2"/>
          <c:tx>
            <c:strRef>
              <c:f>Data!$A$11</c:f>
              <c:strCache>
                <c:ptCount val="1"/>
                <c:pt idx="0">
                  <c:v>Sub-Saharan Africa</c:v>
                </c:pt>
              </c:strCache>
            </c:strRef>
          </c:tx>
          <c:spPr>
            <a:solidFill>
              <a:schemeClr val="accent3"/>
            </a:solidFill>
            <a:ln>
              <a:noFill/>
            </a:ln>
            <a:effectLst/>
          </c:spPr>
          <c:invertIfNegative val="0"/>
          <c:cat>
            <c:strRef>
              <c:f>Data!$C$1:$O$1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Data!$C$11:$O$11</c:f>
              <c:numCache>
                <c:formatCode>General</c:formatCode>
                <c:ptCount val="13"/>
                <c:pt idx="0">
                  <c:v>31.267900316586321</c:v>
                </c:pt>
                <c:pt idx="1">
                  <c:v>30.601055295798332</c:v>
                </c:pt>
                <c:pt idx="2">
                  <c:v>31.10333857279165</c:v>
                </c:pt>
                <c:pt idx="3">
                  <c:v>33.390589972444388</c:v>
                </c:pt>
                <c:pt idx="4">
                  <c:v>34.008620891697802</c:v>
                </c:pt>
                <c:pt idx="5">
                  <c:v>34.488100205377314</c:v>
                </c:pt>
                <c:pt idx="6">
                  <c:v>33.908987635884422</c:v>
                </c:pt>
                <c:pt idx="7">
                  <c:v>31.405034553385232</c:v>
                </c:pt>
                <c:pt idx="8">
                  <c:v>29.327291347301284</c:v>
                </c:pt>
                <c:pt idx="9">
                  <c:v>29.358316896712068</c:v>
                </c:pt>
                <c:pt idx="10">
                  <c:v>30.372148610487557</c:v>
                </c:pt>
                <c:pt idx="11">
                  <c:v>30.386209941906827</c:v>
                </c:pt>
                <c:pt idx="12">
                  <c:v>32.039510699704181</c:v>
                </c:pt>
              </c:numCache>
            </c:numRef>
          </c:val>
          <c:extLst>
            <c:ext xmlns:c16="http://schemas.microsoft.com/office/drawing/2014/chart" uri="{C3380CC4-5D6E-409C-BE32-E72D297353CC}">
              <c16:uniqueId val="{00000002-7563-403E-9F4A-68FAD929098E}"/>
            </c:ext>
          </c:extLst>
        </c:ser>
        <c:ser>
          <c:idx val="3"/>
          <c:order val="3"/>
          <c:tx>
            <c:strRef>
              <c:f>Data!$A$15</c:f>
              <c:strCache>
                <c:ptCount val="1"/>
                <c:pt idx="0">
                  <c:v>World</c:v>
                </c:pt>
              </c:strCache>
            </c:strRef>
          </c:tx>
          <c:spPr>
            <a:solidFill>
              <a:schemeClr val="accent4"/>
            </a:solidFill>
            <a:ln>
              <a:noFill/>
            </a:ln>
            <a:effectLst/>
          </c:spPr>
          <c:invertIfNegative val="0"/>
          <c:cat>
            <c:strRef>
              <c:f>Data!$C$1:$O$1</c:f>
              <c:strCache>
                <c:ptCount val="13"/>
                <c:pt idx="0">
                  <c:v>2010</c:v>
                </c:pt>
                <c:pt idx="1">
                  <c:v>2011</c:v>
                </c:pt>
                <c:pt idx="2">
                  <c:v>2012</c:v>
                </c:pt>
                <c:pt idx="3">
                  <c:v>2013</c:v>
                </c:pt>
                <c:pt idx="4">
                  <c:v>2014</c:v>
                </c:pt>
                <c:pt idx="5">
                  <c:v>2015</c:v>
                </c:pt>
                <c:pt idx="6">
                  <c:v>2016</c:v>
                </c:pt>
                <c:pt idx="7">
                  <c:v>2017</c:v>
                </c:pt>
                <c:pt idx="8">
                  <c:v>2018</c:v>
                </c:pt>
                <c:pt idx="9">
                  <c:v>2019</c:v>
                </c:pt>
                <c:pt idx="10">
                  <c:v>2020</c:v>
                </c:pt>
                <c:pt idx="11">
                  <c:v>2021</c:v>
                </c:pt>
                <c:pt idx="12">
                  <c:v>2022</c:v>
                </c:pt>
              </c:strCache>
            </c:strRef>
          </c:cat>
          <c:val>
            <c:numRef>
              <c:f>Data!$C$15:$O$15</c:f>
              <c:numCache>
                <c:formatCode>General</c:formatCode>
                <c:ptCount val="13"/>
                <c:pt idx="0">
                  <c:v>18.427218453221723</c:v>
                </c:pt>
                <c:pt idx="1">
                  <c:v>18.518088592247825</c:v>
                </c:pt>
                <c:pt idx="2">
                  <c:v>18.74484353801456</c:v>
                </c:pt>
                <c:pt idx="3">
                  <c:v>18.988938079563017</c:v>
                </c:pt>
                <c:pt idx="4">
                  <c:v>18.645992243810525</c:v>
                </c:pt>
                <c:pt idx="5">
                  <c:v>18.35470316453155</c:v>
                </c:pt>
                <c:pt idx="6">
                  <c:v>18.116414723954673</c:v>
                </c:pt>
                <c:pt idx="7">
                  <c:v>17.992509577622126</c:v>
                </c:pt>
                <c:pt idx="8">
                  <c:v>18.027483164808441</c:v>
                </c:pt>
                <c:pt idx="9">
                  <c:v>17.901052555221021</c:v>
                </c:pt>
                <c:pt idx="10">
                  <c:v>16.327855471534885</c:v>
                </c:pt>
                <c:pt idx="11">
                  <c:v>17.000431922540692</c:v>
                </c:pt>
                <c:pt idx="12">
                  <c:v>17.233738244315216</c:v>
                </c:pt>
              </c:numCache>
            </c:numRef>
          </c:val>
          <c:extLst>
            <c:ext xmlns:c16="http://schemas.microsoft.com/office/drawing/2014/chart" uri="{C3380CC4-5D6E-409C-BE32-E72D297353CC}">
              <c16:uniqueId val="{00000003-7563-403E-9F4A-68FAD929098E}"/>
            </c:ext>
          </c:extLst>
        </c:ser>
        <c:dLbls>
          <c:showLegendKey val="0"/>
          <c:showVal val="0"/>
          <c:showCatName val="0"/>
          <c:showSerName val="0"/>
          <c:showPercent val="0"/>
          <c:showBubbleSize val="0"/>
        </c:dLbls>
        <c:gapWidth val="219"/>
        <c:overlap val="-27"/>
        <c:axId val="1917790960"/>
        <c:axId val="1917782800"/>
      </c:barChart>
      <c:catAx>
        <c:axId val="191779096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917782800"/>
        <c:crosses val="autoZero"/>
        <c:auto val="1"/>
        <c:lblAlgn val="ctr"/>
        <c:lblOffset val="100"/>
        <c:noMultiLvlLbl val="0"/>
      </c:catAx>
      <c:valAx>
        <c:axId val="1917782800"/>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917790960"/>
        <c:crosses val="autoZero"/>
        <c:crossBetween val="between"/>
      </c:valAx>
      <c:spPr>
        <a:noFill/>
        <a:ln>
          <a:noFill/>
        </a:ln>
        <a:effectLst/>
      </c:spPr>
    </c:plotArea>
    <c:legend>
      <c:legendPos val="b"/>
      <c:layout>
        <c:manualLayout>
          <c:xMode val="edge"/>
          <c:yMode val="edge"/>
          <c:x val="3.9827870353415125E-4"/>
          <c:y val="0.77220637801400049"/>
          <c:w val="0.98168081484391445"/>
          <c:h val="0.10672244603671827"/>
        </c:manualLayout>
      </c:layout>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3">
    <c:autoUpdate val="0"/>
  </c:externalData>
</c:chartSpace>
</file>

<file path=word/charts/chart9.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r>
              <a:rPr lang="en-US" sz="900"/>
              <a:t>Number of African countries that met Abuja target: Domestic Government expenditure only </a:t>
            </a:r>
          </a:p>
        </c:rich>
      </c:tx>
      <c:overlay val="0"/>
      <c:spPr>
        <a:noFill/>
        <a:ln>
          <a:noFill/>
        </a:ln>
        <a:effectLst/>
      </c:spPr>
      <c:txPr>
        <a:bodyPr rot="0" spcFirstLastPara="1" vertOverflow="ellipsis" vert="horz" wrap="square" anchor="ctr" anchorCtr="1"/>
        <a:lstStyle/>
        <a:p>
          <a:pPr>
            <a:defRPr sz="9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'Excel format (2)'!$B$2</c:f>
              <c:strCache>
                <c:ptCount val="1"/>
                <c:pt idx="0">
                  <c:v>Domestic General Government Health Expenditure (GGHE-D) as % General Government Expenditure (GGE)</c:v>
                </c:pt>
              </c:strCache>
            </c:strRef>
          </c:tx>
          <c:spPr>
            <a:solidFill>
              <a:schemeClr val="accent1"/>
            </a:solidFill>
            <a:ln>
              <a:noFill/>
            </a:ln>
            <a:effectLst/>
          </c:spPr>
          <c:invertIfNegative val="0"/>
          <c:cat>
            <c:strRef>
              <c:f>'Excel format (2)'!$D$1:$Z$1</c:f>
              <c:strCache>
                <c:ptCount val="23"/>
                <c:pt idx="0">
                  <c:v>2000</c:v>
                </c:pt>
                <c:pt idx="1">
                  <c:v>2001</c:v>
                </c:pt>
                <c:pt idx="2">
                  <c:v>2002</c:v>
                </c:pt>
                <c:pt idx="3">
                  <c:v>2003</c:v>
                </c:pt>
                <c:pt idx="4">
                  <c:v>2004</c:v>
                </c:pt>
                <c:pt idx="5">
                  <c:v>2005</c:v>
                </c:pt>
                <c:pt idx="6">
                  <c:v>2006</c:v>
                </c:pt>
                <c:pt idx="7">
                  <c:v>2007</c:v>
                </c:pt>
                <c:pt idx="8">
                  <c:v>2008</c:v>
                </c:pt>
                <c:pt idx="9">
                  <c:v>2009</c:v>
                </c:pt>
                <c:pt idx="10">
                  <c:v>2010</c:v>
                </c:pt>
                <c:pt idx="11">
                  <c:v>2011</c:v>
                </c:pt>
                <c:pt idx="12">
                  <c:v>2012</c:v>
                </c:pt>
                <c:pt idx="13">
                  <c:v>2013</c:v>
                </c:pt>
                <c:pt idx="14">
                  <c:v>2014</c:v>
                </c:pt>
                <c:pt idx="15">
                  <c:v>2015</c:v>
                </c:pt>
                <c:pt idx="16">
                  <c:v>2016</c:v>
                </c:pt>
                <c:pt idx="17">
                  <c:v>2017</c:v>
                </c:pt>
                <c:pt idx="18">
                  <c:v>2018</c:v>
                </c:pt>
                <c:pt idx="19">
                  <c:v>2019</c:v>
                </c:pt>
                <c:pt idx="20">
                  <c:v>2020</c:v>
                </c:pt>
                <c:pt idx="21">
                  <c:v>2021</c:v>
                </c:pt>
                <c:pt idx="22">
                  <c:v>2022</c:v>
                </c:pt>
              </c:strCache>
            </c:strRef>
          </c:cat>
          <c:val>
            <c:numRef>
              <c:f>'Excel format (2)'!$D$56:$Z$56</c:f>
              <c:numCache>
                <c:formatCode>General</c:formatCode>
                <c:ptCount val="23"/>
                <c:pt idx="0">
                  <c:v>2</c:v>
                </c:pt>
                <c:pt idx="1">
                  <c:v>1</c:v>
                </c:pt>
                <c:pt idx="2">
                  <c:v>1</c:v>
                </c:pt>
                <c:pt idx="3">
                  <c:v>1</c:v>
                </c:pt>
                <c:pt idx="4">
                  <c:v>2</c:v>
                </c:pt>
                <c:pt idx="5">
                  <c:v>1</c:v>
                </c:pt>
                <c:pt idx="6">
                  <c:v>1</c:v>
                </c:pt>
                <c:pt idx="7">
                  <c:v>1</c:v>
                </c:pt>
                <c:pt idx="8">
                  <c:v>1</c:v>
                </c:pt>
                <c:pt idx="9">
                  <c:v>0</c:v>
                </c:pt>
                <c:pt idx="10">
                  <c:v>2</c:v>
                </c:pt>
                <c:pt idx="11">
                  <c:v>1</c:v>
                </c:pt>
                <c:pt idx="12">
                  <c:v>0</c:v>
                </c:pt>
                <c:pt idx="13">
                  <c:v>0</c:v>
                </c:pt>
                <c:pt idx="14">
                  <c:v>1</c:v>
                </c:pt>
                <c:pt idx="15">
                  <c:v>2</c:v>
                </c:pt>
                <c:pt idx="16">
                  <c:v>2</c:v>
                </c:pt>
                <c:pt idx="17">
                  <c:v>2</c:v>
                </c:pt>
                <c:pt idx="18">
                  <c:v>1</c:v>
                </c:pt>
                <c:pt idx="19">
                  <c:v>1</c:v>
                </c:pt>
                <c:pt idx="20">
                  <c:v>1</c:v>
                </c:pt>
                <c:pt idx="21">
                  <c:v>3</c:v>
                </c:pt>
                <c:pt idx="22">
                  <c:v>4</c:v>
                </c:pt>
              </c:numCache>
            </c:numRef>
          </c:val>
          <c:extLst>
            <c:ext xmlns:c16="http://schemas.microsoft.com/office/drawing/2014/chart" uri="{C3380CC4-5D6E-409C-BE32-E72D297353CC}">
              <c16:uniqueId val="{00000000-2072-4905-B440-0CF34E2F3923}"/>
            </c:ext>
          </c:extLst>
        </c:ser>
        <c:dLbls>
          <c:showLegendKey val="0"/>
          <c:showVal val="0"/>
          <c:showCatName val="0"/>
          <c:showSerName val="0"/>
          <c:showPercent val="0"/>
          <c:showBubbleSize val="0"/>
        </c:dLbls>
        <c:gapWidth val="219"/>
        <c:overlap val="-27"/>
        <c:axId val="1960173215"/>
        <c:axId val="1877690479"/>
      </c:barChart>
      <c:catAx>
        <c:axId val="1960173215"/>
        <c:scaling>
          <c:orientation val="minMax"/>
        </c:scaling>
        <c:delete val="0"/>
        <c:axPos val="b"/>
        <c:title>
          <c:tx>
            <c:rich>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r>
                  <a:rPr lang="en-US" sz="800"/>
                  <a:t>Year</a:t>
                </a:r>
              </a:p>
            </c:rich>
          </c:tx>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877690479"/>
        <c:crosses val="autoZero"/>
        <c:auto val="1"/>
        <c:lblAlgn val="ctr"/>
        <c:lblOffset val="100"/>
        <c:noMultiLvlLbl val="0"/>
      </c:catAx>
      <c:valAx>
        <c:axId val="1877690479"/>
        <c:scaling>
          <c:orientation val="minMax"/>
        </c:scaling>
        <c:delete val="0"/>
        <c:axPos val="l"/>
        <c:majorGridlines>
          <c:spPr>
            <a:ln w="9525" cap="flat" cmpd="sng" algn="ctr">
              <a:solidFill>
                <a:schemeClr val="tx1">
                  <a:lumMod val="15000"/>
                  <a:lumOff val="85000"/>
                </a:schemeClr>
              </a:solidFill>
              <a:round/>
            </a:ln>
            <a:effectLst/>
          </c:spPr>
        </c:majorGridlines>
        <c:title>
          <c:tx>
            <c:rich>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r>
                  <a:rPr lang="en-US" sz="600"/>
                  <a:t>Number of countries</a:t>
                </a:r>
              </a:p>
            </c:rich>
          </c:tx>
          <c:overlay val="0"/>
          <c:spPr>
            <a:noFill/>
            <a:ln>
              <a:noFill/>
            </a:ln>
            <a:effectLst/>
          </c:spPr>
          <c:txPr>
            <a:bodyPr rot="-54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title>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960173215"/>
        <c:crosses val="autoZero"/>
        <c:crossBetween val="between"/>
      </c:valAx>
      <c:spPr>
        <a:noFill/>
        <a:ln>
          <a:noFill/>
        </a:ln>
        <a:effectLst/>
      </c:spPr>
    </c:plotArea>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pPr>
      <a:endParaRPr lang="en-US"/>
    </a:p>
  </c:txPr>
  <c:externalData r:id="rId3">
    <c:autoUpdate val="0"/>
  </c:externalData>
</c:chartSpace>
</file>

<file path=word/charts/chart10.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Number of countries that meet Abuja by source of health spending (2022)</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Sheet5!$A$3</c:f>
              <c:strCache>
                <c:ptCount val="1"/>
                <c:pt idx="0">
                  <c:v>Meet Abuja</c:v>
                </c:pt>
              </c:strCache>
            </c:strRef>
          </c:tx>
          <c:spPr>
            <a:solidFill>
              <a:schemeClr val="accent1"/>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Sheet5!$B$2:$H$2</c:f>
              <c:strCache>
                <c:ptCount val="7"/>
                <c:pt idx="0">
                  <c:v>Domestic Govt</c:v>
                </c:pt>
                <c:pt idx="1">
                  <c:v>External</c:v>
                </c:pt>
                <c:pt idx="2">
                  <c:v>Domestic Private</c:v>
                </c:pt>
                <c:pt idx="3">
                  <c:v>Govt + External</c:v>
                </c:pt>
                <c:pt idx="4">
                  <c:v>Private + External</c:v>
                </c:pt>
                <c:pt idx="5">
                  <c:v>Govt + Private</c:v>
                </c:pt>
                <c:pt idx="6">
                  <c:v>Govt+Private+External</c:v>
                </c:pt>
              </c:strCache>
            </c:strRef>
          </c:cat>
          <c:val>
            <c:numRef>
              <c:f>Sheet5!$B$3:$H$3</c:f>
              <c:numCache>
                <c:formatCode>General</c:formatCode>
                <c:ptCount val="7"/>
                <c:pt idx="0">
                  <c:v>4</c:v>
                </c:pt>
                <c:pt idx="1">
                  <c:v>4</c:v>
                </c:pt>
                <c:pt idx="2">
                  <c:v>11</c:v>
                </c:pt>
                <c:pt idx="3">
                  <c:v>15</c:v>
                </c:pt>
                <c:pt idx="4">
                  <c:v>20</c:v>
                </c:pt>
                <c:pt idx="5">
                  <c:v>29</c:v>
                </c:pt>
                <c:pt idx="6">
                  <c:v>45</c:v>
                </c:pt>
              </c:numCache>
            </c:numRef>
          </c:val>
          <c:extLst>
            <c:ext xmlns:c16="http://schemas.microsoft.com/office/drawing/2014/chart" uri="{C3380CC4-5D6E-409C-BE32-E72D297353CC}">
              <c16:uniqueId val="{00000000-1475-4990-85F1-B102D4516EC3}"/>
            </c:ext>
          </c:extLst>
        </c:ser>
        <c:ser>
          <c:idx val="1"/>
          <c:order val="1"/>
          <c:tx>
            <c:strRef>
              <c:f>Sheet5!$A$4</c:f>
              <c:strCache>
                <c:ptCount val="1"/>
                <c:pt idx="0">
                  <c:v>Fail Abuja</c:v>
                </c:pt>
              </c:strCache>
            </c:strRef>
          </c:tx>
          <c:spPr>
            <a:solidFill>
              <a:schemeClr val="accent2"/>
            </a:solidFill>
            <a:ln>
              <a:noFill/>
            </a:ln>
            <a:effectLst/>
          </c:spPr>
          <c:invertIfNegative val="0"/>
          <c:dLbls>
            <c:spPr>
              <a:noFill/>
              <a:ln>
                <a:noFill/>
              </a:ln>
              <a:effectLst/>
            </c:spPr>
            <c:txPr>
              <a:bodyPr rot="0" spcFirstLastPara="1" vertOverflow="ellipsis" vert="horz" wrap="square" anchor="ctr" anchorCtr="1"/>
              <a:lstStyle/>
              <a:p>
                <a:pPr>
                  <a:defRPr sz="600" b="0" i="0" u="none" strike="noStrike" kern="1200" baseline="0">
                    <a:solidFill>
                      <a:schemeClr val="tx1">
                        <a:lumMod val="75000"/>
                        <a:lumOff val="25000"/>
                      </a:schemeClr>
                    </a:solidFill>
                    <a:latin typeface="+mn-lt"/>
                    <a:ea typeface="+mn-ea"/>
                    <a:cs typeface="+mn-cs"/>
                  </a:defRPr>
                </a:pPr>
                <a:endParaRPr lang="en-US"/>
              </a:p>
            </c:txPr>
            <c:dLblPos val="ctr"/>
            <c:showLegendKey val="0"/>
            <c:showVal val="1"/>
            <c:showCatName val="0"/>
            <c:showSerName val="0"/>
            <c:showPercent val="0"/>
            <c:showBubbleSize val="0"/>
            <c:showLeaderLines val="0"/>
            <c:extLst>
              <c:ext xmlns:c15="http://schemas.microsoft.com/office/drawing/2012/chart" uri="{CE6537A1-D6FC-4f65-9D91-7224C49458BB}">
                <c15:showLeaderLines val="1"/>
                <c15:leaderLines>
                  <c:spPr>
                    <a:ln w="9525" cap="flat" cmpd="sng" algn="ctr">
                      <a:solidFill>
                        <a:schemeClr val="tx1">
                          <a:lumMod val="35000"/>
                          <a:lumOff val="65000"/>
                        </a:schemeClr>
                      </a:solidFill>
                      <a:round/>
                    </a:ln>
                    <a:effectLst/>
                  </c:spPr>
                </c15:leaderLines>
              </c:ext>
            </c:extLst>
          </c:dLbls>
          <c:cat>
            <c:strRef>
              <c:f>Sheet5!$B$2:$H$2</c:f>
              <c:strCache>
                <c:ptCount val="7"/>
                <c:pt idx="0">
                  <c:v>Domestic Govt</c:v>
                </c:pt>
                <c:pt idx="1">
                  <c:v>External</c:v>
                </c:pt>
                <c:pt idx="2">
                  <c:v>Domestic Private</c:v>
                </c:pt>
                <c:pt idx="3">
                  <c:v>Govt + External</c:v>
                </c:pt>
                <c:pt idx="4">
                  <c:v>Private + External</c:v>
                </c:pt>
                <c:pt idx="5">
                  <c:v>Govt + Private</c:v>
                </c:pt>
                <c:pt idx="6">
                  <c:v>Govt+Private+External</c:v>
                </c:pt>
              </c:strCache>
            </c:strRef>
          </c:cat>
          <c:val>
            <c:numRef>
              <c:f>Sheet5!$B$4:$H$4</c:f>
              <c:numCache>
                <c:formatCode>General</c:formatCode>
                <c:ptCount val="7"/>
                <c:pt idx="0">
                  <c:v>50</c:v>
                </c:pt>
                <c:pt idx="1">
                  <c:v>50</c:v>
                </c:pt>
                <c:pt idx="2">
                  <c:v>43</c:v>
                </c:pt>
                <c:pt idx="3">
                  <c:v>39</c:v>
                </c:pt>
                <c:pt idx="4">
                  <c:v>34</c:v>
                </c:pt>
                <c:pt idx="5">
                  <c:v>25</c:v>
                </c:pt>
                <c:pt idx="6">
                  <c:v>9</c:v>
                </c:pt>
              </c:numCache>
            </c:numRef>
          </c:val>
          <c:extLst>
            <c:ext xmlns:c16="http://schemas.microsoft.com/office/drawing/2014/chart" uri="{C3380CC4-5D6E-409C-BE32-E72D297353CC}">
              <c16:uniqueId val="{00000001-1475-4990-85F1-B102D4516EC3}"/>
            </c:ext>
          </c:extLst>
        </c:ser>
        <c:dLbls>
          <c:dLblPos val="ctr"/>
          <c:showLegendKey val="0"/>
          <c:showVal val="1"/>
          <c:showCatName val="0"/>
          <c:showSerName val="0"/>
          <c:showPercent val="0"/>
          <c:showBubbleSize val="0"/>
        </c:dLbls>
        <c:gapWidth val="150"/>
        <c:overlap val="100"/>
        <c:axId val="1758570064"/>
        <c:axId val="1758573904"/>
      </c:barChart>
      <c:catAx>
        <c:axId val="1758570064"/>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758573904"/>
        <c:crosses val="autoZero"/>
        <c:auto val="1"/>
        <c:lblAlgn val="ctr"/>
        <c:lblOffset val="100"/>
        <c:noMultiLvlLbl val="0"/>
      </c:catAx>
      <c:valAx>
        <c:axId val="1758573904"/>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758570064"/>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100"/>
      </a:pPr>
      <a:endParaRPr lang="en-US"/>
    </a:p>
  </c:txPr>
  <c:externalData r:id="rId3">
    <c:autoUpdate val="0"/>
  </c:externalData>
</c:chartSpace>
</file>

<file path=word/charts/chart1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r>
              <a:rPr lang="en-US" sz="1000"/>
              <a:t>Health spending as a share of total Government expenditure by source </a:t>
            </a:r>
          </a:p>
        </c:rich>
      </c:tx>
      <c:overlay val="0"/>
      <c:spPr>
        <a:noFill/>
        <a:ln>
          <a:noFill/>
        </a:ln>
        <a:effectLst/>
      </c:spPr>
      <c:txPr>
        <a:bodyPr rot="0" spcFirstLastPara="1" vertOverflow="ellipsis" vert="horz" wrap="square" anchor="ctr" anchorCtr="1"/>
        <a:lstStyle/>
        <a:p>
          <a:pPr>
            <a:defRPr sz="10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stacked"/>
        <c:varyColors val="0"/>
        <c:ser>
          <c:idx val="0"/>
          <c:order val="0"/>
          <c:tx>
            <c:strRef>
              <c:f>Sheet5!$R$2</c:f>
              <c:strCache>
                <c:ptCount val="1"/>
                <c:pt idx="0">
                  <c:v>Govt</c:v>
                </c:pt>
              </c:strCache>
            </c:strRef>
          </c:tx>
          <c:spPr>
            <a:solidFill>
              <a:schemeClr val="accent1"/>
            </a:solidFill>
            <a:ln>
              <a:noFill/>
            </a:ln>
            <a:effectLst/>
          </c:spPr>
          <c:invertIfNegative val="0"/>
          <c:cat>
            <c:strRef>
              <c:f>Sheet5!$Q$3:$Q$58</c:f>
              <c:strCache>
                <c:ptCount val="56"/>
                <c:pt idx="0">
                  <c:v>Central African Republic</c:v>
                </c:pt>
                <c:pt idx="1">
                  <c:v>Liberia</c:v>
                </c:pt>
                <c:pt idx="2">
                  <c:v>Comoros</c:v>
                </c:pt>
                <c:pt idx="3">
                  <c:v>Guinea-Bissau</c:v>
                </c:pt>
                <c:pt idx="4">
                  <c:v>Somalia</c:v>
                </c:pt>
                <c:pt idx="5">
                  <c:v>Chad</c:v>
                </c:pt>
                <c:pt idx="6">
                  <c:v>Nigeria</c:v>
                </c:pt>
                <c:pt idx="7">
                  <c:v>South Africa</c:v>
                </c:pt>
                <c:pt idx="8">
                  <c:v>Sierra Leone</c:v>
                </c:pt>
                <c:pt idx="9">
                  <c:v>Guinea</c:v>
                </c:pt>
                <c:pt idx="10">
                  <c:v>Sao Tome and Principe</c:v>
                </c:pt>
                <c:pt idx="11">
                  <c:v>Rwanda</c:v>
                </c:pt>
                <c:pt idx="12">
                  <c:v>Cameroon</c:v>
                </c:pt>
                <c:pt idx="13">
                  <c:v>Sudan</c:v>
                </c:pt>
                <c:pt idx="14">
                  <c:v>Mozambique</c:v>
                </c:pt>
                <c:pt idx="15">
                  <c:v>Lesotho</c:v>
                </c:pt>
                <c:pt idx="16">
                  <c:v>Namibia</c:v>
                </c:pt>
                <c:pt idx="17">
                  <c:v>Eswatini</c:v>
                </c:pt>
                <c:pt idx="18">
                  <c:v>Cabo Verde</c:v>
                </c:pt>
                <c:pt idx="19">
                  <c:v>Burundi</c:v>
                </c:pt>
                <c:pt idx="20">
                  <c:v>South Sudan</c:v>
                </c:pt>
                <c:pt idx="21">
                  <c:v>Malawi</c:v>
                </c:pt>
                <c:pt idx="22">
                  <c:v>Togo</c:v>
                </c:pt>
                <c:pt idx="23">
                  <c:v>Ethiopia</c:v>
                </c:pt>
                <c:pt idx="24">
                  <c:v>Uganda</c:v>
                </c:pt>
                <c:pt idx="25">
                  <c:v>Democratic Republic of the Congo</c:v>
                </c:pt>
                <c:pt idx="26">
                  <c:v>Burkina Faso</c:v>
                </c:pt>
                <c:pt idx="27">
                  <c:v>Niger</c:v>
                </c:pt>
                <c:pt idx="28">
                  <c:v>Madagascar</c:v>
                </c:pt>
                <c:pt idx="29">
                  <c:v>Mauritius</c:v>
                </c:pt>
                <c:pt idx="30">
                  <c:v>Tunisia</c:v>
                </c:pt>
                <c:pt idx="31">
                  <c:v>Botswana</c:v>
                </c:pt>
                <c:pt idx="32">
                  <c:v>Egypt</c:v>
                </c:pt>
                <c:pt idx="33">
                  <c:v>Zambia</c:v>
                </c:pt>
                <c:pt idx="34">
                  <c:v>Kenya</c:v>
                </c:pt>
                <c:pt idx="35">
                  <c:v>Equatorial Guinea</c:v>
                </c:pt>
                <c:pt idx="36">
                  <c:v>Côte d'Ivoire</c:v>
                </c:pt>
                <c:pt idx="37">
                  <c:v>Morocco</c:v>
                </c:pt>
                <c:pt idx="38">
                  <c:v>United Republic of Tanzania</c:v>
                </c:pt>
                <c:pt idx="39">
                  <c:v>Zimbabwe</c:v>
                </c:pt>
                <c:pt idx="40">
                  <c:v>Mauritania</c:v>
                </c:pt>
                <c:pt idx="41">
                  <c:v>Gambia</c:v>
                </c:pt>
                <c:pt idx="42">
                  <c:v>Senegal</c:v>
                </c:pt>
                <c:pt idx="43">
                  <c:v>Gabon</c:v>
                </c:pt>
                <c:pt idx="44">
                  <c:v>Mali</c:v>
                </c:pt>
                <c:pt idx="45">
                  <c:v>Seychelles</c:v>
                </c:pt>
                <c:pt idx="46">
                  <c:v>Benin</c:v>
                </c:pt>
                <c:pt idx="47">
                  <c:v>Ghana</c:v>
                </c:pt>
                <c:pt idx="48">
                  <c:v>Angola</c:v>
                </c:pt>
                <c:pt idx="49">
                  <c:v>Djibouti</c:v>
                </c:pt>
                <c:pt idx="50">
                  <c:v>Algeria</c:v>
                </c:pt>
                <c:pt idx="51">
                  <c:v>Eritrea</c:v>
                </c:pt>
                <c:pt idx="52">
                  <c:v>Congo</c:v>
                </c:pt>
                <c:pt idx="53">
                  <c:v>Libya</c:v>
                </c:pt>
                <c:pt idx="54">
                  <c:v>Average</c:v>
                </c:pt>
                <c:pt idx="55">
                  <c:v>Median</c:v>
                </c:pt>
              </c:strCache>
            </c:strRef>
          </c:cat>
          <c:val>
            <c:numRef>
              <c:f>Sheet5!$R$3:$R$58</c:f>
              <c:numCache>
                <c:formatCode>0.0</c:formatCode>
                <c:ptCount val="56"/>
                <c:pt idx="0">
                  <c:v>9.0284376799999997</c:v>
                </c:pt>
                <c:pt idx="1">
                  <c:v>4.7911717000000014</c:v>
                </c:pt>
                <c:pt idx="2">
                  <c:v>4.7373166299999996</c:v>
                </c:pt>
                <c:pt idx="3">
                  <c:v>5.1611984500000005</c:v>
                </c:pt>
                <c:pt idx="4">
                  <c:v>2.4987232100000001</c:v>
                </c:pt>
                <c:pt idx="5">
                  <c:v>7.2637335199999997</c:v>
                </c:pt>
                <c:pt idx="6">
                  <c:v>4.3079475600000006</c:v>
                </c:pt>
                <c:pt idx="7">
                  <c:v>16.885675150000001</c:v>
                </c:pt>
                <c:pt idx="8">
                  <c:v>5.2040969399999994</c:v>
                </c:pt>
                <c:pt idx="9">
                  <c:v>5.015469529999999</c:v>
                </c:pt>
                <c:pt idx="10">
                  <c:v>14.938532030000001</c:v>
                </c:pt>
                <c:pt idx="11">
                  <c:v>9.4724996099999981</c:v>
                </c:pt>
                <c:pt idx="12">
                  <c:v>3.9355420599999995</c:v>
                </c:pt>
                <c:pt idx="13">
                  <c:v>6.7198181100000003</c:v>
                </c:pt>
                <c:pt idx="14">
                  <c:v>8.0444229000000007</c:v>
                </c:pt>
                <c:pt idx="15">
                  <c:v>13.12054084</c:v>
                </c:pt>
                <c:pt idx="16">
                  <c:v>11.736874789999998</c:v>
                </c:pt>
                <c:pt idx="17">
                  <c:v>11.3497828</c:v>
                </c:pt>
                <c:pt idx="18">
                  <c:v>16.061669880000004</c:v>
                </c:pt>
                <c:pt idx="19">
                  <c:v>4.7289735200000012</c:v>
                </c:pt>
                <c:pt idx="20">
                  <c:v>2.1062052200000001</c:v>
                </c:pt>
                <c:pt idx="21">
                  <c:v>3.2871101199999999</c:v>
                </c:pt>
                <c:pt idx="22">
                  <c:v>2.56088453</c:v>
                </c:pt>
                <c:pt idx="23">
                  <c:v>5.6769285700000012</c:v>
                </c:pt>
                <c:pt idx="24">
                  <c:v>4.8566245400000003</c:v>
                </c:pt>
                <c:pt idx="25">
                  <c:v>3.9837036600000006</c:v>
                </c:pt>
                <c:pt idx="26">
                  <c:v>8.3968483500000008</c:v>
                </c:pt>
                <c:pt idx="27">
                  <c:v>7.1149824300000004</c:v>
                </c:pt>
                <c:pt idx="28">
                  <c:v>5.7406563299999993</c:v>
                </c:pt>
                <c:pt idx="29">
                  <c:v>9.3937322499999993</c:v>
                </c:pt>
                <c:pt idx="30">
                  <c:v>11.210255000000002</c:v>
                </c:pt>
                <c:pt idx="31">
                  <c:v>14.615031479999999</c:v>
                </c:pt>
                <c:pt idx="32">
                  <c:v>7.2180743499999993</c:v>
                </c:pt>
                <c:pt idx="33">
                  <c:v>8.8887757999999994</c:v>
                </c:pt>
                <c:pt idx="34">
                  <c:v>8.6511551299999994</c:v>
                </c:pt>
                <c:pt idx="35">
                  <c:v>4.44624212</c:v>
                </c:pt>
                <c:pt idx="36">
                  <c:v>6.2102077200000014</c:v>
                </c:pt>
                <c:pt idx="37">
                  <c:v>6.8202186300000012</c:v>
                </c:pt>
                <c:pt idx="38">
                  <c:v>5.1351701500000004</c:v>
                </c:pt>
                <c:pt idx="39">
                  <c:v>5.2116670799999998</c:v>
                </c:pt>
                <c:pt idx="40">
                  <c:v>6.281999579999999</c:v>
                </c:pt>
                <c:pt idx="41">
                  <c:v>6.8301235700000005</c:v>
                </c:pt>
                <c:pt idx="42">
                  <c:v>3.3719506299999993</c:v>
                </c:pt>
                <c:pt idx="43">
                  <c:v>9.5915587600000016</c:v>
                </c:pt>
                <c:pt idx="44">
                  <c:v>5.6859739500000002</c:v>
                </c:pt>
                <c:pt idx="45">
                  <c:v>10.179439829999998</c:v>
                </c:pt>
                <c:pt idx="46">
                  <c:v>2.5951593500000003</c:v>
                </c:pt>
                <c:pt idx="47">
                  <c:v>7.4095878599999994</c:v>
                </c:pt>
                <c:pt idx="48">
                  <c:v>6.6996348999999995</c:v>
                </c:pt>
                <c:pt idx="49">
                  <c:v>5.1514924199999994</c:v>
                </c:pt>
                <c:pt idx="50">
                  <c:v>5.3613678899999986</c:v>
                </c:pt>
                <c:pt idx="51">
                  <c:v>2.3728717600000002</c:v>
                </c:pt>
                <c:pt idx="52">
                  <c:v>3.5258799599999997</c:v>
                </c:pt>
                <c:pt idx="53">
                  <c:v>5.0627509200000009</c:v>
                </c:pt>
                <c:pt idx="54">
                  <c:v>6.9749387361111133</c:v>
                </c:pt>
                <c:pt idx="55">
                  <c:v>5.9754320249999999</c:v>
                </c:pt>
              </c:numCache>
            </c:numRef>
          </c:val>
          <c:extLst>
            <c:ext xmlns:c16="http://schemas.microsoft.com/office/drawing/2014/chart" uri="{C3380CC4-5D6E-409C-BE32-E72D297353CC}">
              <c16:uniqueId val="{00000000-017C-4899-884A-1C25F91E003A}"/>
            </c:ext>
          </c:extLst>
        </c:ser>
        <c:ser>
          <c:idx val="1"/>
          <c:order val="1"/>
          <c:tx>
            <c:strRef>
              <c:f>Sheet5!$S$2</c:f>
              <c:strCache>
                <c:ptCount val="1"/>
                <c:pt idx="0">
                  <c:v>Private</c:v>
                </c:pt>
              </c:strCache>
            </c:strRef>
          </c:tx>
          <c:spPr>
            <a:solidFill>
              <a:schemeClr val="accent2"/>
            </a:solidFill>
            <a:ln>
              <a:noFill/>
            </a:ln>
            <a:effectLst/>
          </c:spPr>
          <c:invertIfNegative val="0"/>
          <c:cat>
            <c:strRef>
              <c:f>Sheet5!$Q$3:$Q$58</c:f>
              <c:strCache>
                <c:ptCount val="56"/>
                <c:pt idx="0">
                  <c:v>Central African Republic</c:v>
                </c:pt>
                <c:pt idx="1">
                  <c:v>Liberia</c:v>
                </c:pt>
                <c:pt idx="2">
                  <c:v>Comoros</c:v>
                </c:pt>
                <c:pt idx="3">
                  <c:v>Guinea-Bissau</c:v>
                </c:pt>
                <c:pt idx="4">
                  <c:v>Somalia</c:v>
                </c:pt>
                <c:pt idx="5">
                  <c:v>Chad</c:v>
                </c:pt>
                <c:pt idx="6">
                  <c:v>Nigeria</c:v>
                </c:pt>
                <c:pt idx="7">
                  <c:v>South Africa</c:v>
                </c:pt>
                <c:pt idx="8">
                  <c:v>Sierra Leone</c:v>
                </c:pt>
                <c:pt idx="9">
                  <c:v>Guinea</c:v>
                </c:pt>
                <c:pt idx="10">
                  <c:v>Sao Tome and Principe</c:v>
                </c:pt>
                <c:pt idx="11">
                  <c:v>Rwanda</c:v>
                </c:pt>
                <c:pt idx="12">
                  <c:v>Cameroon</c:v>
                </c:pt>
                <c:pt idx="13">
                  <c:v>Sudan</c:v>
                </c:pt>
                <c:pt idx="14">
                  <c:v>Mozambique</c:v>
                </c:pt>
                <c:pt idx="15">
                  <c:v>Lesotho</c:v>
                </c:pt>
                <c:pt idx="16">
                  <c:v>Namibia</c:v>
                </c:pt>
                <c:pt idx="17">
                  <c:v>Eswatini</c:v>
                </c:pt>
                <c:pt idx="18">
                  <c:v>Cabo Verde</c:v>
                </c:pt>
                <c:pt idx="19">
                  <c:v>Burundi</c:v>
                </c:pt>
                <c:pt idx="20">
                  <c:v>South Sudan</c:v>
                </c:pt>
                <c:pt idx="21">
                  <c:v>Malawi</c:v>
                </c:pt>
                <c:pt idx="22">
                  <c:v>Togo</c:v>
                </c:pt>
                <c:pt idx="23">
                  <c:v>Ethiopia</c:v>
                </c:pt>
                <c:pt idx="24">
                  <c:v>Uganda</c:v>
                </c:pt>
                <c:pt idx="25">
                  <c:v>Democratic Republic of the Congo</c:v>
                </c:pt>
                <c:pt idx="26">
                  <c:v>Burkina Faso</c:v>
                </c:pt>
                <c:pt idx="27">
                  <c:v>Niger</c:v>
                </c:pt>
                <c:pt idx="28">
                  <c:v>Madagascar</c:v>
                </c:pt>
                <c:pt idx="29">
                  <c:v>Mauritius</c:v>
                </c:pt>
                <c:pt idx="30">
                  <c:v>Tunisia</c:v>
                </c:pt>
                <c:pt idx="31">
                  <c:v>Botswana</c:v>
                </c:pt>
                <c:pt idx="32">
                  <c:v>Egypt</c:v>
                </c:pt>
                <c:pt idx="33">
                  <c:v>Zambia</c:v>
                </c:pt>
                <c:pt idx="34">
                  <c:v>Kenya</c:v>
                </c:pt>
                <c:pt idx="35">
                  <c:v>Equatorial Guinea</c:v>
                </c:pt>
                <c:pt idx="36">
                  <c:v>Côte d'Ivoire</c:v>
                </c:pt>
                <c:pt idx="37">
                  <c:v>Morocco</c:v>
                </c:pt>
                <c:pt idx="38">
                  <c:v>United Republic of Tanzania</c:v>
                </c:pt>
                <c:pt idx="39">
                  <c:v>Zimbabwe</c:v>
                </c:pt>
                <c:pt idx="40">
                  <c:v>Mauritania</c:v>
                </c:pt>
                <c:pt idx="41">
                  <c:v>Gambia</c:v>
                </c:pt>
                <c:pt idx="42">
                  <c:v>Senegal</c:v>
                </c:pt>
                <c:pt idx="43">
                  <c:v>Gabon</c:v>
                </c:pt>
                <c:pt idx="44">
                  <c:v>Mali</c:v>
                </c:pt>
                <c:pt idx="45">
                  <c:v>Seychelles</c:v>
                </c:pt>
                <c:pt idx="46">
                  <c:v>Benin</c:v>
                </c:pt>
                <c:pt idx="47">
                  <c:v>Ghana</c:v>
                </c:pt>
                <c:pt idx="48">
                  <c:v>Angola</c:v>
                </c:pt>
                <c:pt idx="49">
                  <c:v>Djibouti</c:v>
                </c:pt>
                <c:pt idx="50">
                  <c:v>Algeria</c:v>
                </c:pt>
                <c:pt idx="51">
                  <c:v>Eritrea</c:v>
                </c:pt>
                <c:pt idx="52">
                  <c:v>Congo</c:v>
                </c:pt>
                <c:pt idx="53">
                  <c:v>Libya</c:v>
                </c:pt>
                <c:pt idx="54">
                  <c:v>Average</c:v>
                </c:pt>
                <c:pt idx="55">
                  <c:v>Median</c:v>
                </c:pt>
              </c:strCache>
            </c:strRef>
          </c:cat>
          <c:val>
            <c:numRef>
              <c:f>Sheet5!$S$3:$S$58</c:f>
              <c:numCache>
                <c:formatCode>0.0</c:formatCode>
                <c:ptCount val="56"/>
                <c:pt idx="0">
                  <c:v>27.323578850000001</c:v>
                </c:pt>
                <c:pt idx="1">
                  <c:v>35.305838930000007</c:v>
                </c:pt>
                <c:pt idx="2">
                  <c:v>21.476270620000001</c:v>
                </c:pt>
                <c:pt idx="3">
                  <c:v>25.978856780000001</c:v>
                </c:pt>
                <c:pt idx="4">
                  <c:v>16.3029872</c:v>
                </c:pt>
                <c:pt idx="5">
                  <c:v>19.252363709999997</c:v>
                </c:pt>
                <c:pt idx="6">
                  <c:v>23.388048470000005</c:v>
                </c:pt>
                <c:pt idx="7">
                  <c:v>9.9937141099999991</c:v>
                </c:pt>
                <c:pt idx="8">
                  <c:v>14.477006390000003</c:v>
                </c:pt>
                <c:pt idx="9">
                  <c:v>16.578705450000001</c:v>
                </c:pt>
                <c:pt idx="10">
                  <c:v>3.7411018200000008</c:v>
                </c:pt>
                <c:pt idx="11">
                  <c:v>5.6894563800000002</c:v>
                </c:pt>
                <c:pt idx="12">
                  <c:v>18.550432899999997</c:v>
                </c:pt>
                <c:pt idx="13">
                  <c:v>14.762346169999997</c:v>
                </c:pt>
                <c:pt idx="14">
                  <c:v>3.9083056299999996</c:v>
                </c:pt>
                <c:pt idx="15">
                  <c:v>3.3664521899999995</c:v>
                </c:pt>
                <c:pt idx="16">
                  <c:v>11.68976352</c:v>
                </c:pt>
                <c:pt idx="17">
                  <c:v>6.8443998800000001</c:v>
                </c:pt>
                <c:pt idx="18">
                  <c:v>6.8920225300000002</c:v>
                </c:pt>
                <c:pt idx="19">
                  <c:v>6.9894957399999997</c:v>
                </c:pt>
                <c:pt idx="20">
                  <c:v>10.371324360000001</c:v>
                </c:pt>
                <c:pt idx="21">
                  <c:v>5.3188321299999997</c:v>
                </c:pt>
                <c:pt idx="22">
                  <c:v>15.735600030000001</c:v>
                </c:pt>
                <c:pt idx="23">
                  <c:v>11.103330590000001</c:v>
                </c:pt>
                <c:pt idx="24">
                  <c:v>7.8892667400000009</c:v>
                </c:pt>
                <c:pt idx="25">
                  <c:v>9.3194740400000011</c:v>
                </c:pt>
                <c:pt idx="26">
                  <c:v>8.1266340599999989</c:v>
                </c:pt>
                <c:pt idx="27">
                  <c:v>9.3863675600000001</c:v>
                </c:pt>
                <c:pt idx="28">
                  <c:v>7.6427983399999988</c:v>
                </c:pt>
                <c:pt idx="29">
                  <c:v>10.403152830000002</c:v>
                </c:pt>
                <c:pt idx="30">
                  <c:v>7.7195656099999992</c:v>
                </c:pt>
                <c:pt idx="31">
                  <c:v>3.6138657900000011</c:v>
                </c:pt>
                <c:pt idx="32">
                  <c:v>11.537220819999998</c:v>
                </c:pt>
                <c:pt idx="33">
                  <c:v>2.0299645899999996</c:v>
                </c:pt>
                <c:pt idx="34">
                  <c:v>6.461525159999999</c:v>
                </c:pt>
                <c:pt idx="35">
                  <c:v>12.353887019999998</c:v>
                </c:pt>
                <c:pt idx="36">
                  <c:v>7.6437331900000007</c:v>
                </c:pt>
                <c:pt idx="37">
                  <c:v>9.330519709999999</c:v>
                </c:pt>
                <c:pt idx="38">
                  <c:v>4.8395872700000009</c:v>
                </c:pt>
                <c:pt idx="39">
                  <c:v>2.8172718899999998</c:v>
                </c:pt>
                <c:pt idx="40">
                  <c:v>6.9241965900000011</c:v>
                </c:pt>
                <c:pt idx="41">
                  <c:v>4.768389860000001</c:v>
                </c:pt>
                <c:pt idx="42">
                  <c:v>8.6717062799999987</c:v>
                </c:pt>
                <c:pt idx="43">
                  <c:v>4.8282039600000006</c:v>
                </c:pt>
                <c:pt idx="44">
                  <c:v>7.64882068</c:v>
                </c:pt>
                <c:pt idx="45">
                  <c:v>3.6014023000000002</c:v>
                </c:pt>
                <c:pt idx="46">
                  <c:v>6.5786497200000014</c:v>
                </c:pt>
                <c:pt idx="47">
                  <c:v>3.8429550200000007</c:v>
                </c:pt>
                <c:pt idx="48">
                  <c:v>5.6764622300000003</c:v>
                </c:pt>
                <c:pt idx="49">
                  <c:v>4.0874190600000002</c:v>
                </c:pt>
                <c:pt idx="50">
                  <c:v>5.8976862400000005</c:v>
                </c:pt>
                <c:pt idx="51">
                  <c:v>5.5446858099999998</c:v>
                </c:pt>
                <c:pt idx="52">
                  <c:v>4.6160466299999996</c:v>
                </c:pt>
                <c:pt idx="53">
                  <c:v>2.2781604999999998</c:v>
                </c:pt>
                <c:pt idx="54">
                  <c:v>9.8355528496296323</c:v>
                </c:pt>
                <c:pt idx="55">
                  <c:v>7.6462769350000004</c:v>
                </c:pt>
              </c:numCache>
            </c:numRef>
          </c:val>
          <c:extLst>
            <c:ext xmlns:c16="http://schemas.microsoft.com/office/drawing/2014/chart" uri="{C3380CC4-5D6E-409C-BE32-E72D297353CC}">
              <c16:uniqueId val="{00000001-017C-4899-884A-1C25F91E003A}"/>
            </c:ext>
          </c:extLst>
        </c:ser>
        <c:ser>
          <c:idx val="2"/>
          <c:order val="2"/>
          <c:tx>
            <c:strRef>
              <c:f>Sheet5!$T$2</c:f>
              <c:strCache>
                <c:ptCount val="1"/>
                <c:pt idx="0">
                  <c:v>External</c:v>
                </c:pt>
              </c:strCache>
            </c:strRef>
          </c:tx>
          <c:spPr>
            <a:solidFill>
              <a:schemeClr val="accent3"/>
            </a:solidFill>
            <a:ln>
              <a:noFill/>
            </a:ln>
            <a:effectLst/>
          </c:spPr>
          <c:invertIfNegative val="0"/>
          <c:cat>
            <c:strRef>
              <c:f>Sheet5!$Q$3:$Q$58</c:f>
              <c:strCache>
                <c:ptCount val="56"/>
                <c:pt idx="0">
                  <c:v>Central African Republic</c:v>
                </c:pt>
                <c:pt idx="1">
                  <c:v>Liberia</c:v>
                </c:pt>
                <c:pt idx="2">
                  <c:v>Comoros</c:v>
                </c:pt>
                <c:pt idx="3">
                  <c:v>Guinea-Bissau</c:v>
                </c:pt>
                <c:pt idx="4">
                  <c:v>Somalia</c:v>
                </c:pt>
                <c:pt idx="5">
                  <c:v>Chad</c:v>
                </c:pt>
                <c:pt idx="6">
                  <c:v>Nigeria</c:v>
                </c:pt>
                <c:pt idx="7">
                  <c:v>South Africa</c:v>
                </c:pt>
                <c:pt idx="8">
                  <c:v>Sierra Leone</c:v>
                </c:pt>
                <c:pt idx="9">
                  <c:v>Guinea</c:v>
                </c:pt>
                <c:pt idx="10">
                  <c:v>Sao Tome and Principe</c:v>
                </c:pt>
                <c:pt idx="11">
                  <c:v>Rwanda</c:v>
                </c:pt>
                <c:pt idx="12">
                  <c:v>Cameroon</c:v>
                </c:pt>
                <c:pt idx="13">
                  <c:v>Sudan</c:v>
                </c:pt>
                <c:pt idx="14">
                  <c:v>Mozambique</c:v>
                </c:pt>
                <c:pt idx="15">
                  <c:v>Lesotho</c:v>
                </c:pt>
                <c:pt idx="16">
                  <c:v>Namibia</c:v>
                </c:pt>
                <c:pt idx="17">
                  <c:v>Eswatini</c:v>
                </c:pt>
                <c:pt idx="18">
                  <c:v>Cabo Verde</c:v>
                </c:pt>
                <c:pt idx="19">
                  <c:v>Burundi</c:v>
                </c:pt>
                <c:pt idx="20">
                  <c:v>South Sudan</c:v>
                </c:pt>
                <c:pt idx="21">
                  <c:v>Malawi</c:v>
                </c:pt>
                <c:pt idx="22">
                  <c:v>Togo</c:v>
                </c:pt>
                <c:pt idx="23">
                  <c:v>Ethiopia</c:v>
                </c:pt>
                <c:pt idx="24">
                  <c:v>Uganda</c:v>
                </c:pt>
                <c:pt idx="25">
                  <c:v>Democratic Republic of the Congo</c:v>
                </c:pt>
                <c:pt idx="26">
                  <c:v>Burkina Faso</c:v>
                </c:pt>
                <c:pt idx="27">
                  <c:v>Niger</c:v>
                </c:pt>
                <c:pt idx="28">
                  <c:v>Madagascar</c:v>
                </c:pt>
                <c:pt idx="29">
                  <c:v>Mauritius</c:v>
                </c:pt>
                <c:pt idx="30">
                  <c:v>Tunisia</c:v>
                </c:pt>
                <c:pt idx="31">
                  <c:v>Botswana</c:v>
                </c:pt>
                <c:pt idx="32">
                  <c:v>Egypt</c:v>
                </c:pt>
                <c:pt idx="33">
                  <c:v>Zambia</c:v>
                </c:pt>
                <c:pt idx="34">
                  <c:v>Kenya</c:v>
                </c:pt>
                <c:pt idx="35">
                  <c:v>Equatorial Guinea</c:v>
                </c:pt>
                <c:pt idx="36">
                  <c:v>Côte d'Ivoire</c:v>
                </c:pt>
                <c:pt idx="37">
                  <c:v>Morocco</c:v>
                </c:pt>
                <c:pt idx="38">
                  <c:v>United Republic of Tanzania</c:v>
                </c:pt>
                <c:pt idx="39">
                  <c:v>Zimbabwe</c:v>
                </c:pt>
                <c:pt idx="40">
                  <c:v>Mauritania</c:v>
                </c:pt>
                <c:pt idx="41">
                  <c:v>Gambia</c:v>
                </c:pt>
                <c:pt idx="42">
                  <c:v>Senegal</c:v>
                </c:pt>
                <c:pt idx="43">
                  <c:v>Gabon</c:v>
                </c:pt>
                <c:pt idx="44">
                  <c:v>Mali</c:v>
                </c:pt>
                <c:pt idx="45">
                  <c:v>Seychelles</c:v>
                </c:pt>
                <c:pt idx="46">
                  <c:v>Benin</c:v>
                </c:pt>
                <c:pt idx="47">
                  <c:v>Ghana</c:v>
                </c:pt>
                <c:pt idx="48">
                  <c:v>Angola</c:v>
                </c:pt>
                <c:pt idx="49">
                  <c:v>Djibouti</c:v>
                </c:pt>
                <c:pt idx="50">
                  <c:v>Algeria</c:v>
                </c:pt>
                <c:pt idx="51">
                  <c:v>Eritrea</c:v>
                </c:pt>
                <c:pt idx="52">
                  <c:v>Congo</c:v>
                </c:pt>
                <c:pt idx="53">
                  <c:v>Libya</c:v>
                </c:pt>
                <c:pt idx="54">
                  <c:v>Average</c:v>
                </c:pt>
                <c:pt idx="55">
                  <c:v>Median</c:v>
                </c:pt>
              </c:strCache>
            </c:strRef>
          </c:cat>
          <c:val>
            <c:numRef>
              <c:f>Sheet5!$T$3:$T$58</c:f>
              <c:numCache>
                <c:formatCode>0.0</c:formatCode>
                <c:ptCount val="56"/>
                <c:pt idx="0">
                  <c:v>20.073657440000002</c:v>
                </c:pt>
                <c:pt idx="1">
                  <c:v>9.9451619200000003</c:v>
                </c:pt>
                <c:pt idx="2">
                  <c:v>19.635532779999998</c:v>
                </c:pt>
                <c:pt idx="3">
                  <c:v>6.9414440700000002</c:v>
                </c:pt>
                <c:pt idx="4">
                  <c:v>19.14202341</c:v>
                </c:pt>
                <c:pt idx="5">
                  <c:v>6.1057971899999997</c:v>
                </c:pt>
                <c:pt idx="6">
                  <c:v>2.00857478</c:v>
                </c:pt>
                <c:pt idx="7">
                  <c:v>0.52141599999999999</c:v>
                </c:pt>
                <c:pt idx="8">
                  <c:v>7.6565844799999994</c:v>
                </c:pt>
                <c:pt idx="9">
                  <c:v>5.6402980300000003</c:v>
                </c:pt>
                <c:pt idx="10">
                  <c:v>8.3536717299999985</c:v>
                </c:pt>
                <c:pt idx="11">
                  <c:v>11.400607050000001</c:v>
                </c:pt>
                <c:pt idx="12">
                  <c:v>3.7712949200000003</c:v>
                </c:pt>
                <c:pt idx="13">
                  <c:v>4.6184408999999995</c:v>
                </c:pt>
                <c:pt idx="14">
                  <c:v>14.143068609999997</c:v>
                </c:pt>
                <c:pt idx="15">
                  <c:v>9.4133220999999985</c:v>
                </c:pt>
                <c:pt idx="16">
                  <c:v>2.2929076400000001</c:v>
                </c:pt>
                <c:pt idx="17">
                  <c:v>7.0762668400000006</c:v>
                </c:pt>
                <c:pt idx="18">
                  <c:v>2.0719085700000002</c:v>
                </c:pt>
                <c:pt idx="19">
                  <c:v>13.297915940000001</c:v>
                </c:pt>
                <c:pt idx="20">
                  <c:v>12.060230809999998</c:v>
                </c:pt>
                <c:pt idx="21">
                  <c:v>15.740709930000003</c:v>
                </c:pt>
                <c:pt idx="22">
                  <c:v>4.9561577899999989</c:v>
                </c:pt>
                <c:pt idx="23">
                  <c:v>5.6885791300000008</c:v>
                </c:pt>
                <c:pt idx="24">
                  <c:v>9.0691213000000026</c:v>
                </c:pt>
                <c:pt idx="25">
                  <c:v>8.3709911599999991</c:v>
                </c:pt>
                <c:pt idx="26">
                  <c:v>4.3547690899999996</c:v>
                </c:pt>
                <c:pt idx="27">
                  <c:v>3.661066079999999</c:v>
                </c:pt>
                <c:pt idx="28">
                  <c:v>6.538623620000001</c:v>
                </c:pt>
                <c:pt idx="29">
                  <c:v>0.12317726</c:v>
                </c:pt>
                <c:pt idx="30">
                  <c:v>0.86772679000000008</c:v>
                </c:pt>
                <c:pt idx="31">
                  <c:v>1.2335283499999998</c:v>
                </c:pt>
                <c:pt idx="32">
                  <c:v>0.29011007</c:v>
                </c:pt>
                <c:pt idx="33">
                  <c:v>7.716989550000001</c:v>
                </c:pt>
                <c:pt idx="34">
                  <c:v>3.3979247700000008</c:v>
                </c:pt>
                <c:pt idx="35">
                  <c:v>0.14007810000000001</c:v>
                </c:pt>
                <c:pt idx="36">
                  <c:v>3.0436910399999997</c:v>
                </c:pt>
                <c:pt idx="37">
                  <c:v>0.52030775000000007</c:v>
                </c:pt>
                <c:pt idx="38">
                  <c:v>6.2910721299999999</c:v>
                </c:pt>
                <c:pt idx="39">
                  <c:v>8.0150803700000015</c:v>
                </c:pt>
                <c:pt idx="40">
                  <c:v>2.80012331</c:v>
                </c:pt>
                <c:pt idx="41">
                  <c:v>3.7000688000000004</c:v>
                </c:pt>
                <c:pt idx="42">
                  <c:v>3.2487071200000002</c:v>
                </c:pt>
                <c:pt idx="43">
                  <c:v>0.5315045599999999</c:v>
                </c:pt>
                <c:pt idx="44">
                  <c:v>1.2668637800000002</c:v>
                </c:pt>
                <c:pt idx="45">
                  <c:v>0</c:v>
                </c:pt>
                <c:pt idx="46">
                  <c:v>4.3170387299999993</c:v>
                </c:pt>
                <c:pt idx="47">
                  <c:v>2.11319956</c:v>
                </c:pt>
                <c:pt idx="48">
                  <c:v>0.60751763000000003</c:v>
                </c:pt>
                <c:pt idx="49">
                  <c:v>3.2163228899999998</c:v>
                </c:pt>
                <c:pt idx="50">
                  <c:v>5.2492689999999995E-2</c:v>
                </c:pt>
                <c:pt idx="51">
                  <c:v>2.2923734599999994</c:v>
                </c:pt>
                <c:pt idx="52">
                  <c:v>1.4536454099999996</c:v>
                </c:pt>
                <c:pt idx="53">
                  <c:v>0.13636855000000001</c:v>
                </c:pt>
                <c:pt idx="54">
                  <c:v>5.5912232588888875</c:v>
                </c:pt>
                <c:pt idx="55">
                  <c:v>4.0441668249999996</c:v>
                </c:pt>
              </c:numCache>
            </c:numRef>
          </c:val>
          <c:extLst>
            <c:ext xmlns:c16="http://schemas.microsoft.com/office/drawing/2014/chart" uri="{C3380CC4-5D6E-409C-BE32-E72D297353CC}">
              <c16:uniqueId val="{00000002-017C-4899-884A-1C25F91E003A}"/>
            </c:ext>
          </c:extLst>
        </c:ser>
        <c:dLbls>
          <c:showLegendKey val="0"/>
          <c:showVal val="0"/>
          <c:showCatName val="0"/>
          <c:showSerName val="0"/>
          <c:showPercent val="0"/>
          <c:showBubbleSize val="0"/>
        </c:dLbls>
        <c:gapWidth val="150"/>
        <c:overlap val="100"/>
        <c:axId val="1744338736"/>
        <c:axId val="1744348816"/>
      </c:barChart>
      <c:lineChart>
        <c:grouping val="standard"/>
        <c:varyColors val="0"/>
        <c:ser>
          <c:idx val="3"/>
          <c:order val="3"/>
          <c:tx>
            <c:strRef>
              <c:f>Sheet5!$U$2</c:f>
              <c:strCache>
                <c:ptCount val="1"/>
                <c:pt idx="0">
                  <c:v>Threshold</c:v>
                </c:pt>
              </c:strCache>
            </c:strRef>
          </c:tx>
          <c:spPr>
            <a:ln w="28575" cap="rnd">
              <a:solidFill>
                <a:schemeClr val="accent4"/>
              </a:solidFill>
              <a:round/>
            </a:ln>
            <a:effectLst/>
          </c:spPr>
          <c:marker>
            <c:symbol val="none"/>
          </c:marker>
          <c:cat>
            <c:strRef>
              <c:f>Sheet5!$Q$3:$Q$58</c:f>
              <c:strCache>
                <c:ptCount val="56"/>
                <c:pt idx="0">
                  <c:v>Central African Republic</c:v>
                </c:pt>
                <c:pt idx="1">
                  <c:v>Liberia</c:v>
                </c:pt>
                <c:pt idx="2">
                  <c:v>Comoros</c:v>
                </c:pt>
                <c:pt idx="3">
                  <c:v>Guinea-Bissau</c:v>
                </c:pt>
                <c:pt idx="4">
                  <c:v>Somalia</c:v>
                </c:pt>
                <c:pt idx="5">
                  <c:v>Chad</c:v>
                </c:pt>
                <c:pt idx="6">
                  <c:v>Nigeria</c:v>
                </c:pt>
                <c:pt idx="7">
                  <c:v>South Africa</c:v>
                </c:pt>
                <c:pt idx="8">
                  <c:v>Sierra Leone</c:v>
                </c:pt>
                <c:pt idx="9">
                  <c:v>Guinea</c:v>
                </c:pt>
                <c:pt idx="10">
                  <c:v>Sao Tome and Principe</c:v>
                </c:pt>
                <c:pt idx="11">
                  <c:v>Rwanda</c:v>
                </c:pt>
                <c:pt idx="12">
                  <c:v>Cameroon</c:v>
                </c:pt>
                <c:pt idx="13">
                  <c:v>Sudan</c:v>
                </c:pt>
                <c:pt idx="14">
                  <c:v>Mozambique</c:v>
                </c:pt>
                <c:pt idx="15">
                  <c:v>Lesotho</c:v>
                </c:pt>
                <c:pt idx="16">
                  <c:v>Namibia</c:v>
                </c:pt>
                <c:pt idx="17">
                  <c:v>Eswatini</c:v>
                </c:pt>
                <c:pt idx="18">
                  <c:v>Cabo Verde</c:v>
                </c:pt>
                <c:pt idx="19">
                  <c:v>Burundi</c:v>
                </c:pt>
                <c:pt idx="20">
                  <c:v>South Sudan</c:v>
                </c:pt>
                <c:pt idx="21">
                  <c:v>Malawi</c:v>
                </c:pt>
                <c:pt idx="22">
                  <c:v>Togo</c:v>
                </c:pt>
                <c:pt idx="23">
                  <c:v>Ethiopia</c:v>
                </c:pt>
                <c:pt idx="24">
                  <c:v>Uganda</c:v>
                </c:pt>
                <c:pt idx="25">
                  <c:v>Democratic Republic of the Congo</c:v>
                </c:pt>
                <c:pt idx="26">
                  <c:v>Burkina Faso</c:v>
                </c:pt>
                <c:pt idx="27">
                  <c:v>Niger</c:v>
                </c:pt>
                <c:pt idx="28">
                  <c:v>Madagascar</c:v>
                </c:pt>
                <c:pt idx="29">
                  <c:v>Mauritius</c:v>
                </c:pt>
                <c:pt idx="30">
                  <c:v>Tunisia</c:v>
                </c:pt>
                <c:pt idx="31">
                  <c:v>Botswana</c:v>
                </c:pt>
                <c:pt idx="32">
                  <c:v>Egypt</c:v>
                </c:pt>
                <c:pt idx="33">
                  <c:v>Zambia</c:v>
                </c:pt>
                <c:pt idx="34">
                  <c:v>Kenya</c:v>
                </c:pt>
                <c:pt idx="35">
                  <c:v>Equatorial Guinea</c:v>
                </c:pt>
                <c:pt idx="36">
                  <c:v>Côte d'Ivoire</c:v>
                </c:pt>
                <c:pt idx="37">
                  <c:v>Morocco</c:v>
                </c:pt>
                <c:pt idx="38">
                  <c:v>United Republic of Tanzania</c:v>
                </c:pt>
                <c:pt idx="39">
                  <c:v>Zimbabwe</c:v>
                </c:pt>
                <c:pt idx="40">
                  <c:v>Mauritania</c:v>
                </c:pt>
                <c:pt idx="41">
                  <c:v>Gambia</c:v>
                </c:pt>
                <c:pt idx="42">
                  <c:v>Senegal</c:v>
                </c:pt>
                <c:pt idx="43">
                  <c:v>Gabon</c:v>
                </c:pt>
                <c:pt idx="44">
                  <c:v>Mali</c:v>
                </c:pt>
                <c:pt idx="45">
                  <c:v>Seychelles</c:v>
                </c:pt>
                <c:pt idx="46">
                  <c:v>Benin</c:v>
                </c:pt>
                <c:pt idx="47">
                  <c:v>Ghana</c:v>
                </c:pt>
                <c:pt idx="48">
                  <c:v>Angola</c:v>
                </c:pt>
                <c:pt idx="49">
                  <c:v>Djibouti</c:v>
                </c:pt>
                <c:pt idx="50">
                  <c:v>Algeria</c:v>
                </c:pt>
                <c:pt idx="51">
                  <c:v>Eritrea</c:v>
                </c:pt>
                <c:pt idx="52">
                  <c:v>Congo</c:v>
                </c:pt>
                <c:pt idx="53">
                  <c:v>Libya</c:v>
                </c:pt>
                <c:pt idx="54">
                  <c:v>Average</c:v>
                </c:pt>
                <c:pt idx="55">
                  <c:v>Median</c:v>
                </c:pt>
              </c:strCache>
            </c:strRef>
          </c:cat>
          <c:val>
            <c:numRef>
              <c:f>Sheet5!$U$3:$U$58</c:f>
              <c:numCache>
                <c:formatCode>General</c:formatCode>
                <c:ptCount val="56"/>
                <c:pt idx="0">
                  <c:v>14.6</c:v>
                </c:pt>
                <c:pt idx="1">
                  <c:v>14.6</c:v>
                </c:pt>
                <c:pt idx="2">
                  <c:v>14.6</c:v>
                </c:pt>
                <c:pt idx="3">
                  <c:v>14.6</c:v>
                </c:pt>
                <c:pt idx="4">
                  <c:v>14.6</c:v>
                </c:pt>
                <c:pt idx="5">
                  <c:v>14.6</c:v>
                </c:pt>
                <c:pt idx="6">
                  <c:v>14.6</c:v>
                </c:pt>
                <c:pt idx="7">
                  <c:v>14.6</c:v>
                </c:pt>
                <c:pt idx="8">
                  <c:v>14.6</c:v>
                </c:pt>
                <c:pt idx="9">
                  <c:v>14.6</c:v>
                </c:pt>
                <c:pt idx="10">
                  <c:v>14.6</c:v>
                </c:pt>
                <c:pt idx="11">
                  <c:v>14.6</c:v>
                </c:pt>
                <c:pt idx="12">
                  <c:v>14.6</c:v>
                </c:pt>
                <c:pt idx="13">
                  <c:v>14.6</c:v>
                </c:pt>
                <c:pt idx="14">
                  <c:v>14.6</c:v>
                </c:pt>
                <c:pt idx="15">
                  <c:v>14.6</c:v>
                </c:pt>
                <c:pt idx="16">
                  <c:v>14.6</c:v>
                </c:pt>
                <c:pt idx="17">
                  <c:v>14.6</c:v>
                </c:pt>
                <c:pt idx="18">
                  <c:v>14.6</c:v>
                </c:pt>
                <c:pt idx="19">
                  <c:v>14.6</c:v>
                </c:pt>
                <c:pt idx="20">
                  <c:v>14.6</c:v>
                </c:pt>
                <c:pt idx="21">
                  <c:v>14.6</c:v>
                </c:pt>
                <c:pt idx="22">
                  <c:v>14.6</c:v>
                </c:pt>
                <c:pt idx="23">
                  <c:v>14.6</c:v>
                </c:pt>
                <c:pt idx="24">
                  <c:v>14.6</c:v>
                </c:pt>
                <c:pt idx="25">
                  <c:v>14.6</c:v>
                </c:pt>
                <c:pt idx="26">
                  <c:v>14.6</c:v>
                </c:pt>
                <c:pt idx="27">
                  <c:v>14.6</c:v>
                </c:pt>
                <c:pt idx="28">
                  <c:v>14.6</c:v>
                </c:pt>
                <c:pt idx="29">
                  <c:v>14.6</c:v>
                </c:pt>
                <c:pt idx="30">
                  <c:v>14.6</c:v>
                </c:pt>
                <c:pt idx="31">
                  <c:v>14.6</c:v>
                </c:pt>
                <c:pt idx="32">
                  <c:v>14.6</c:v>
                </c:pt>
                <c:pt idx="33">
                  <c:v>14.6</c:v>
                </c:pt>
                <c:pt idx="34">
                  <c:v>14.6</c:v>
                </c:pt>
                <c:pt idx="35">
                  <c:v>14.6</c:v>
                </c:pt>
                <c:pt idx="36">
                  <c:v>14.6</c:v>
                </c:pt>
                <c:pt idx="37">
                  <c:v>14.6</c:v>
                </c:pt>
                <c:pt idx="38">
                  <c:v>14.6</c:v>
                </c:pt>
                <c:pt idx="39">
                  <c:v>14.6</c:v>
                </c:pt>
                <c:pt idx="40">
                  <c:v>14.6</c:v>
                </c:pt>
                <c:pt idx="41">
                  <c:v>14.6</c:v>
                </c:pt>
                <c:pt idx="42">
                  <c:v>14.6</c:v>
                </c:pt>
                <c:pt idx="43">
                  <c:v>14.6</c:v>
                </c:pt>
                <c:pt idx="44">
                  <c:v>14.6</c:v>
                </c:pt>
                <c:pt idx="45">
                  <c:v>14.6</c:v>
                </c:pt>
                <c:pt idx="46">
                  <c:v>14.6</c:v>
                </c:pt>
                <c:pt idx="47">
                  <c:v>14.6</c:v>
                </c:pt>
                <c:pt idx="48">
                  <c:v>14.6</c:v>
                </c:pt>
                <c:pt idx="49">
                  <c:v>14.6</c:v>
                </c:pt>
                <c:pt idx="50">
                  <c:v>14.6</c:v>
                </c:pt>
                <c:pt idx="51">
                  <c:v>14.6</c:v>
                </c:pt>
                <c:pt idx="52">
                  <c:v>14.6</c:v>
                </c:pt>
                <c:pt idx="53">
                  <c:v>14.6</c:v>
                </c:pt>
                <c:pt idx="54" formatCode="0.0">
                  <c:v>14.600000000000014</c:v>
                </c:pt>
                <c:pt idx="55" formatCode="0.0">
                  <c:v>14.6</c:v>
                </c:pt>
              </c:numCache>
            </c:numRef>
          </c:val>
          <c:smooth val="0"/>
          <c:extLst>
            <c:ext xmlns:c16="http://schemas.microsoft.com/office/drawing/2014/chart" uri="{C3380CC4-5D6E-409C-BE32-E72D297353CC}">
              <c16:uniqueId val="{00000003-017C-4899-884A-1C25F91E003A}"/>
            </c:ext>
          </c:extLst>
        </c:ser>
        <c:dLbls>
          <c:showLegendKey val="0"/>
          <c:showVal val="0"/>
          <c:showCatName val="0"/>
          <c:showSerName val="0"/>
          <c:showPercent val="0"/>
          <c:showBubbleSize val="0"/>
        </c:dLbls>
        <c:marker val="1"/>
        <c:smooth val="0"/>
        <c:axId val="1744338736"/>
        <c:axId val="1744348816"/>
      </c:lineChart>
      <c:catAx>
        <c:axId val="1744338736"/>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5400000" spcFirstLastPara="1" vertOverflow="ellipsis" wrap="square" anchor="ctr" anchorCtr="1"/>
          <a:lstStyle/>
          <a:p>
            <a:pPr>
              <a:defRPr sz="600" b="0" i="0" u="none" strike="noStrike" kern="1200" baseline="0">
                <a:solidFill>
                  <a:schemeClr val="tx1">
                    <a:lumMod val="65000"/>
                    <a:lumOff val="35000"/>
                  </a:schemeClr>
                </a:solidFill>
                <a:latin typeface="+mn-lt"/>
                <a:ea typeface="+mn-ea"/>
                <a:cs typeface="+mn-cs"/>
              </a:defRPr>
            </a:pPr>
            <a:endParaRPr lang="en-US"/>
          </a:p>
        </c:txPr>
        <c:crossAx val="1744348816"/>
        <c:crosses val="autoZero"/>
        <c:auto val="1"/>
        <c:lblAlgn val="ctr"/>
        <c:lblOffset val="100"/>
        <c:noMultiLvlLbl val="0"/>
      </c:catAx>
      <c:valAx>
        <c:axId val="1744348816"/>
        <c:scaling>
          <c:orientation val="minMax"/>
        </c:scaling>
        <c:delete val="0"/>
        <c:axPos val="l"/>
        <c:majorGridlines>
          <c:spPr>
            <a:ln w="9525" cap="flat" cmpd="sng" algn="ctr">
              <a:solidFill>
                <a:schemeClr val="tx1">
                  <a:lumMod val="15000"/>
                  <a:lumOff val="85000"/>
                </a:schemeClr>
              </a:solidFill>
              <a:round/>
            </a:ln>
            <a:effectLst/>
          </c:spPr>
        </c:majorGridlines>
        <c:numFmt formatCode="0.0" sourceLinked="1"/>
        <c:majorTickMark val="none"/>
        <c:minorTickMark val="none"/>
        <c:tickLblPos val="nextTo"/>
        <c:spPr>
          <a:noFill/>
          <a:ln>
            <a:noFill/>
          </a:ln>
          <a:effectLst/>
        </c:spPr>
        <c:txPr>
          <a:bodyPr rot="-6000000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crossAx val="1744338736"/>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8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extLst>
      <c:ext xmlns:c16r3="http://schemas.microsoft.com/office/drawing/2017/03/chart" uri="{56B9EC1D-385E-4148-901F-78D8002777C0}">
        <c16r3:dataDisplayOptions16>
          <c16r3:dispNaAsBlank val="1"/>
        </c16r3:dataDisplayOptions16>
      </c:ext>
    </c:extLst>
  </c:chart>
  <c:spPr>
    <a:solidFill>
      <a:schemeClr val="bg1"/>
    </a:solidFill>
    <a:ln w="9525" cap="flat" cmpd="sng" algn="ctr">
      <a:solidFill>
        <a:schemeClr val="tx1">
          <a:lumMod val="15000"/>
          <a:lumOff val="85000"/>
        </a:schemeClr>
      </a:solidFill>
      <a:round/>
    </a:ln>
    <a:effectLst/>
  </c:spPr>
  <c:txPr>
    <a:bodyPr/>
    <a:lstStyle/>
    <a:p>
      <a:pPr>
        <a:defRPr sz="1000"/>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2.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3.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4.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5.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6.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7.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8.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9.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0.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colors11.xml><?xml version="1.0" encoding="utf-8"?>
<cs:colorStyle xmlns:cs="http://schemas.microsoft.com/office/drawing/2012/chartStyle" xmlns:a="http://schemas.openxmlformats.org/drawingml/2006/main" meth="cycle" id="10">
  <a:schemeClr val="accent1"/>
  <a:schemeClr val="accent2"/>
  <a:schemeClr val="accent3"/>
  <a:schemeClr val="accent4"/>
  <a:schemeClr val="accent5"/>
  <a:schemeClr val="accent6"/>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2.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3.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4.xml><?xml version="1.0" encoding="utf-8"?>
<cs:chartStyle xmlns:cs="http://schemas.microsoft.com/office/drawing/2012/chartStyle" xmlns:a="http://schemas.openxmlformats.org/drawingml/2006/main" id="203">
  <cs:axisTitle>
    <cs:lnRef idx="0"/>
    <cs:fillRef idx="0"/>
    <cs:effectRef idx="0"/>
    <cs:fontRef idx="minor">
      <a:schemeClr val="tx1">
        <a:lumMod val="65000"/>
        <a:lumOff val="35000"/>
      </a:schemeClr>
    </cs:fontRef>
    <cs:defRPr sz="900" b="1" kern="1200"/>
  </cs:axisTitle>
  <cs:categoryAxis>
    <cs:lnRef idx="0"/>
    <cs:fillRef idx="0"/>
    <cs:effectRef idx="0"/>
    <cs:fontRef idx="minor">
      <a:schemeClr val="tx1">
        <a:lumMod val="65000"/>
        <a:lumOff val="35000"/>
      </a:schemeClr>
    </cs:fontRef>
    <cs:spPr>
      <a:ln w="19050" cap="flat" cmpd="sng" algn="ctr">
        <a:solidFill>
          <a:schemeClr val="tx1">
            <a:lumMod val="25000"/>
            <a:lumOff val="75000"/>
          </a:schemeClr>
        </a:solidFill>
        <a:round/>
      </a:ln>
    </cs:spPr>
    <cs:defRPr sz="900" kern="1200"/>
  </cs:categoryAxis>
  <cs:chartArea mods="allowNoFillOverride allowNoLineOverride">
    <cs:lnRef idx="0"/>
    <cs:fillRef idx="0"/>
    <cs:effectRef idx="0"/>
    <cs:fontRef idx="minor">
      <a:schemeClr val="dk1"/>
    </cs:fontRef>
    <cs:spPr>
      <a:solidFill>
        <a:schemeClr val="bg1"/>
      </a:solidFill>
      <a:ln w="9525" cap="flat" cmpd="sng" algn="ctr">
        <a:solidFill>
          <a:schemeClr val="tx1">
            <a:lumMod val="15000"/>
            <a:lumOff val="85000"/>
          </a:schemeClr>
        </a:solidFill>
        <a:round/>
      </a:ln>
    </cs:spPr>
    <cs:defRPr sz="9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0">
      <cs:styleClr val="auto"/>
    </cs:fillRef>
    <cs:effectRef idx="0">
      <cs:styleClr val="auto"/>
    </cs:effectRef>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
  <cs:dataPoint3D>
    <cs:lnRef idx="0"/>
    <cs:fillRef idx="0">
      <cs:styleClr val="auto"/>
    </cs:fillRef>
    <cs:effectRef idx="0"/>
    <cs:fontRef idx="minor">
      <a:schemeClr val="dk1"/>
    </cs:fontRef>
    <cs:spPr>
      <a:pattFill prst="narHorz">
        <a:fgClr>
          <a:schemeClr val="phClr"/>
        </a:fgClr>
        <a:bgClr>
          <a:schemeClr val="phClr">
            <a:lumMod val="20000"/>
            <a:lumOff val="80000"/>
          </a:schemeClr>
        </a:bgClr>
      </a:pattFill>
      <a:effectLst>
        <a:innerShdw blurRad="114300">
          <a:schemeClr val="phClr"/>
        </a:innerShdw>
      </a:effectLst>
    </cs:spPr>
  </cs:dataPoint3D>
  <cs:dataPointLine>
    <cs:lnRef idx="0">
      <cs:styleClr val="auto"/>
    </cs:lnRef>
    <cs:fillRef idx="0"/>
    <cs:effectRef idx="0"/>
    <cs:fontRef idx="minor">
      <a:schemeClr val="dk1"/>
    </cs:fontRef>
    <cs:spPr>
      <a:ln w="28575" cap="rnd">
        <a:solidFill>
          <a:schemeClr val="phClr"/>
        </a:solidFill>
        <a:round/>
      </a:ln>
    </cs:spPr>
  </cs:dataPointLine>
  <cs:dataPointMarker>
    <cs:lnRef idx="0"/>
    <cs:fillRef idx="0">
      <cs:styleClr val="auto"/>
    </cs:fillRef>
    <cs:effectRef idx="0"/>
    <cs:fontRef idx="minor">
      <a:schemeClr val="dk1"/>
    </cs:fontRef>
    <cs:spPr>
      <a:solidFill>
        <a:schemeClr val="phClr"/>
      </a:solidFill>
    </cs:spPr>
  </cs:dataPointMarker>
  <cs:dataPointMarkerLayout symbol="circle" size="6"/>
  <cs:dataPointWireframe>
    <cs:lnRef idx="0">
      <cs:styleClr val="auto"/>
    </cs:lnRef>
    <cs:fillRef idx="0"/>
    <cs:effectRef idx="0"/>
    <cs:fontRef idx="minor">
      <a:schemeClr val="dk1"/>
    </cs:fontRef>
    <cs:spPr>
      <a:ln w="9525" cap="rnd">
        <a:solidFill>
          <a:schemeClr val="phClr"/>
        </a:solidFill>
        <a:round/>
      </a:ln>
    </cs:spPr>
  </cs:dataPointWireframe>
  <cs:dataTable>
    <cs:lnRef idx="0"/>
    <cs:fillRef idx="0"/>
    <cs:effectRef idx="0"/>
    <cs:fontRef idx="minor">
      <a:schemeClr val="tx1">
        <a:lumMod val="65000"/>
        <a:lumOff val="35000"/>
      </a:schemeClr>
    </cs:fontRef>
    <cs:spPr>
      <a:ln w="9525">
        <a:solidFill>
          <a:schemeClr val="tx1">
            <a:lumMod val="15000"/>
            <a:lumOff val="85000"/>
          </a:schemeClr>
        </a:solidFill>
      </a:ln>
    </cs:spPr>
    <cs:defRPr sz="900" kern="1200"/>
  </cs:dataTable>
  <cs:downBar>
    <cs:lnRef idx="0"/>
    <cs:fillRef idx="0"/>
    <cs:effectRef idx="0"/>
    <cs:fontRef idx="minor">
      <a:schemeClr val="dk1"/>
    </cs:fontRef>
    <cs:spPr>
      <a:solidFill>
        <a:schemeClr val="dk1">
          <a:lumMod val="75000"/>
          <a:lumOff val="25000"/>
        </a:schemeClr>
      </a:solidFill>
      <a:ln w="9525">
        <a:solidFill>
          <a:schemeClr val="tx1">
            <a:lumMod val="50000"/>
            <a:lumOff val="50000"/>
          </a:schemeClr>
        </a:solidFill>
      </a:ln>
    </cs:spPr>
  </cs:downBar>
  <cs:dropLine>
    <cs:lnRef idx="0"/>
    <cs:fillRef idx="0"/>
    <cs:effectRef idx="0"/>
    <cs:fontRef idx="minor">
      <a:schemeClr val="dk1"/>
    </cs:fontRef>
    <cs:spPr>
      <a:ln w="9525">
        <a:solidFill>
          <a:schemeClr val="tx1">
            <a:lumMod val="35000"/>
            <a:lumOff val="65000"/>
          </a:schemeClr>
        </a:solidFill>
        <a:round/>
      </a:ln>
    </cs:spPr>
  </cs:dropLine>
  <cs:errorBar>
    <cs:lnRef idx="0"/>
    <cs:fillRef idx="0"/>
    <cs:effectRef idx="0"/>
    <cs:fontRef idx="minor">
      <a:schemeClr val="dk1"/>
    </cs:fontRef>
    <cs:spPr>
      <a:ln w="9525">
        <a:solidFill>
          <a:schemeClr val="tx1">
            <a:lumMod val="50000"/>
            <a:lumOff val="50000"/>
          </a:schemeClr>
        </a:solidFill>
        <a:round/>
      </a:ln>
    </cs:spPr>
  </cs:errorBar>
  <cs:floor>
    <cs:lnRef idx="0"/>
    <cs:fillRef idx="0"/>
    <cs:effectRef idx="0"/>
    <cs:fontRef idx="minor">
      <a:schemeClr val="dk1"/>
    </cs:fontRef>
  </cs:floor>
  <cs:gridlineMajor>
    <cs:lnRef idx="0"/>
    <cs:fillRef idx="0"/>
    <cs:effectRef idx="0"/>
    <cs:fontRef idx="minor">
      <a:schemeClr val="dk1"/>
    </cs:fontRef>
    <cs:spPr>
      <a:ln>
        <a:solidFill>
          <a:schemeClr val="tx1">
            <a:lumMod val="15000"/>
            <a:lumOff val="85000"/>
          </a:schemeClr>
        </a:solidFill>
      </a:ln>
    </cs:spPr>
  </cs:gridlineMajor>
  <cs:gridlineMinor>
    <cs:lnRef idx="0"/>
    <cs:fillRef idx="0"/>
    <cs:effectRef idx="0"/>
    <cs:fontRef idx="minor">
      <a:schemeClr val="dk1"/>
    </cs:fontRef>
    <cs:spPr>
      <a:ln>
        <a:solidFill>
          <a:schemeClr val="tx1">
            <a:lumMod val="5000"/>
            <a:lumOff val="95000"/>
          </a:schemeClr>
        </a:solidFill>
      </a:ln>
    </cs:spPr>
  </cs:gridlineMinor>
  <cs:hiLoLine>
    <cs:lnRef idx="0"/>
    <cs:fillRef idx="0"/>
    <cs:effectRef idx="0"/>
    <cs:fontRef idx="minor">
      <a:schemeClr val="dk1"/>
    </cs:fontRef>
    <cs:spPr>
      <a:ln w="9525">
        <a:solidFill>
          <a:schemeClr val="tx1">
            <a:lumMod val="35000"/>
            <a:lumOff val="65000"/>
          </a:schemeClr>
        </a:solidFill>
        <a:round/>
      </a:ln>
    </cs:spPr>
  </cs:hiLoLine>
  <cs:leaderLine>
    <cs:lnRef idx="0"/>
    <cs:fillRef idx="0"/>
    <cs:effectRef idx="0"/>
    <cs:fontRef idx="minor">
      <a:schemeClr val="dk1"/>
    </cs:fontRef>
    <cs:spPr>
      <a:ln w="9525">
        <a:solidFill>
          <a:schemeClr val="tx1">
            <a:lumMod val="35000"/>
            <a:lumOff val="65000"/>
          </a:schemeClr>
        </a:solidFill>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dk1"/>
    </cs:fontRef>
  </cs:plotArea>
  <cs:plotArea3D mods="allowNoFillOverride allowNoLineOverride">
    <cs:lnRef idx="0"/>
    <cs:fillRef idx="0"/>
    <cs:effectRef idx="0"/>
    <cs:fontRef idx="minor">
      <a:schemeClr val="dk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dk1"/>
    </cs:fontRef>
    <cs:spPr>
      <a:ln w="9525">
        <a:solidFill>
          <a:schemeClr val="tx1">
            <a:lumMod val="35000"/>
            <a:lumOff val="65000"/>
          </a:schemeClr>
        </a:solidFill>
        <a:round/>
      </a:ln>
    </cs:spPr>
  </cs:seriesLine>
  <cs:title>
    <cs:lnRef idx="0"/>
    <cs:fillRef idx="0"/>
    <cs:effectRef idx="0"/>
    <cs:fontRef idx="minor">
      <a:schemeClr val="tx1">
        <a:lumMod val="50000"/>
        <a:lumOff val="50000"/>
      </a:schemeClr>
    </cs:fontRef>
    <cs:defRPr sz="1800" b="1" kern="1200" cap="all" spc="150" baseline="0"/>
  </cs:title>
  <cs:trendline>
    <cs:lnRef idx="0">
      <cs:styleClr val="auto"/>
    </cs:lnRef>
    <cs:fillRef idx="0"/>
    <cs:effectRef idx="0"/>
    <cs:fontRef idx="minor">
      <a:schemeClr val="dk1"/>
    </cs:fontRef>
    <cs:spPr>
      <a:ln w="19050" cap="rnd">
        <a:solidFill>
          <a:schemeClr val="phClr"/>
        </a:solidFill>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50000"/>
            <a:lumOff val="50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dk1"/>
    </cs:fontRef>
  </cs:wall>
</cs:chartStyle>
</file>

<file path=word/charts/style5.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6.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7.xml><?xml version="1.0" encoding="utf-8"?>
<cs:chartStyle xmlns:cs="http://schemas.microsoft.com/office/drawing/2012/chartStyle" xmlns:a="http://schemas.openxmlformats.org/drawingml/2006/main" id="22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spPr>
      <a:solidFill>
        <a:schemeClr val="phClr"/>
      </a:solidFill>
    </cs:spPr>
  </cs:dataPoint>
  <cs:dataPoint3D>
    <cs:lnRef idx="0"/>
    <cs:fillRef idx="1">
      <cs:styleClr val="auto"/>
    </cs:fillRef>
    <cs:effectRef idx="0"/>
    <cs:fontRef idx="minor">
      <a:schemeClr val="tx1"/>
    </cs:fontRef>
    <cs:spPr>
      <a:solidFill>
        <a:schemeClr val="phClr"/>
      </a:solidFill>
    </cs:spPr>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solidFill>
        <a:schemeClr val="phClr"/>
      </a:solidFill>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8.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33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1197"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330" kern="1200"/>
  </cs:chartArea>
  <cs:dataLabel>
    <cs:lnRef idx="0"/>
    <cs:fillRef idx="0"/>
    <cs:effectRef idx="0"/>
    <cs:fontRef idx="minor">
      <a:schemeClr val="tx1">
        <a:lumMod val="75000"/>
        <a:lumOff val="25000"/>
      </a:schemeClr>
    </cs:fontRef>
    <cs:defRPr sz="1197"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1197"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1197"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1197"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1197"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862"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1197"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1197" kern="1200"/>
  </cs:valueAxis>
  <cs:wall>
    <cs:lnRef idx="0"/>
    <cs:fillRef idx="0"/>
    <cs:effectRef idx="0"/>
    <cs:fontRef idx="minor">
      <a:schemeClr val="tx1"/>
    </cs:fontRef>
    <cs:spPr>
      <a:noFill/>
      <a:ln>
        <a:noFill/>
      </a:ln>
    </cs:spPr>
  </cs:wall>
</cs:chartStyle>
</file>

<file path=word/charts/style9.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0.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charts/style11.xml><?xml version="1.0" encoding="utf-8"?>
<cs:chartStyle xmlns:cs="http://schemas.microsoft.com/office/drawing/2012/chartStyle" xmlns:a="http://schemas.openxmlformats.org/drawingml/2006/main" id="297">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tx1"/>
    </cs:fontRef>
    <cs:spPr>
      <a:solidFill>
        <a:schemeClr val="dk1">
          <a:lumMod val="75000"/>
          <a:lumOff val="25000"/>
        </a:schemeClr>
      </a:solidFill>
      <a:ln w="9525" cap="flat" cmpd="sng" algn="ctr">
        <a:solidFill>
          <a:schemeClr val="tx1">
            <a:lumMod val="65000"/>
            <a:lumOff val="35000"/>
          </a:schemeClr>
        </a:solidFill>
        <a:round/>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50000"/>
            <a:lumOff val="50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tx1"/>
    </cs:fontRef>
    <cs:spPr>
      <a:solidFill>
        <a:schemeClr val="lt1"/>
      </a:solidFill>
      <a:ln w="9525" cap="flat" cmpd="sng" algn="ctr">
        <a:solidFill>
          <a:schemeClr val="tx1">
            <a:lumMod val="65000"/>
            <a:lumOff val="35000"/>
          </a:schemeClr>
        </a:solidFill>
        <a:round/>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11C918D284420AA367B9F26B193141"/>
        <w:category>
          <w:name w:val="General"/>
          <w:gallery w:val="placeholder"/>
        </w:category>
        <w:types>
          <w:type w:val="bbPlcHdr"/>
        </w:types>
        <w:behaviors>
          <w:behavior w:val="content"/>
        </w:behaviors>
        <w:guid w:val="{0DD9713F-8D2B-42F9-96ED-A60D2D6347DC}"/>
      </w:docPartPr>
      <w:docPartBody>
        <w:p w:rsidR="00760BAC" w:rsidRDefault="00760BAC" w:rsidP="00760BAC">
          <w:pPr>
            <w:pStyle w:val="E611C918D284420AA367B9F26B193141"/>
          </w:pPr>
          <w:r>
            <w:rPr>
              <w:rFonts w:asciiTheme="majorHAnsi" w:eastAsiaTheme="majorEastAsia" w:hAnsiTheme="majorHAnsi" w:cstheme="majorBidi"/>
              <w:caps/>
              <w:color w:val="156082" w:themeColor="accent1"/>
              <w:sz w:val="80"/>
              <w:szCs w:val="80"/>
            </w:rPr>
            <w:t>[Document title]</w:t>
          </w:r>
        </w:p>
      </w:docPartBody>
    </w:docPart>
    <w:docPart>
      <w:docPartPr>
        <w:name w:val="B8984FD567914EFA9E5699CDB7412964"/>
        <w:category>
          <w:name w:val="General"/>
          <w:gallery w:val="placeholder"/>
        </w:category>
        <w:types>
          <w:type w:val="bbPlcHdr"/>
        </w:types>
        <w:behaviors>
          <w:behavior w:val="content"/>
        </w:behaviors>
        <w:guid w:val="{BDF56955-92C8-42F7-B7E0-3F901DC7FBBC}"/>
      </w:docPartPr>
      <w:docPartBody>
        <w:p w:rsidR="00760BAC" w:rsidRDefault="00760BAC" w:rsidP="00760BAC">
          <w:pPr>
            <w:pStyle w:val="B8984FD567914EFA9E5699CDB7412964"/>
          </w:pPr>
          <w:r>
            <w:rPr>
              <w:color w:val="156082" w:themeColor="accent1"/>
              <w:sz w:val="28"/>
              <w:szCs w:val="28"/>
            </w:rPr>
            <w:t>[Document subtitle]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Aptos">
    <w:charset w:val="00"/>
    <w:family w:val="swiss"/>
    <w:pitch w:val="variable"/>
    <w:sig w:usb0="20000287" w:usb1="00000003" w:usb2="00000000" w:usb3="00000000" w:csb0="0000019F" w:csb1="00000000"/>
  </w:font>
  <w:font w:name="Segoe UI">
    <w:panose1 w:val="020B0502040204020203"/>
    <w:charset w:val="00"/>
    <w:family w:val="swiss"/>
    <w:pitch w:val="variable"/>
    <w:sig w:usb0="E4002EFF" w:usb1="C000E47F" w:usb2="00000009" w:usb3="00000000" w:csb0="000001F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60BAC"/>
    <w:rsid w:val="00085495"/>
    <w:rsid w:val="00293A5C"/>
    <w:rsid w:val="002B4138"/>
    <w:rsid w:val="00381A50"/>
    <w:rsid w:val="003E4EAE"/>
    <w:rsid w:val="0058675E"/>
    <w:rsid w:val="00760BAC"/>
    <w:rsid w:val="00850770"/>
    <w:rsid w:val="008D4224"/>
    <w:rsid w:val="00A9227D"/>
    <w:rsid w:val="00AE5358"/>
    <w:rsid w:val="00B71FC5"/>
    <w:rsid w:val="00DB0654"/>
    <w:rsid w:val="00DB6990"/>
    <w:rsid w:val="00E75D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E611C918D284420AA367B9F26B193141">
    <w:name w:val="E611C918D284420AA367B9F26B193141"/>
    <w:rsid w:val="00760BAC"/>
  </w:style>
  <w:style w:type="paragraph" w:customStyle="1" w:styleId="B8984FD567914EFA9E5699CDB7412964">
    <w:name w:val="B8984FD567914EFA9E5699CDB7412964"/>
    <w:rsid w:val="00760BAC"/>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2.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3.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4.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5.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Arial"/>
      <a:ea typeface=""/>
      <a:cs typeface=""/>
    </a:minorFont>
  </a:fontScheme>
  <a:fmtScheme name="Office">
    <a:fillStyleLst>
      <a:solidFill>
        <a:schemeClr val="phClr"/>
      </a:solidFill>
      <a:solidFill>
        <a:schemeClr val="phClr"/>
      </a:solidFill>
      <a:solidFill>
        <a:schemeClr val="phClr"/>
      </a:solidFill>
    </a:fillStyleLst>
    <a:lnStyleLst>
      <a:ln w="9525"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fillOverlay blend="over">
            <a:noFill/>
          </a:fillOverlay>
        </a:effectLst>
      </a:effectStyle>
      <a:effectStyle>
        <a:effectLst>
          <a:fillOverlay blend="over">
            <a:noFill/>
          </a:fillOverlay>
        </a:effectLst>
      </a:effectStyle>
      <a:effectStyle>
        <a:effectLst>
          <a:fillOverlay blend="over">
            <a:noFill/>
          </a:fillOverlay>
        </a:effectLst>
      </a:effectStyle>
    </a:effectStyleLst>
    <a:bgFillStyleLst>
      <a:solidFill>
        <a:schemeClr val="phClr"/>
      </a:solidFill>
      <a:solidFill>
        <a:schemeClr val="phClr"/>
      </a:solidFill>
      <a:solidFill>
        <a:schemeClr val="phClr"/>
      </a:solidFill>
    </a:bgFillStyleLst>
  </a:fmtScheme>
</a:themeOverride>
</file>

<file path=word/theme/themeOverride6.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Override>
</file>

<file path=word/theme/themeOverride7.xml><?xml version="1.0" encoding="utf-8"?>
<a:themeOverride xmlns:a="http://schemas.openxmlformats.org/drawingml/2006/main">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majorFont>
    <a:minorFont>
      <a:latin typeface="Arial"/>
      <a:ea typeface=""/>
      <a:cs typeface=""/>
    </a:minorFont>
  </a:fontScheme>
  <a:fmtScheme name="Office">
    <a:fillStyleLst>
      <a:solidFill>
        <a:schemeClr val="phClr"/>
      </a:solidFill>
      <a:solidFill>
        <a:schemeClr val="phClr"/>
      </a:solidFill>
      <a:solidFill>
        <a:schemeClr val="phClr"/>
      </a:solidFill>
    </a:fillStyleLst>
    <a:lnStyleLst>
      <a:ln w="9525" cap="flat" cmpd="sng" algn="ctr">
        <a:solidFill>
          <a:schemeClr val="phClr"/>
        </a:solidFill>
      </a:ln>
      <a:ln w="25400" cap="flat" cmpd="sng" algn="ctr">
        <a:solidFill>
          <a:schemeClr val="phClr"/>
        </a:solidFill>
      </a:ln>
      <a:ln w="38100" cap="flat" cmpd="sng" algn="ctr">
        <a:solidFill>
          <a:schemeClr val="phClr"/>
        </a:solidFill>
      </a:ln>
    </a:lnStyleLst>
    <a:effectStyleLst>
      <a:effectStyle>
        <a:effectLst>
          <a:fillOverlay blend="over">
            <a:noFill/>
          </a:fillOverlay>
        </a:effectLst>
      </a:effectStyle>
      <a:effectStyle>
        <a:effectLst>
          <a:fillOverlay blend="over">
            <a:noFill/>
          </a:fillOverlay>
        </a:effectLst>
      </a:effectStyle>
      <a:effectStyle>
        <a:effectLst>
          <a:fillOverlay blend="over">
            <a:noFill/>
          </a:fillOverlay>
        </a:effectLst>
      </a:effectStyle>
    </a:effectStyleLst>
    <a:bgFillStyleLst>
      <a:solidFill>
        <a:schemeClr val="phClr"/>
      </a:solidFill>
      <a:solidFill>
        <a:schemeClr val="phClr"/>
      </a:solidFill>
      <a:solidFill>
        <a:schemeClr val="phClr"/>
      </a:solidFill>
    </a:bgFillStyleLst>
  </a:fmtScheme>
</a:themeOverrid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2025-11-24T00:00:00</PublishDate>
  <Abstract>Africa's health systems, already grappling with funding constraints, infrastructure deficits, and a high disease burden, face an additional challenge of climate change. It exacerbates health risks through extreme weather and the spread of diseases, while the health sector itself is a significant, overlooked contributor to global greenhouse gas emissions. This creates a critical nexus where strategic intervention can yield dual benefits.
This paper argues that Africa can transform this challenge into a strategic opportunity by leveraging climate finance to build resilient, low-carbon health systems. It proposes a multi-pronged approach: integrating climate resilience into national health policies, greening health sector operations (from energy and waste management to supply chains), and, most critically, tapping into innovative climate funding streams.
The analysis details how instruments like carbon credits, green bonds, and adaptation grants can be strategically deployed to finance renewable energy for clinics, energy-efficient infrastructure, and climate-proofing of health facilities. By blending these climate funds with public and private capital, African nations can unlock billions in new investment. This approach not only reduces the sector's carbon footprint and operational costs but also generates new revenue streams, ultimately creating healthcare systems that are both healthier for populations and more resilient in the face of climate change. The paper concludes with concrete policy recommendations for governments and development partners to catalyze this transition, turning the imperative of greening into a powerful engine for health system strengthening.</Abstract>
  <CompanyAddress>Senior Economist AUDA-NEPAD</CompanyAddress>
  <CompanyPhone/>
  <CompanyFax/>
  <CompanyEmail>barmah1@gmail.com</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7BD518BE-E9E6-45A4-9487-1A271B7026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624</TotalTime>
  <Pages>31</Pages>
  <Words>10420</Words>
  <Characters>64917</Characters>
  <Application>Microsoft Office Word</Application>
  <DocSecurity>0</DocSecurity>
  <Lines>1509</Lines>
  <Paragraphs>602</Paragraphs>
  <ScaleCrop>false</ScaleCrop>
  <HeadingPairs>
    <vt:vector size="2" baseType="variant">
      <vt:variant>
        <vt:lpstr>Title</vt:lpstr>
      </vt:variant>
      <vt:variant>
        <vt:i4>1</vt:i4>
      </vt:variant>
    </vt:vector>
  </HeadingPairs>
  <TitlesOfParts>
    <vt:vector size="1" baseType="lpstr">
      <vt:lpstr>climate-smart health sector financing</vt:lpstr>
    </vt:vector>
  </TitlesOfParts>
  <Company>Bartholomew Armah Phd</Company>
  <LinksUpToDate>false</LinksUpToDate>
  <CharactersWithSpaces>74735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climate-smart health sector financing</dc:title>
  <dc:subject>The African Context – Do not cite</dc:subject>
  <dc:creator>Bartholomew Armah PhD</dc:creator>
  <cp:keywords/>
  <dc:description/>
  <cp:lastModifiedBy>Bartholomew Armah</cp:lastModifiedBy>
  <cp:revision>6</cp:revision>
  <cp:lastPrinted>2026-03-01T22:12:00Z</cp:lastPrinted>
  <dcterms:created xsi:type="dcterms:W3CDTF">2026-02-20T14:28:00Z</dcterms:created>
  <dcterms:modified xsi:type="dcterms:W3CDTF">2026-03-02T08:08:00Z</dcterms:modified>
</cp:coreProperties>
</file>