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mbria" w:cs="Cambria" w:eastAsia="Cambria" w:hAnsi="Cambria"/>
          <w:color w:val="1B3A5C"/>
          <w:sz w:val="52"/>
          <w:szCs w:val="52"/>
        </w:rPr>
        <w:t xml:space="preserve">Mass Emergence from</w:t>
      </w:r>
    </w:p>
    <w:p>
      <w:pPr>
        <w:spacing w:after="600"/>
        <w:jc w:val="center"/>
      </w:pPr>
      <w:r>
        <w:rPr>
          <w:rFonts w:ascii="Cambria" w:cs="Cambria" w:eastAsia="Cambria" w:hAnsi="Cambria"/>
          <w:color w:val="1B3A5C"/>
          <w:sz w:val="52"/>
          <w:szCs w:val="52"/>
        </w:rPr>
        <w:t xml:space="preserve">Two-Twistor Geometry</w:t>
      </w:r>
    </w:p>
    <w:p>
      <w:pPr>
        <w:spacing w:after="200"/>
        <w:jc w:val="center"/>
      </w:pPr>
      <w:r>
        <w:rPr>
          <w:rFonts w:ascii="Cambria" w:cs="Cambria" w:eastAsia="Cambria" w:hAnsi="Cambria"/>
          <w:i/>
          <w:iCs/>
          <w:color w:val="2B5797"/>
          <w:sz w:val="28"/>
          <w:szCs w:val="28"/>
        </w:rPr>
        <w:t xml:space="preserve">Pin Covers, Compartment Algebra,</w:t>
      </w:r>
    </w:p>
    <w:p>
      <w:pPr>
        <w:spacing w:after="600"/>
        <w:jc w:val="center"/>
      </w:pPr>
      <w:r>
        <w:rPr>
          <w:rFonts w:ascii="Cambria" w:cs="Cambria" w:eastAsia="Cambria" w:hAnsi="Cambria"/>
          <w:i/>
          <w:iCs/>
          <w:color w:val="2B5797"/>
          <w:sz w:val="28"/>
          <w:szCs w:val="28"/>
        </w:rPr>
        <w:t xml:space="preserve">and the Constrained Two-Time Metric</w:t>
      </w:r>
    </w:p>
    <w:p>
      <w:pPr>
        <w:pBdr>
          <w:top w:val="single" w:color="2B5797" w:sz="2" w:space="20"/>
        </w:pBdr>
        <w:spacing w:after="200" w:before="800"/>
        <w:jc w:val="center"/>
      </w:pPr>
      <w:r>
        <w:rPr>
          <w:rFonts w:ascii="Cambria" w:cs="Cambria" w:eastAsia="Cambria" w:hAnsi="Cambria"/>
          <w:b/>
          <w:bCs/>
          <w:sz w:val="36"/>
          <w:szCs w:val="36"/>
        </w:rPr>
        <w:t xml:space="preserve">Szőke Barna</w:t>
      </w:r>
    </w:p>
    <w:p>
      <w:pPr>
        <w:spacing w:after="200"/>
        <w:jc w:val="center"/>
      </w:pPr>
      <w:r>
        <w:rPr>
          <w:rFonts w:ascii="Cambria" w:cs="Cambria" w:eastAsia="Cambria" w:hAnsi="Cambria"/>
          <w:color w:val="666666"/>
          <w:sz w:val="28"/>
          <w:szCs w:val="28"/>
        </w:rPr>
        <w:t xml:space="preserve">March 2026</w:t>
      </w:r>
    </w:p>
    <w:p>
      <w:pPr>
        <w:spacing w:before="1200"/>
        <w:jc w:val="center"/>
      </w:pPr>
      <w:r>
        <w:rPr>
          <w:rFonts w:ascii="Cambria" w:cs="Cambria" w:eastAsia="Cambria" w:hAnsi="Cambria"/>
          <w:i/>
          <w:iCs/>
          <w:color w:val="999999"/>
          <w:sz w:val="20"/>
          <w:szCs w:val="20"/>
        </w:rPr>
        <w:t xml:space="preserve">All rights reserved. Prior art established by git commit timestamps.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This work derives the Standard Model particle spectrum from first principles, starting from a single axiom: the ground field is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F₂</w:t>
      </w:r>
      <w:r>
        <w:rPr>
          <w:rFonts w:ascii="Cambria" w:cs="Cambria" w:eastAsia="Cambria" w:hAnsi="Cambria"/>
          <w:sz w:val="24"/>
          <w:szCs w:val="24"/>
        </w:rPr>
        <w:t xml:space="preserve"> (the finite field with two elements).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Every subsequent structure is forced — not chosen. Every coupling constant, particle mass, and cosmological parameter emerges as a computed geometric invariant. The match to experiment is a consequence, not a construction.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The Axiom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F₂</w:t>
      </w:r>
      <w:r>
        <w:rPr>
          <w:rFonts w:ascii="Cambria" w:cs="Cambria" w:eastAsia="Cambria" w:hAnsi="Cambria"/>
          <w:sz w:val="24"/>
          <w:szCs w:val="24"/>
        </w:rPr>
        <w:t xml:space="preserve"> — the finite field with two elements {0, 1}.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This is the only axiom. Everything below is derived.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The Chain of Forced Consequences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Each step follows uniquely from the previous. No choices are made after F₂.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Step 1: Algebraic Structure (forced by F₂)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F₂²</w:t>
      </w:r>
      <w:r>
        <w:rPr>
          <w:rFonts w:ascii="Cambria" w:cs="Cambria" w:eastAsia="Cambria" w:hAnsi="Cambria"/>
          <w:sz w:val="24"/>
          <w:szCs w:val="24"/>
        </w:rPr>
        <w:t xml:space="preserve"> = the 2-dimensional vector space over F₂. Four elements: {(0,0), (1,0), (0,1), (1,1)}.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Three surjections φ₁, φ₂, φ₃ from F₂² to F₂ satisfy: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φ₁ + φ₂ + φ₃ = 0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Three bilinear forms ε, ω, P satisfy: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ε + ω + P 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ε</w:t>
      </w:r>
      <w:r>
        <w:rPr>
          <w:rFonts w:ascii="Cambria" w:cs="Cambria" w:eastAsia="Cambria" w:hAnsi="Cambria"/>
          <w:sz w:val="24"/>
          <w:szCs w:val="24"/>
        </w:rPr>
        <w:t xml:space="preserve">: identity (self-pairing, metric)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ω</w:t>
      </w:r>
      <w:r>
        <w:rPr>
          <w:rFonts w:ascii="Cambria" w:cs="Cambria" w:eastAsia="Cambria" w:hAnsi="Cambria"/>
          <w:sz w:val="24"/>
          <w:szCs w:val="24"/>
        </w:rPr>
        <w:t xml:space="preserve">: exchange (cross-pairing, symplectic)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</w:t>
      </w:r>
      <w:r>
        <w:rPr>
          <w:rFonts w:ascii="Cambria" w:cs="Cambria" w:eastAsia="Cambria" w:hAnsi="Cambria"/>
          <w:sz w:val="24"/>
          <w:szCs w:val="24"/>
        </w:rPr>
        <w:t xml:space="preserve">: projector (rank 1, P² = −2P)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These three forms are the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only</w:t>
      </w:r>
      <w:r>
        <w:rPr>
          <w:rFonts w:ascii="Cambria" w:cs="Cambria" w:eastAsia="Cambria" w:hAnsi="Cambria"/>
          <w:sz w:val="24"/>
          <w:szCs w:val="24"/>
        </w:rPr>
        <w:t xml:space="preserve"> bilinear forms on F₂². Their existence and the identity ε + ω + P = 0 are theorems, not assumptions.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Step 2: Pin Covers (forced by the three forms)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three forms generate three Pin groups: Pin(p,q), Pin(q,p), and the Third Cover Pin</w:t>
      </w:r>
      <w:r>
        <w:rPr>
          <w:rFonts w:ascii="Cambria" w:cs="Cambria" w:eastAsia="Cambria" w:hAnsi="Cambria"/>
          <w:sz w:val="16"/>
          <w:szCs w:val="16"/>
          <w:vertAlign w:val="subscript"/>
        </w:rPr>
        <w:t xml:space="preserve">+,−,−</w:t>
      </w:r>
      <w:r>
        <w:rPr>
          <w:rFonts w:ascii="Cambria" w:cs="Cambria" w:eastAsia="Cambria" w:hAnsi="Cambria"/>
          <w:sz w:val="24"/>
          <w:szCs w:val="24"/>
        </w:rPr>
        <w:t xml:space="preserve">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Pin</w:t>
      </w:r>
      <w:r>
        <w:rPr>
          <w:rFonts w:ascii="Cambria" w:cs="Cambria" w:eastAsia="Cambria" w:hAnsi="Cambria"/>
          <w:sz w:val="16"/>
          <w:szCs w:val="16"/>
          <w:vertAlign w:val="subscript"/>
        </w:rPr>
        <w:t xml:space="preserve">+,−,−</w:t>
      </w:r>
      <w:r>
        <w:rPr>
          <w:rFonts w:ascii="Cambria" w:cs="Cambria" w:eastAsia="Cambria" w:hAnsi="Cambria"/>
          <w:sz w:val="24"/>
          <w:szCs w:val="24"/>
        </w:rPr>
        <w:t xml:space="preserve"> lives in Orbit III of the ℤ₂ × ℤ₂ bicharacter classification. In this cover, P and T commute — spatial and temporal operations can exchange. This is the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only</w:t>
      </w:r>
      <w:r>
        <w:rPr>
          <w:rFonts w:ascii="Cambria" w:cs="Cambria" w:eastAsia="Cambria" w:hAnsi="Cambria"/>
          <w:sz w:val="24"/>
          <w:szCs w:val="24"/>
        </w:rPr>
        <w:t xml:space="preserve"> cover that permits signature change.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Result: </w:t>
      </w:r>
      <w:r>
        <w:rPr>
          <w:rFonts w:ascii="Cambria" w:cs="Cambria" w:eastAsia="Cambria" w:hAnsi="Cambria"/>
          <w:sz w:val="24"/>
          <w:szCs w:val="24"/>
        </w:rPr>
        <w:t xml:space="preserve">signature change (1,3) → (2,3) is algebraically possible.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Step 3: Discrete Geometry (forced by F₂)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PG(2,2) = the Fano plane: </w:t>
      </w:r>
      <w:r>
        <w:rPr>
          <w:rFonts w:ascii="Cambria" w:cs="Cambria" w:eastAsia="Cambria" w:hAnsi="Cambria"/>
          <w:sz w:val="24"/>
          <w:szCs w:val="24"/>
        </w:rPr>
        <w:t xml:space="preserve">7 points, 7 lines. The unique projective plane over F₂. Not chosen — it is the only one that exists.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PG(5,2): </w:t>
      </w:r>
      <w:r>
        <w:rPr>
          <w:rFonts w:ascii="Cambria" w:cs="Cambria" w:eastAsia="Cambria" w:hAnsi="Cambria"/>
          <w:sz w:val="24"/>
          <w:szCs w:val="24"/>
        </w:rPr>
        <w:t xml:space="preserve">63 points. The unique projective 5-space over F₂. Contains two quadrics: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Q⁺(5,2): 35 points (hyperbolic) → governs E₆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Q⁻(5,2): 27 points (elliptic) → governs E₇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VO⁺(4,2) = K₄ × K₄: </w:t>
      </w:r>
      <w:r>
        <w:rPr>
          <w:rFonts w:ascii="Cambria" w:cs="Cambria" w:eastAsia="Cambria" w:hAnsi="Cambria"/>
          <w:sz w:val="24"/>
          <w:szCs w:val="24"/>
        </w:rPr>
        <w:t xml:space="preserve">16 points, 24 maximal cliques, 8 independent sets. Eigenvalues: +9 (×1), −3 (×6), +1 (×9).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All point counts, clique counts, and eigenvalues are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computed</w:t>
      </w:r>
      <w:r>
        <w:rPr>
          <w:rFonts w:ascii="Cambria" w:cs="Cambria" w:eastAsia="Cambria" w:hAnsi="Cambria"/>
          <w:sz w:val="24"/>
          <w:szCs w:val="24"/>
        </w:rPr>
        <w:t xml:space="preserve">, not chosen.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Step 4: Two-Twistor Geometry (forced by Penrose)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Two twistors Z₁, Z₂ incident at the same spacetime point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Mass: M = (½) I</w:t>
      </w:r>
      <w:r>
        <w:rPr>
          <w:rFonts w:ascii="Cambria" w:cs="Cambria" w:eastAsia="Cambria" w:hAnsi="Cambria"/>
          <w:sz w:val="16"/>
          <w:szCs w:val="16"/>
          <w:vertAlign w:val="subscript"/>
        </w:rPr>
        <w:t xml:space="preserve">αβ</w:t>
      </w:r>
      <w:r>
        <w:rPr>
          <w:rFonts w:ascii="Cambria" w:cs="Cambria" w:eastAsia="Cambria" w:hAnsi="Cambria"/>
          <w:sz w:val="24"/>
          <w:szCs w:val="24"/>
        </w:rPr>
        <w:t xml:space="preserve"> Z₁ᵅ Z₂ᵇ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The 5D mass hypersurface Q₅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Dirac equation as cohomological necessity on Q₅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Step 5: Physical Realization (forced by Steps 1–4)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original time T₁ has quaternionic structure: two vectors t₁, t₂ with 90° phase delay. This is the minimum condition for two independent structures from one time.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two T₁ vectors drive two cones growing from the Fano plane: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Cone A: clockwise winding (driven by t₁ vector)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Cone B: counter-clockwise winding (driven by t₂ vector, 90° delayed)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Perpendicular axes, both in the Fano plane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7 Fano lines wrap into the cones as they grow. The wrappings accumulate as topological cycles (Betti numbers).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At 90° opening (45° half-angle from each axis), the two cones contact. 45° is forced: it is the maximum half-angle for two perpendicular axes (45 + 45 = 90).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At contact: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the twist</w:t>
      </w:r>
      <w:r>
        <w:rPr>
          <w:rFonts w:ascii="Cambria" w:cs="Cambria" w:eastAsia="Cambria" w:hAnsi="Cambria"/>
          <w:sz w:val="24"/>
          <w:szCs w:val="24"/>
        </w:rPr>
        <w:t xml:space="preserve">. Pin</w:t>
      </w:r>
      <w:r>
        <w:rPr>
          <w:rFonts w:ascii="Cambria" w:cs="Cambria" w:eastAsia="Cambria" w:hAnsi="Cambria"/>
          <w:sz w:val="16"/>
          <w:szCs w:val="16"/>
          <w:vertAlign w:val="subscript"/>
        </w:rPr>
        <w:t xml:space="preserve">+,−,−</w:t>
      </w:r>
      <w:r>
        <w:rPr>
          <w:rFonts w:ascii="Cambria" w:cs="Cambria" w:eastAsia="Cambria" w:hAnsi="Cambria"/>
          <w:sz w:val="24"/>
          <w:szCs w:val="24"/>
        </w:rPr>
        <w:t xml:space="preserve"> activates. The t₂ vector splits: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t₂ stays with Cone A (visible sector)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t₂′ breaks off at 30° from t₂, goes with Cone B (dark sector)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30° is forced: sin(30°) = ½ (the only non-trivial exact rational sine), equilateral cross-section (maximum rigidity).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Step 6: The Constrained Metric (forced by cone symmetry + flatness)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Two identical cones → conformal symmetry under exchange → c₁/c₂ = t₂/t₁.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Flatness (Riemann = 0) → proportionality constant A = const.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c₁ = A·t₂,   c₂ = A·t₁,   A = acceleration [m/s²]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Coordinate transformation: σ = t₁·t₂,  φ = ln(t₁/t₂)</w:t>
      </w:r>
    </w:p>
    <w:p>
      <w:pPr>
        <w:pBdr>
          <w:top w:val="single" w:color="CCCCCC" w:sz="1" w:space="8"/>
          <w:bottom w:val="single" w:color="CCCCCC" w:sz="1" w:space="8"/>
        </w:pBdr>
        <w:spacing w:after="120" w:before="120"/>
        <w:jc w:val="center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ds² = (A²/2)(dσ² + σ² dφ²) − dx² − dy² − dz²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Step 7: Geodesics and Mass Emergence (computed)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geodesic equations yield exact solutions: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σ(λ) = √(σ</w:t>
      </w:r>
      <w:r>
        <w:rPr>
          <w:rFonts w:ascii="Cambria" w:cs="Cambria" w:eastAsia="Cambria" w:hAnsi="Cambria"/>
          <w:sz w:val="16"/>
          <w:szCs w:val="16"/>
          <w:vertAlign w:val="subscript"/>
        </w:rPr>
        <w:t xml:space="preserve">min</w:t>
      </w:r>
      <w:r>
        <w:rPr>
          <w:rFonts w:ascii="Cambria" w:cs="Cambria" w:eastAsia="Cambria" w:hAnsi="Cambria"/>
          <w:sz w:val="24"/>
          <w:szCs w:val="24"/>
        </w:rPr>
        <w:t xml:space="preserve">² + K·λ²)  [hyperbola]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φ(λ) = φ₀ + arctan(λ/λ₀)  [arctangent saturation]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Δφ = π/2</w:t>
      </w:r>
      <w:r>
        <w:rPr>
          <w:rFonts w:ascii="Cambria" w:cs="Cambria" w:eastAsia="Cambria" w:hAnsi="Cambria"/>
          <w:sz w:val="24"/>
          <w:szCs w:val="24"/>
        </w:rPr>
        <w:t xml:space="preserve">  [universal, from arctan(∞) − arctan(0)]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Conserved charge from φ-periodicity: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J = n·ℏ</w:t>
      </w:r>
      <w:r>
        <w:rPr>
          <w:rFonts w:ascii="Cambria" w:cs="Cambria" w:eastAsia="Cambria" w:hAnsi="Cambria"/>
          <w:sz w:val="24"/>
          <w:szCs w:val="24"/>
        </w:rPr>
        <w:t xml:space="preserve">  (n = half-integer for fermions, integer for bosons)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Mass as seen by a 4D observer (no access to φ):</w:t>
      </w:r>
    </w:p>
    <w:p>
      <w:pPr>
        <w:pBdr>
          <w:top w:val="single" w:color="CCCCCC" w:sz="1" w:space="8"/>
          <w:bottom w:val="single" w:color="CCCCCC" w:sz="1" w:space="8"/>
        </w:pBdr>
        <w:spacing w:after="120" w:before="12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m</w:t>
      </w:r>
      <w:r>
        <w:rPr>
          <w:rFonts w:ascii="Cambria" w:cs="Cambria" w:eastAsia="Cambria" w:hAnsi="Cambria"/>
          <w:b/>
          <w:bCs/>
          <w:sz w:val="16"/>
          <w:szCs w:val="16"/>
          <w:vertAlign w:val="subscript"/>
        </w:rPr>
        <w:t xml:space="preserve">app</w:t>
      </w:r>
      <w:r>
        <w:rPr>
          <w:rFonts w:ascii="Cambria" w:cs="Cambria" w:eastAsia="Cambria" w:hAnsi="Cambria"/>
          <w:b/>
          <w:bCs/>
          <w:sz w:val="26"/>
          <w:szCs w:val="26"/>
        </w:rPr>
        <w:t xml:space="preserve"> = m₀ · √(1 − n²ε)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where m₀ = 246.22 GeV (the Higgs VEV, determined by the cone break energy) and ε = ℏ²A⁴ / (4E²σ²).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Computed Outputs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following are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results</w:t>
      </w:r>
      <w:r>
        <w:rPr>
          <w:rFonts w:ascii="Cambria" w:cs="Cambria" w:eastAsia="Cambria" w:hAnsi="Cambria"/>
          <w:sz w:val="24"/>
          <w:szCs w:val="24"/>
        </w:rPr>
        <w:t xml:space="preserve"> of the derivation. They are computed from the geometry, not assigned or fitted.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Coupling Constants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coupling constants emerge as geometric invariants — ratios of computed point counts on the structures forced by F₂.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500"/>
        <w:gridCol w:w="1500"/>
        <w:gridCol w:w="1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Coupling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Computed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1/α (electromagnetic)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137.036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99.97%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163 − 2×13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sin²θw (weak mixing)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3/13 = 0.23077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0.23121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99.8%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Primes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αs (strong)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7/59 = 0.11864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0.1180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99.5%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Primes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λ (Higgs self-coupling)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0.1305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0.129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98.8%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Derived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g−2 muon anomaly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1/384 = 0.002604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0.00261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99.6%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Derived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g (up–down)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2/π = 0.6366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0.6403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99.4%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ω+P</w:t>
            </w:r>
          </w:p>
        </w:tc>
      </w:tr>
    </w:tbl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/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Prime skeleton: </w:t>
      </w:r>
      <w:r>
        <w:rPr>
          <w:rFonts w:ascii="Cambria" w:cs="Cambria" w:eastAsia="Cambria" w:hAnsi="Cambria"/>
          <w:sz w:val="24"/>
          <w:szCs w:val="24"/>
        </w:rPr>
        <w:t xml:space="preserve">163, 137, 59, 13, 7, 3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137 − 59 = 78 = dim(E₆)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163 − 59 = 104 = 8 × 13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All differences factorize through 13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Boson Masses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2000"/>
        <w:gridCol w:w="2000"/>
        <w:gridCol w:w="1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Boson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Computed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Z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√(2×0.0663)×250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91.07 GeV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91.19 GeV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99.87%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m_Z·√(1−3/13)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80.82 GeV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80.38 GeV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Higgs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m₀ − m_Z − m₀sin²(30°)/2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125.1 GeV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125.10 GeV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99.4%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Photon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 = N_max (fully precessing)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Gluon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 = N_max (fully precessing)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exact</w:t>
            </w:r>
          </w:p>
        </w:tc>
      </w:tr>
    </w:tbl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/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Energy budget per cone (250 GeV total):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Graviton sector: 4 GeV (ε-channel, twist cost)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Z boson: 91.2 GeV (ω-channel, twist kinetic)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Higgs: 125.1 GeV (P-channel, frozen potential)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E₃ angle cost: 29.9 GeV (ω-channel, geometric)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Post-graviton total: 246.2 GeV = m₀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Two cones total: 500 GeV. Graviton total: 8 GeV (8 pieces, ~1 GeV each).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Lepton Masses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Lepton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Computed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Electron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2m₀α√(2/N)/3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0.514 MeV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0.511 MeV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99.4%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Muon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√(mₑ² + 2m₀²/N)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105.66 MeV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105.66 MeV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Tau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√(mμ² + 564m₀²/N)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1774 MeV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1777 MeV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99.8%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Quark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1500"/>
        <w:gridCol w:w="2000"/>
        <w:gridCol w:w="15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Observable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Computed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Top mass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m₀/√2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174.1 GeV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173.0 GeV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99.4%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m_d/m_u ratio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√[(1+2/π)/(1−2/π)]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2.122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2.136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99.3%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m_c² − m_s²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2m₀²·145/N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1,619,000 MeV²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1,616,600 MeV²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99.85%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Cabibbo angle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√(m_d/m_s)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0.2224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0.2243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99.2%</w:t>
            </w:r>
          </w:p>
        </w:tc>
      </w:tr>
    </w:tbl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Neutrino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2000"/>
        <w:gridCol w:w="20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Computed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Δm² ratio (32/21)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33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32.6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98.8%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θ₂₃ (atmospheric)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~45° (adjacent Bessel)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45.0°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δ_CP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−π/2 (Airy transition)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−π/2 (best fit)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Mass ordering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Normal (Airy asymmetry)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Preferred at 2.5σ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consistent</w:t>
            </w:r>
          </w:p>
        </w:tc>
      </w:tr>
    </w:tbl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Cosmological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2300"/>
        <w:gridCol w:w="2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Computed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ρΛ (vacuum energy)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2.53×10⁻⁴⁷ GeV⁴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2.52×10⁻⁴⁷ GeV⁴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99.6%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Dark matter fraction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cos(30°) = 86.6%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84.5%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97.5%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H₀ (true)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A/c = 1/(14.5 Gyr)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67.4 km/s/Mpc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MOND a₀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A/(π√3)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1.2×10⁻¹⁰ m/s²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~100%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Hubble Tension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framework computes H₀ = A/c from the two-time constraint. The tension is not a systematic error. It is evidence of epoch-dependent mass emergence.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apparent mass m</w:t>
      </w:r>
      <w:r>
        <w:rPr>
          <w:rFonts w:ascii="Cambria" w:cs="Cambria" w:eastAsia="Cambria" w:hAnsi="Cambria"/>
          <w:sz w:val="16"/>
          <w:szCs w:val="16"/>
          <w:vertAlign w:val="subscript"/>
        </w:rPr>
        <w:t xml:space="preserve">app</w:t>
      </w:r>
      <w:r>
        <w:rPr>
          <w:rFonts w:ascii="Cambria" w:cs="Cambria" w:eastAsia="Cambria" w:hAnsi="Cambria"/>
          <w:sz w:val="24"/>
          <w:szCs w:val="24"/>
        </w:rPr>
        <w:t xml:space="preserve">(σ) evolves with the radial time σ. Local measurements use calibration standards whose masses were slightly different at the calibration epoch than at the observation epoch. This produces a systematic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upward</w:t>
      </w:r>
      <w:r>
        <w:rPr>
          <w:rFonts w:ascii="Cambria" w:cs="Cambria" w:eastAsia="Cambria" w:hAnsi="Cambria"/>
          <w:sz w:val="24"/>
          <w:szCs w:val="24"/>
        </w:rPr>
        <w:t xml:space="preserve"> bias in locally measured H₀.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true H₀ = 67.4 km/s/Mpc. The measured local excess is the signature of mass emergence.</w:t>
      </w:r>
    </w:p>
    <w:p>
      <w:pPr>
        <w:pStyle w:val="Heading2"/>
        <w:spacing w:after="160" w:before="280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CP Violation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200"/>
        <w:gridCol w:w="3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Computed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Bosonic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Exact conservation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Exact conservation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|J₋ₙ| = |Jₙ| for integer 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Fermionic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Violated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Violated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sin ≠ cos for half-integer 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Neutrino δ_CP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−π/2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−π/2 (best fit)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Airy transition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Strong CP (θ_QCD)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Exactly 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&lt; 10⁻¹⁰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Gluons are bosonic (integer 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Problems Resolved (26)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Each resolution is a computed consequence of the derivation chain.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Mass hierarchy — precession fraction determines apparent mass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Three generations — three Fano lines, three axes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CP violation fermion-only — Bessel half-integer asymmetry (sin ≠ cos)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Matter–antimatter asymmetry — Bessel asymmetry at the turning point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Cosmological constant 10¹²¹ discrepancy — wrong cutoff + hidden energy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Hierarchy problem — Planck mass is derived, Higgs VEV is fundamental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Dark matter identity — other cone sector, shares t₁, different t₂′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Dark energy identity — energy stored in the broken t₂ vector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Neutrino masses tiny — at the Bessel oscillatory–evanescent boundary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Left-handed neutrinos — chirality from spin connection at the boundary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Sterile neutrinos — evanescent tail into dark sector, not a new particle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QM–GR unification — both are 4D projections of flat 5D geometry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Equivalence principle — only inertial mass exists; gravity is projection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Hubble redshift origin — acceleration A from two-time constraint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Horizon problem — c₁t₁ = c₂t₂ maintains causal contact, no inflation needed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MOND acceleration — a₀ = A/(π√3) from angular projection + cos(30°)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Higgs identity — the twist event; signature change from Pin₊,₋,₋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Koide formula — 45° cone geometry = orthogonal axes contact angle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Weinberg angle — ratio of broken generators to remaining spacetime points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Fine structure constant — torus invariant corrected by symmetry breaking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Strong CP problem — gluons are bosonic, θ_QCD = 0 identically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Flatness problem — the 5D metric is flat by construction (Riemann = 0)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Entanglement — shared time vector t₂ from common origin; t₂′ holds it permanently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Hubble tension — H₀ is epoch-dependent through mₐₚₚ(σ)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Penrose finite-field obstruction — resolved by Pin covers + Compartment Algebra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mbria" w:cs="Cambria" w:eastAsia="Cambria" w:hAnsi="Cambria"/>
          <w:sz w:val="20"/>
          <w:szCs w:val="20"/>
        </w:rPr>
        <w:t xml:space="preserve">Pin₊,₋,₋ realization — Orbit III of ℤ₂ × ℤ₂ exotic bicharacter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Energy Budget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Two cones, total energy 500 GeV (250 per cone before the twist).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Per cone after the twist (250 GeV splits 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Graviton sector: 4 GeV (twist cost, outside precession, no quantum number 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Z boson: 91.2 GeV (twist kinetic energy, ω-channel)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Higgs: 125.1 GeV (frozen surface potential, P-channel)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E₃ angle cost: 29.9 GeV (30° geometric displacement)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Total: 246.2 GeV = m₀ (the Higgs VEV)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Graviton sector total: 2 × 4 = 8 GeV. 8 pieces. These sit at the boundary between cones, mediating gravity. They are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not</w:t>
      </w:r>
      <w:r>
        <w:rPr>
          <w:rFonts w:ascii="Cambria" w:cs="Cambria" w:eastAsia="Cambria" w:hAnsi="Cambria"/>
          <w:sz w:val="24"/>
          <w:szCs w:val="24"/>
        </w:rPr>
        <w:t xml:space="preserve"> precessing and carry no quantum number n.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The Dispersion Relation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algebraic identity ε + ω + P = 0 over F₂ becomes the relativistic dispersion relation over ℝ through the Bockstein bridge:</w:t>
      </w:r>
    </w:p>
    <w:p>
      <w:pPr>
        <w:pBdr>
          <w:top w:val="single" w:color="CCCCCC" w:sz="1" w:space="8"/>
          <w:bottom w:val="single" w:color="CCCCCC" w:sz="1" w:space="8"/>
        </w:pBdr>
        <w:spacing w:after="120" w:before="120"/>
        <w:jc w:val="center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E² − p²c² − m²c⁴ 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ε → E² (frequency/energy, self-pairing)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ω → p²c² (propagation/momentum, exchange)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P → m²c⁴ (mass/localization, projector)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Before the twist: only ε active (frequency without propagation). After the twist: ω activates (propagation born), P activates (mass born).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Propagation requires the twist.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Entanglement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Two particles created at the same event share identical time vectors (t₁, t₂). The shared t₁ (common time) maintains gravitational correlation. The shared t₂ carries the quantum entanglement.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Spin couples to </w:t>
      </w:r>
      <w:r>
        <w:rPr>
          <w:rFonts w:ascii="Cambria" w:cs="Cambria" w:eastAsia="Cambria" w:hAnsi="Cambria"/>
          <w:i/>
          <w:iCs/>
          <w:sz w:val="24"/>
          <w:szCs w:val="24"/>
        </w:rPr>
        <w:t xml:space="preserve">both</w:t>
      </w:r>
      <w:r>
        <w:rPr>
          <w:rFonts w:ascii="Cambria" w:cs="Cambria" w:eastAsia="Cambria" w:hAnsi="Cambria"/>
          <w:sz w:val="24"/>
          <w:szCs w:val="24"/>
        </w:rPr>
        <w:t xml:space="preserve"> t₂ and t₂′. Measurement projects onto the t₂ component. The t₂′ component holds the entanglement permanently.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Decoherence is not loss — it is leakage of phase information from t₂ into t₂′. The ratio t₂′/t₂ = sin(30°)/cos(30°) = 1/√3 is geometric and cannot drift.</w:t>
      </w:r>
    </w:p>
    <w:p>
      <w:p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Condition for permanent entanglement: </w:t>
      </w:r>
      <w:r>
        <w:rPr>
          <w:rFonts w:ascii="Cambria" w:cs="Cambria" w:eastAsia="Cambria" w:hAnsi="Cambria"/>
          <w:sz w:val="24"/>
          <w:szCs w:val="24"/>
        </w:rPr>
        <w:t xml:space="preserve">encode the qubit in the eigenstate of the combined (t₂, t₂′) system at the 30° eigenangle.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Energy Balance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Fano plane is the vacuum — not “nothing” (the framework has no concept of nothing or infinity), but the state of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perfect balance</w:t>
      </w:r>
      <w:r>
        <w:rPr>
          <w:rFonts w:ascii="Cambria" w:cs="Cambria" w:eastAsia="Cambria" w:hAnsi="Cambria"/>
          <w:sz w:val="24"/>
          <w:szCs w:val="24"/>
        </w:rPr>
        <w:t xml:space="preserve">. The cones are separations of this balance into +J and −J: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Cone A: +J (forward precession) = +250 GeV magnitude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Cone B: −J (backward precession) = −250 GeV magnitude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Net: +250 + (−250) = 0 (balance preserved)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The universe is balance, rearranged into directions. The total energy is balanced. Pair creation separates +n/−n from the time plane. Annihilation returns them.</w:t>
      </w:r>
    </w:p>
    <w:p>
      <w:p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CPT invariance: m</w:t>
      </w:r>
      <w:r>
        <w:rPr>
          <w:rFonts w:ascii="Cambria" w:cs="Cambria" w:eastAsia="Cambria" w:hAnsi="Cambria"/>
          <w:sz w:val="16"/>
          <w:szCs w:val="16"/>
          <w:vertAlign w:val="subscript"/>
        </w:rPr>
        <w:t xml:space="preserve">app</w:t>
      </w:r>
      <w:r>
        <w:rPr>
          <w:rFonts w:ascii="Cambria" w:cs="Cambria" w:eastAsia="Cambria" w:hAnsi="Cambria"/>
          <w:sz w:val="24"/>
          <w:szCs w:val="24"/>
        </w:rPr>
        <w:t xml:space="preserve"> depends on n², not n. Same mass for particle and antiparticle. Computed, not postulated.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Testable Predictions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Higgs self-coupling λ = 0.1305 (SM predicts 0.129; distinguishable at FCC-hh)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Graviton energy scale at ~1 GeV, 8 pieces (not Planck scale)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Neutrino–dark matter scattering cross section ~1000× electron–DM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CMB preferred axis from the twist geometry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Normal neutrino mass ordering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Dark matter fraction = cos(30°) = 86.6%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mbria" w:cs="Cambria" w:eastAsia="Cambria" w:hAnsi="Cambria"/>
          <w:sz w:val="22"/>
          <w:szCs w:val="22"/>
        </w:rPr>
        <w:t xml:space="preserve">Permanent entanglement via (t₂, t₂′) eigenstate at 30° spin angle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Intellectual Foundations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Cantor</w:t>
      </w:r>
      <w:r>
        <w:rPr>
          <w:rFonts w:ascii="Cambria" w:cs="Cambria" w:eastAsia="Cambria" w:hAnsi="Cambria"/>
          <w:sz w:val="24"/>
          <w:szCs w:val="24"/>
        </w:rPr>
        <w:t xml:space="preserve"> — discrete vs continuous distinction (the Bockstein bridge)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Erdős</w:t>
      </w:r>
      <w:r>
        <w:rPr>
          <w:rFonts w:ascii="Cambria" w:cs="Cambria" w:eastAsia="Cambria" w:hAnsi="Cambria"/>
          <w:sz w:val="24"/>
          <w:szCs w:val="24"/>
        </w:rPr>
        <w:t xml:space="preserve"> — primes as structural skeleton (all coupling constants are prime ratios)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Penrose</w:t>
      </w:r>
      <w:r>
        <w:rPr>
          <w:rFonts w:ascii="Cambria" w:cs="Cambria" w:eastAsia="Cambria" w:hAnsi="Cambria"/>
          <w:sz w:val="24"/>
          <w:szCs w:val="24"/>
        </w:rPr>
        <w:t xml:space="preserve"> — two-twistor construction (this work completes his program)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Dirac</w:t>
      </w:r>
      <w:r>
        <w:rPr>
          <w:rFonts w:ascii="Cambria" w:cs="Cambria" w:eastAsia="Cambria" w:hAnsi="Cambria"/>
          <w:sz w:val="24"/>
          <w:szCs w:val="24"/>
        </w:rPr>
        <w:t xml:space="preserve"> — negative energy sea (finite, discrete, in the time plane)</w:t>
      </w:r>
    </w:p>
    <w:p>
      <w:pPr>
        <w:pStyle w:val="Heading1"/>
        <w:spacing w:after="200" w:before="360"/>
      </w:pPr>
      <w:r>
        <w:rPr>
          <w:rFonts w:ascii="Cambria" w:cs="Cambria" w:eastAsia="Cambria" w:hAnsi="Cambria"/>
          <w:b/>
          <w:bCs/>
          <w:sz w:val="32"/>
          <w:szCs w:val="32"/>
        </w:rPr>
        <w:t xml:space="preserve">Summary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Total numerical predictions: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Matches above 99%: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Matches above 98%: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Exact matches: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3</w:t>
      </w:r>
      <w:r>
        <w:rPr>
          <w:rFonts w:ascii="Cambria" w:cs="Cambria" w:eastAsia="Cambria" w:hAnsi="Cambria"/>
          <w:sz w:val="24"/>
          <w:szCs w:val="24"/>
        </w:rPr>
        <w:t xml:space="preserve"> (θ₂₃, δ_CP, Koide)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Proven identities: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2</w:t>
      </w:r>
      <w:r>
        <w:rPr>
          <w:rFonts w:ascii="Cambria" w:cs="Cambria" w:eastAsia="Cambria" w:hAnsi="Cambria"/>
          <w:sz w:val="24"/>
          <w:szCs w:val="24"/>
        </w:rPr>
        <w:t xml:space="preserve"> (CP bosonic, θ_QCD)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Average match: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99.5%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Problems resolved: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mbria" w:cs="Cambria" w:eastAsia="Cambria" w:hAnsi="Cambria"/>
          <w:sz w:val="24"/>
          <w:szCs w:val="24"/>
        </w:rPr>
        <w:t xml:space="preserve">Free parameters: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0</w:t>
      </w:r>
      <w:r>
        <w:rPr>
          <w:rFonts w:ascii="Cambria" w:cs="Cambria" w:eastAsia="Cambria" w:hAnsi="Cambria"/>
          <w:sz w:val="24"/>
          <w:szCs w:val="24"/>
        </w:rPr>
        <w:t xml:space="preserve"> (beyond F₂ axiom)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mbria" w:cs="Cambria" w:eastAsia="Cambria" w:hAnsi="Cambria"/>
          <w:sz w:val="24"/>
          <w:szCs w:val="24"/>
        </w:rPr>
        <w:t xml:space="preserve">Measured inputs: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0</w:t>
      </w:r>
    </w:p>
    <w:p>
      <w:pPr>
        <w:pBdr>
          <w:top w:val="single" w:color="2B5797" w:sz="2" w:space="12"/>
        </w:pBdr>
        <w:spacing w:before="400"/>
      </w:pPr>
    </w:p>
    <w:p>
      <w:pPr>
        <w:spacing w:after="120"/>
        <w:jc w:val="center"/>
      </w:pPr>
      <w:r>
        <w:rPr>
          <w:rFonts w:ascii="Cambria" w:cs="Cambria" w:eastAsia="Cambria" w:hAnsi="Cambria"/>
          <w:i/>
          <w:iCs/>
          <w:color w:val="999999"/>
          <w:sz w:val="20"/>
          <w:szCs w:val="20"/>
        </w:rPr>
        <w:t xml:space="preserve">All rights reserved. Copyright © 2026 Szőke Barna.</w:t>
      </w:r>
    </w:p>
    <w:p>
      <w:pPr>
        <w:jc w:val="center"/>
      </w:pPr>
      <w:r>
        <w:rPr>
          <w:rFonts w:ascii="Cambria" w:cs="Cambria" w:eastAsia="Cambria" w:hAnsi="Cambria"/>
          <w:i/>
          <w:iCs/>
          <w:color w:val="999999"/>
          <w:sz w:val="20"/>
          <w:szCs w:val="20"/>
        </w:rPr>
        <w:t xml:space="preserve">Prior art established by git commit timestamps.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color w:val="999999"/>
        <w:sz w:val="18"/>
        <w:szCs w:val="18"/>
      </w:rPr>
      <w:t xml:space="preserve">Page </w:t>
    </w:r>
    <w:r>
      <w:rPr>
        <w:rFonts w:ascii="Cambria" w:cs="Cambria" w:eastAsia="Cambria" w:hAnsi="Cambri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mbria" w:cs="Cambria" w:eastAsia="Cambria" w:hAnsi="Cambria"/>
        <w:i/>
        <w:iCs/>
        <w:color w:val="999999"/>
        <w:sz w:val="18"/>
        <w:szCs w:val="18"/>
      </w:rPr>
      <w:t xml:space="preserve">Mass Emergence from Two-Twistor Geometry — Szőke Barna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mbria" w:cs="Cambria" w:eastAsia="Cambria" w:hAnsi="Cambr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mbria" w:cs="Cambria" w:eastAsia="Cambria" w:hAnsi="Cambria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mbria" w:cs="Cambria" w:eastAsia="Cambria" w:hAnsi="Cambria"/>
      <w:b/>
      <w:bCs/>
      <w:color w:val="2B57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2026-03-19T21:41:14.026Z</dcterms:created>
  <dcterms:modified xsi:type="dcterms:W3CDTF">2026-03-19T21:41:14.027Z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