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6D89" w14:textId="77777777" w:rsidR="00A3348E" w:rsidRDefault="00DC7608">
      <w:pPr>
        <w:pStyle w:val="a4"/>
      </w:pPr>
      <w:r>
        <w:t>Лаб.4 Модель гармонических колебаний</w:t>
      </w:r>
    </w:p>
    <w:p w14:paraId="21162F46" w14:textId="45DB22FF" w:rsidR="00DE061C" w:rsidRDefault="00DE061C" w:rsidP="00DE061C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04406210"/>
        <w:docPartObj>
          <w:docPartGallery w:val="Table of Contents"/>
          <w:docPartUnique/>
        </w:docPartObj>
      </w:sdtPr>
      <w:sdtEndPr/>
      <w:sdtContent>
        <w:p w14:paraId="00EC2881" w14:textId="77777777" w:rsidR="00A3348E" w:rsidRDefault="00DC7608">
          <w:pPr>
            <w:pStyle w:val="ae"/>
          </w:pPr>
          <w:r>
            <w:t>Содержание</w:t>
          </w:r>
        </w:p>
        <w:p w14:paraId="7EDA80FA" w14:textId="77777777" w:rsidR="00DE061C" w:rsidRDefault="00DC760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7064" w:history="1">
            <w:r w:rsidR="00DE061C" w:rsidRPr="00C9007B">
              <w:rPr>
                <w:rStyle w:val="ad"/>
                <w:noProof/>
              </w:rPr>
              <w:t>Цель работы</w:t>
            </w:r>
            <w:r w:rsidR="00DE061C">
              <w:rPr>
                <w:noProof/>
                <w:webHidden/>
              </w:rPr>
              <w:tab/>
            </w:r>
            <w:r w:rsidR="00DE061C">
              <w:rPr>
                <w:noProof/>
                <w:webHidden/>
              </w:rPr>
              <w:fldChar w:fldCharType="begin"/>
            </w:r>
            <w:r w:rsidR="00DE061C">
              <w:rPr>
                <w:noProof/>
                <w:webHidden/>
              </w:rPr>
              <w:instrText xml:space="preserve"> PAGEREF _Toc101797064 \h </w:instrText>
            </w:r>
            <w:r w:rsidR="00DE061C">
              <w:rPr>
                <w:noProof/>
                <w:webHidden/>
              </w:rPr>
            </w:r>
            <w:r w:rsidR="00DE061C">
              <w:rPr>
                <w:noProof/>
                <w:webHidden/>
              </w:rPr>
              <w:fldChar w:fldCharType="separate"/>
            </w:r>
            <w:r w:rsidR="00DE061C">
              <w:rPr>
                <w:noProof/>
                <w:webHidden/>
              </w:rPr>
              <w:t>1</w:t>
            </w:r>
            <w:r w:rsidR="00DE061C">
              <w:rPr>
                <w:noProof/>
                <w:webHidden/>
              </w:rPr>
              <w:fldChar w:fldCharType="end"/>
            </w:r>
          </w:hyperlink>
        </w:p>
        <w:p w14:paraId="1F92E5CB" w14:textId="77777777" w:rsidR="00DE061C" w:rsidRDefault="00DE06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065" w:history="1">
            <w:r w:rsidRPr="00C9007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5C35" w14:textId="0686490D" w:rsidR="00DE061C" w:rsidRDefault="00DE06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066" w:history="1">
            <w:r w:rsidRPr="00C9007B">
              <w:rPr>
                <w:rStyle w:val="ad"/>
                <w:noProof/>
              </w:rPr>
              <w:t xml:space="preserve">Вариант </w:t>
            </w:r>
            <w:r>
              <w:rPr>
                <w:rStyle w:val="ad"/>
                <w:noProof/>
              </w:rPr>
              <w:t>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57AF" w14:textId="77777777" w:rsidR="00DE061C" w:rsidRDefault="00DE06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067" w:history="1">
            <w:r w:rsidRPr="00C9007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CD22" w14:textId="77777777" w:rsidR="00DE061C" w:rsidRDefault="00DE06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068" w:history="1">
            <w:r w:rsidRPr="00C9007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753C" w14:textId="77777777" w:rsidR="00DE061C" w:rsidRDefault="00DE06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069" w:history="1">
            <w:r w:rsidRPr="00C9007B">
              <w:rPr>
                <w:rStyle w:val="ad"/>
                <w:noProof/>
              </w:rPr>
              <w:t>Построение фазового портрета гармонического осциллятора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3737" w14:textId="77777777" w:rsidR="00DE061C" w:rsidRDefault="00DE06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070" w:history="1">
            <w:r w:rsidRPr="00C9007B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3090" w14:textId="77777777" w:rsidR="00DE061C" w:rsidRDefault="00DE06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071" w:history="1">
            <w:r w:rsidRPr="00C9007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009E" w14:textId="77777777" w:rsidR="00A3348E" w:rsidRDefault="00DC7608">
          <w:r>
            <w:fldChar w:fldCharType="end"/>
          </w:r>
        </w:p>
      </w:sdtContent>
    </w:sdt>
    <w:p w14:paraId="7DEF946C" w14:textId="77777777" w:rsidR="00A3348E" w:rsidRDefault="00DC7608">
      <w:pPr>
        <w:pStyle w:val="1"/>
      </w:pPr>
      <w:bookmarkStart w:id="0" w:name="цель-работы"/>
      <w:bookmarkStart w:id="1" w:name="_Toc101797064"/>
      <w:r>
        <w:t>Цель работы</w:t>
      </w:r>
      <w:bookmarkEnd w:id="1"/>
    </w:p>
    <w:p w14:paraId="6B1DEA11" w14:textId="77777777" w:rsidR="00A3348E" w:rsidRDefault="00DC7608">
      <w:pPr>
        <w:pStyle w:val="FirstParagraph"/>
      </w:pPr>
      <w:r>
        <w:t xml:space="preserve">Постройте фазовый портрет гармонического осциллятора и решение уравнения </w:t>
      </w:r>
      <w:r>
        <w:t>гармонического осциллятора для трех случаев.</w:t>
      </w:r>
    </w:p>
    <w:p w14:paraId="75A991AC" w14:textId="77777777" w:rsidR="00A3348E" w:rsidRDefault="00DC7608">
      <w:pPr>
        <w:pStyle w:val="1"/>
      </w:pPr>
      <w:bookmarkStart w:id="2" w:name="задание"/>
      <w:bookmarkStart w:id="3" w:name="_Toc101797065"/>
      <w:bookmarkEnd w:id="0"/>
      <w:r>
        <w:t>Задание</w:t>
      </w:r>
      <w:bookmarkEnd w:id="3"/>
    </w:p>
    <w:p w14:paraId="05466B4C" w14:textId="0CA919C6" w:rsidR="00A3348E" w:rsidRDefault="00DC7608">
      <w:pPr>
        <w:pStyle w:val="2"/>
      </w:pPr>
      <w:bookmarkStart w:id="4" w:name="вариант-26"/>
      <w:bookmarkStart w:id="5" w:name="_Toc101797066"/>
      <w:r>
        <w:t xml:space="preserve">Вариант </w:t>
      </w:r>
      <w:bookmarkEnd w:id="5"/>
      <w:r w:rsidR="00DE061C">
        <w:t>41</w:t>
      </w:r>
    </w:p>
    <w:p w14:paraId="798F072A" w14:textId="77777777" w:rsidR="00A3348E" w:rsidRDefault="00DC7608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14:paraId="7F12DE2D" w14:textId="77777777" w:rsidR="00A3348E" w:rsidRDefault="00DC7608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</w:t>
      </w:r>
      <w:r>
        <w:t xml:space="preserve">ней силы </w:t>
      </w: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1E2515F" w14:textId="77777777" w:rsidR="00A3348E" w:rsidRDefault="00DC7608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2586814" w14:textId="77777777" w:rsidR="00A3348E" w:rsidRDefault="00DC7608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049D9472" w14:textId="77777777" w:rsidR="00A3348E" w:rsidRDefault="00DC7608">
      <w:pPr>
        <w:pStyle w:val="FirstParagraph"/>
      </w:pPr>
      <w:r>
        <w:t>На интервале t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>[0;53] (шаг 0.0</w:t>
      </w:r>
      <w:r>
        <w:t>5) с начальными условиями x</w:t>
      </w:r>
      <w:r>
        <w:rPr>
          <w:vertAlign w:val="subscript"/>
        </w:rPr>
        <w:t>0</w:t>
      </w:r>
      <w:r>
        <w:t>=0,y</w:t>
      </w:r>
      <w:r>
        <w:rPr>
          <w:vertAlign w:val="subscript"/>
        </w:rPr>
        <w:t>0</w:t>
      </w:r>
      <w:r>
        <w:t>=-1.5</w:t>
      </w:r>
    </w:p>
    <w:p w14:paraId="2C549057" w14:textId="77777777" w:rsidR="00A3348E" w:rsidRDefault="00DC7608">
      <w:pPr>
        <w:pStyle w:val="1"/>
      </w:pPr>
      <w:bookmarkStart w:id="6" w:name="теоретическое-введение"/>
      <w:bookmarkStart w:id="7" w:name="_Toc101797067"/>
      <w:bookmarkEnd w:id="2"/>
      <w:bookmarkEnd w:id="4"/>
      <w:r>
        <w:lastRenderedPageBreak/>
        <w:t>Теоретическое введение</w:t>
      </w:r>
      <w:bookmarkEnd w:id="7"/>
    </w:p>
    <w:p w14:paraId="4332128D" w14:textId="77777777" w:rsidR="00A3348E" w:rsidRDefault="00DC7608"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</w:t>
      </w:r>
      <w:r>
        <w:t>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72FE86DB" w14:textId="77777777" w:rsidR="00A3348E" w:rsidRDefault="00DC7608">
      <w:pPr>
        <w:pStyle w:val="a0"/>
      </w:pPr>
      <w:r>
        <w:t>Уравнение свободных колебаний гармонического осциллятора имеет следующий вид:</w:t>
      </w:r>
    </w:p>
    <w:p w14:paraId="29888562" w14:textId="77777777" w:rsidR="00A3348E" w:rsidRDefault="00DC7608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(1)</w:t>
      </w:r>
    </w:p>
    <w:p w14:paraId="7571C3F6" w14:textId="77777777" w:rsidR="00A3348E" w:rsidRDefault="00DC7608">
      <w:pPr>
        <w:pStyle w:val="a0"/>
      </w:pPr>
      <w:r>
        <w:t xml:space="preserve">где x – переменная, описывающая состояние системы (смещение грузика, заряд конденсатора и т.д.), y – параметр, характеризующий потери энергии (трение в </w:t>
      </w:r>
      <w:r>
        <w:t>механической системе, сопротивление в контуре), w</w:t>
      </w:r>
      <w:r>
        <w:rPr>
          <w:vertAlign w:val="subscript"/>
        </w:rPr>
        <w:t>0</w:t>
      </w:r>
      <w:r>
        <w:t xml:space="preserve"> –- собственная частота колебаний, t –- время. (Обозначения </w:t>
      </w: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)</w:t>
      </w:r>
    </w:p>
    <w:p w14:paraId="28779986" w14:textId="77777777" w:rsidR="00A3348E" w:rsidRDefault="00DC7608">
      <w:pPr>
        <w:pStyle w:val="a0"/>
      </w:pPr>
      <w:r>
        <w:t>Уравнение (1) есть линейное однородное дифференциальное уравнение второго порядка и оно является примером линейной д</w:t>
      </w:r>
      <w:r>
        <w:t>инамической системы.</w:t>
      </w:r>
    </w:p>
    <w:p w14:paraId="0F49658D" w14:textId="77777777" w:rsidR="00A3348E" w:rsidRDefault="00DC7608">
      <w:pPr>
        <w:pStyle w:val="a0"/>
      </w:pPr>
      <w:r>
        <w:t>При отсутствии потерь в системе (y=0) вместо уравнения (1.1) получаем уравнение консервативного осциллятора энергия колебания которого сохраняется во времени.</w:t>
      </w:r>
    </w:p>
    <w:p w14:paraId="0DC98AB9" w14:textId="77777777" w:rsidR="00A3348E" w:rsidRDefault="00DC7608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>∫∫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(2)</w:t>
      </w:r>
    </w:p>
    <w:p w14:paraId="07DB8D0A" w14:textId="77777777" w:rsidR="00A3348E" w:rsidRDefault="00DC7608">
      <w:pPr>
        <w:pStyle w:val="a0"/>
      </w:pPr>
      <w:r>
        <w:t>Для однозначной разрешимости уравнения второго порядка (2)</w:t>
      </w:r>
      <w:r>
        <w:t xml:space="preserve"> необходимо задать два начальных условия вида</w:t>
      </w:r>
    </w:p>
    <w:p w14:paraId="0CBE6418" w14:textId="77777777" w:rsidR="00A3348E" w:rsidRDefault="00DC7608">
      <w:pPr>
        <w:pStyle w:val="a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∫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(3)</w:t>
      </w:r>
    </w:p>
    <w:p w14:paraId="7F12ADAE" w14:textId="77777777" w:rsidR="00A3348E" w:rsidRDefault="00DC7608">
      <w:pPr>
        <w:pStyle w:val="a0"/>
      </w:pPr>
      <w:r>
        <w:t>Уравнение второго порядка (2) можно представить в виде системы двух уравнений первого порядка:</w:t>
      </w:r>
    </w:p>
    <w:p w14:paraId="0A9DD890" w14:textId="77777777" w:rsidR="00A3348E" w:rsidRDefault="00DC7608">
      <w:pPr>
        <w:pStyle w:val="a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∫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∫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>
        <w:t xml:space="preserve"> (4)</w:t>
      </w:r>
    </w:p>
    <w:p w14:paraId="6489B299" w14:textId="77777777" w:rsidR="00A3348E" w:rsidRDefault="00DC7608">
      <w:pPr>
        <w:pStyle w:val="a0"/>
      </w:pPr>
      <w:r>
        <w:t>Начальные условия (3) для системы (4) примут вид:</w:t>
      </w:r>
    </w:p>
    <w:p w14:paraId="119590D2" w14:textId="77777777" w:rsidR="00A3348E" w:rsidRDefault="00DC7608">
      <w:pPr>
        <w:pStyle w:val="a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>(5)</w:t>
      </w:r>
    </w:p>
    <w:p w14:paraId="31E177B8" w14:textId="77777777" w:rsidR="00A3348E" w:rsidRDefault="00DC7608">
      <w:pPr>
        <w:pStyle w:val="a0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14:paraId="31BAA6DC" w14:textId="77777777" w:rsidR="00A3348E" w:rsidRDefault="00DC7608">
      <w:pPr>
        <w:pStyle w:val="a0"/>
      </w:pPr>
      <w:r>
        <w:t xml:space="preserve">Значение фазовых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</w:t>
      </w:r>
      <w:r>
        <w:t xml:space="preserve">(соответствующих различным начальным условиям) изобразить на одной фазовой плоскости, возникает общая картина поведения системы. </w:t>
      </w:r>
      <w:r>
        <w:lastRenderedPageBreak/>
        <w:t>Такую картину, образованную набором фазовых траекторий, называют фазовым портретом.</w:t>
      </w:r>
    </w:p>
    <w:p w14:paraId="60A017AB" w14:textId="77777777" w:rsidR="00A3348E" w:rsidRDefault="00DC7608">
      <w:pPr>
        <w:pStyle w:val="1"/>
      </w:pPr>
      <w:bookmarkStart w:id="8" w:name="выполнение-лабораторной-работы"/>
      <w:bookmarkStart w:id="9" w:name="_Toc101797068"/>
      <w:bookmarkEnd w:id="6"/>
      <w:r>
        <w:t>Выполнение лабораторной работы</w:t>
      </w:r>
      <w:bookmarkEnd w:id="9"/>
    </w:p>
    <w:p w14:paraId="78B8DB7A" w14:textId="77777777" w:rsidR="00A3348E" w:rsidRDefault="00DC7608">
      <w:pPr>
        <w:pStyle w:val="2"/>
      </w:pPr>
      <w:bookmarkStart w:id="10" w:name="Xaef6aabf4955e3dd5522d3aff3aeea3eeae8774"/>
      <w:bookmarkStart w:id="11" w:name="_Toc101797069"/>
      <w:r>
        <w:t>Построение ф</w:t>
      </w:r>
      <w:r>
        <w:t>азового портрета гармонического осциллятора</w:t>
      </w:r>
      <w:bookmarkEnd w:id="11"/>
    </w:p>
    <w:p w14:paraId="66C8C7C9" w14:textId="77777777" w:rsidR="00A3348E" w:rsidRDefault="00DC7608">
      <w:pPr>
        <w:pStyle w:val="FirstParagraph"/>
      </w:pPr>
      <w:r>
        <w:t>Для колебания гармонического осциллятора без затуханий и без действий внешней силы (рис. [-@fig:001]).</w:t>
      </w:r>
    </w:p>
    <w:p w14:paraId="3FA55C96" w14:textId="77777777" w:rsidR="00A3348E" w:rsidRDefault="00DC7608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6FC742D9" wp14:editId="4A5C791D">
            <wp:extent cx="5334000" cy="2829882"/>
            <wp:effectExtent l="0" t="0" r="0" b="0"/>
            <wp:docPr id="25" name="Picture" descr="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4/1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5DDB5EB" w14:textId="77777777" w:rsidR="00A3348E" w:rsidRDefault="00DC7608">
      <w:pPr>
        <w:pStyle w:val="ImageCaption"/>
      </w:pPr>
      <w:r>
        <w:t>График 1</w:t>
      </w:r>
    </w:p>
    <w:p w14:paraId="6598C086" w14:textId="77777777" w:rsidR="00A3348E" w:rsidRDefault="00DC7608">
      <w:pPr>
        <w:pStyle w:val="a0"/>
      </w:pPr>
      <w:r>
        <w:t>Для колебания гармонического осциллятора c затуханием и без действий внешней силы (рис. [-@fig:002</w:t>
      </w:r>
      <w:r>
        <w:t>]).</w:t>
      </w:r>
    </w:p>
    <w:p w14:paraId="301ED1D0" w14:textId="77777777" w:rsidR="00A3348E" w:rsidRDefault="00DC7608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589F3828" wp14:editId="6F3A4293">
            <wp:extent cx="5334000" cy="2786662"/>
            <wp:effectExtent l="0" t="0" r="0" b="0"/>
            <wp:docPr id="29" name="Picture" descr="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4/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963D914" w14:textId="77777777" w:rsidR="00A3348E" w:rsidRDefault="00DC7608">
      <w:pPr>
        <w:pStyle w:val="ImageCaption"/>
      </w:pPr>
      <w:r>
        <w:t>График 2</w:t>
      </w:r>
    </w:p>
    <w:p w14:paraId="768B96CD" w14:textId="77777777" w:rsidR="00A3348E" w:rsidRDefault="00DC7608">
      <w:pPr>
        <w:pStyle w:val="a0"/>
      </w:pPr>
      <w:r>
        <w:t>Для колебания гармонического осциллятора c затуханием и под действием внешней силы (рис. [-@fig:003]).</w:t>
      </w:r>
    </w:p>
    <w:p w14:paraId="64251BB3" w14:textId="77777777" w:rsidR="00A3348E" w:rsidRDefault="00DC7608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2918FEC2" wp14:editId="3EF22DF8">
            <wp:extent cx="5334000" cy="2788976"/>
            <wp:effectExtent l="0" t="0" r="0" b="0"/>
            <wp:docPr id="33" name="Picture" descr="Графи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4/3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EA48B26" w14:textId="77777777" w:rsidR="00A3348E" w:rsidRDefault="00DC7608">
      <w:pPr>
        <w:pStyle w:val="ImageCaption"/>
      </w:pPr>
      <w:r>
        <w:t>График 3</w:t>
      </w:r>
    </w:p>
    <w:p w14:paraId="097B2AF1" w14:textId="77777777" w:rsidR="00A3348E" w:rsidRDefault="00DC7608">
      <w:pPr>
        <w:pStyle w:val="2"/>
      </w:pPr>
      <w:bookmarkStart w:id="15" w:name="код-программы"/>
      <w:bookmarkStart w:id="16" w:name="_Toc101797070"/>
      <w:bookmarkEnd w:id="10"/>
      <w:r>
        <w:t>Код программы</w:t>
      </w:r>
      <w:bookmarkEnd w:id="16"/>
    </w:p>
    <w:p w14:paraId="552B1606" w14:textId="77777777" w:rsidR="00A3348E" w:rsidRDefault="00DC7608">
      <w:pPr>
        <w:pStyle w:val="FirstParagraph"/>
      </w:pPr>
      <w:r>
        <w:t>Код программы для колебания гармонического осциллятора без затуханий и без действий внешней силы (рис. [-@fig:004</w:t>
      </w:r>
      <w:r>
        <w:t>]).</w:t>
      </w:r>
    </w:p>
    <w:p w14:paraId="70F8C00A" w14:textId="77777777" w:rsidR="00A3348E" w:rsidRDefault="00DC7608">
      <w:pPr>
        <w:pStyle w:val="CaptionedFigure"/>
      </w:pPr>
      <w:bookmarkStart w:id="17" w:name="fig:004"/>
      <w:r>
        <w:rPr>
          <w:noProof/>
        </w:rPr>
        <w:lastRenderedPageBreak/>
        <w:drawing>
          <wp:inline distT="0" distB="0" distL="0" distR="0" wp14:anchorId="6BDA6699" wp14:editId="349EDDD0">
            <wp:extent cx="2223435" cy="1241658"/>
            <wp:effectExtent l="0" t="0" r="0" b="0"/>
            <wp:docPr id="38" name="Picture" descr="Код программы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4/1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1EC3400" w14:textId="77777777" w:rsidR="00A3348E" w:rsidRDefault="00DC7608">
      <w:pPr>
        <w:pStyle w:val="ImageCaption"/>
      </w:pPr>
      <w:r>
        <w:t>Код программы 1</w:t>
      </w:r>
    </w:p>
    <w:p w14:paraId="2D939AED" w14:textId="77777777" w:rsidR="00A3348E" w:rsidRDefault="00DC7608">
      <w:pPr>
        <w:pStyle w:val="a0"/>
      </w:pPr>
      <w:r>
        <w:t>Код программы для колебания гармонического осциллятора c затуханием и без действий внешней силы (рис. [-@fig:005]).</w:t>
      </w:r>
    </w:p>
    <w:p w14:paraId="12AB2F0C" w14:textId="77777777" w:rsidR="00A3348E" w:rsidRDefault="00DC7608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4DB0537F" wp14:editId="00800E4D">
            <wp:extent cx="2281187" cy="1203157"/>
            <wp:effectExtent l="0" t="0" r="0" b="0"/>
            <wp:docPr id="42" name="Picture" descr="Код программы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4/2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4C3894A2" w14:textId="77777777" w:rsidR="00A3348E" w:rsidRDefault="00DC7608">
      <w:pPr>
        <w:pStyle w:val="ImageCaption"/>
      </w:pPr>
      <w:r>
        <w:t>Код программы 2</w:t>
      </w:r>
    </w:p>
    <w:p w14:paraId="31AAEA50" w14:textId="77777777" w:rsidR="00A3348E" w:rsidRDefault="00DC7608">
      <w:pPr>
        <w:pStyle w:val="a0"/>
      </w:pPr>
      <w:r>
        <w:t>Код программы Для колебания гармонического осциллятора c затуханием и под действием внешней силы (рис. [-@fig:006]).</w:t>
      </w:r>
    </w:p>
    <w:p w14:paraId="04EBC247" w14:textId="77777777" w:rsidR="00A3348E" w:rsidRDefault="00DC7608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4BB1474F" wp14:editId="6B098966">
            <wp:extent cx="3407343" cy="1174282"/>
            <wp:effectExtent l="0" t="0" r="0" b="0"/>
            <wp:docPr id="46" name="Picture" descr="Код программы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4/3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6388CEA5" w14:textId="77777777" w:rsidR="00A3348E" w:rsidRDefault="00DC7608">
      <w:pPr>
        <w:pStyle w:val="ImageCaption"/>
      </w:pPr>
      <w:r>
        <w:t>Код программы 3</w:t>
      </w:r>
    </w:p>
    <w:p w14:paraId="126C7A45" w14:textId="77777777" w:rsidR="00A3348E" w:rsidRDefault="00DC7608">
      <w:pPr>
        <w:pStyle w:val="1"/>
      </w:pPr>
      <w:bookmarkStart w:id="20" w:name="выводы"/>
      <w:bookmarkStart w:id="21" w:name="_Toc101797071"/>
      <w:bookmarkEnd w:id="8"/>
      <w:bookmarkEnd w:id="15"/>
      <w:r>
        <w:t>Выводы</w:t>
      </w:r>
      <w:bookmarkEnd w:id="21"/>
    </w:p>
    <w:p w14:paraId="669B52E0" w14:textId="77777777" w:rsidR="00A3348E" w:rsidRDefault="00DC7608">
      <w:pPr>
        <w:pStyle w:val="FirstParagraph"/>
      </w:pPr>
      <w:r>
        <w:t>Построил фазовый портрет гармонического осциллятора и решил уравнения гармонического осциллятора для трех случаев.</w:t>
      </w:r>
      <w:bookmarkEnd w:id="20"/>
    </w:p>
    <w:sectPr w:rsidR="00A3348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7D98" w14:textId="77777777" w:rsidR="00DC7608" w:rsidRDefault="00DC7608">
      <w:pPr>
        <w:spacing w:after="0"/>
      </w:pPr>
      <w:r>
        <w:separator/>
      </w:r>
    </w:p>
  </w:endnote>
  <w:endnote w:type="continuationSeparator" w:id="0">
    <w:p w14:paraId="107F5B12" w14:textId="77777777" w:rsidR="00DC7608" w:rsidRDefault="00DC7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5629" w14:textId="77777777" w:rsidR="00DC7608" w:rsidRDefault="00DC7608">
      <w:r>
        <w:separator/>
      </w:r>
    </w:p>
  </w:footnote>
  <w:footnote w:type="continuationSeparator" w:id="0">
    <w:p w14:paraId="3520D577" w14:textId="77777777" w:rsidR="00DC7608" w:rsidRDefault="00DC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CE4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6209D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48E"/>
    <w:rsid w:val="00A3348E"/>
    <w:rsid w:val="00DC7608"/>
    <w:rsid w:val="00D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7BCE"/>
  <w15:docId w15:val="{2975A6E6-25AB-4681-BE2F-CC2DB87C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06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E06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Лаб.4 Модель гармонических колебаний</dc:title>
  <dc:creator>Поляков Иван Андреевич</dc:creator>
  <cp:keywords/>
  <cp:lastModifiedBy>Поздняков Данила Романович</cp:lastModifiedBy>
  <cp:revision>2</cp:revision>
  <dcterms:created xsi:type="dcterms:W3CDTF">2022-03-01T12:34:00Z</dcterms:created>
  <dcterms:modified xsi:type="dcterms:W3CDTF">2022-04-25T13:37:00Z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