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wn21ky17qj9d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Methods for Social Research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color w:val="898989"/>
          <w:sz w:val="24"/>
          <w:szCs w:val="24"/>
        </w:rPr>
      </w:pPr>
      <w:r w:rsidDel="00000000" w:rsidR="00000000" w:rsidRPr="00000000">
        <w:rPr>
          <w:b w:val="1"/>
          <w:color w:val="89898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color w:val="898989"/>
          <w:sz w:val="24"/>
          <w:szCs w:val="24"/>
        </w:rPr>
      </w:pPr>
      <w:r w:rsidDel="00000000" w:rsidR="00000000" w:rsidRPr="00000000">
        <w:rPr>
          <w:b w:val="1"/>
          <w:color w:val="898989"/>
          <w:sz w:val="24"/>
          <w:szCs w:val="24"/>
          <w:rtl w:val="0"/>
        </w:rPr>
        <w:t xml:space="preserve">This page contains the handouts and data needed for the Stata workshop for the Sociology Methods for Social Research course, Fall 2014.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5195"/>
        </w:rPr>
      </w:pPr>
      <w:bookmarkStart w:colFirst="0" w:colLast="0" w:name="_yz7we5owra0g" w:id="1"/>
      <w:bookmarkEnd w:id="1"/>
      <w:r w:rsidDel="00000000" w:rsidR="00000000" w:rsidRPr="00000000">
        <w:rPr>
          <w:rFonts w:ascii="Georgia" w:cs="Georgia" w:eastAsia="Georgia" w:hAnsi="Georgia"/>
          <w:color w:val="005195"/>
          <w:rtl w:val="0"/>
        </w:rPr>
        <w:t xml:space="preserve">Workshop 2</w:t>
      </w:r>
    </w:p>
    <w:p w:rsidR="00000000" w:rsidDel="00000000" w:rsidP="00000000" w:rsidRDefault="00000000" w:rsidRPr="00000000" w14:paraId="00000005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1. Slides can be found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5195"/>
        </w:rPr>
      </w:pPr>
      <w:bookmarkStart w:colFirst="0" w:colLast="0" w:name="_ajh412ub1n2y" w:id="2"/>
      <w:bookmarkEnd w:id="2"/>
      <w:r w:rsidDel="00000000" w:rsidR="00000000" w:rsidRPr="00000000">
        <w:rPr>
          <w:rFonts w:ascii="Georgia" w:cs="Georgia" w:eastAsia="Georgia" w:hAnsi="Georgia"/>
          <w:color w:val="005195"/>
          <w:rtl w:val="0"/>
        </w:rPr>
        <w:t xml:space="preserve">Workshop 1</w:t>
      </w:r>
    </w:p>
    <w:p w:rsidR="00000000" w:rsidDel="00000000" w:rsidP="00000000" w:rsidRDefault="00000000" w:rsidRPr="00000000" w14:paraId="00000008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1. Download the data from NORC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You will need to extract it after you download it. If it is on your Courseworks site for this course, that may be easier to access, or try it from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2. You can follow along on the slides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stata_workshop_presentation_updated10.06.14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stata_workshop-2.pdf" TargetMode="External"/><Relationship Id="rId7" Type="http://schemas.openxmlformats.org/officeDocument/2006/relationships/hyperlink" Target="http://www3.norc.org/GSS+Website/Download/STATA+v8.0+Format/" TargetMode="External"/><Relationship Id="rId8" Type="http://schemas.openxmlformats.org/officeDocument/2006/relationships/hyperlink" Target="https://sites.google.com/a/barnard.edu/data-ac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