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  <w:shd w:fill="f3f3f3" w:val="clear"/>
        </w:rPr>
      </w:pPr>
      <w:bookmarkStart w:colFirst="0" w:colLast="0" w:name="_d71xee6dij2m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shd w:fill="f3f3f3" w:val="clear"/>
          <w:rtl w:val="0"/>
        </w:rPr>
        <w:t xml:space="preserve">Workshop:</w:t>
      </w:r>
    </w:p>
    <w:p w:rsidR="00000000" w:rsidDel="00000000" w:rsidP="00000000" w:rsidRDefault="00000000" w:rsidRPr="00000000" w14:paraId="00000002">
      <w:pPr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use this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to download the materials for the workshop.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222222" w:space="0" w:sz="6" w:val="single"/>
          <w:right w:color="auto" w:space="0" w:sz="0" w:val="none"/>
        </w:pBdr>
        <w:spacing w:after="300" w:before="0" w:line="264" w:lineRule="auto"/>
        <w:jc w:val="center"/>
        <w:rPr>
          <w:rFonts w:ascii="Georgia" w:cs="Georgia" w:eastAsia="Georgia" w:hAnsi="Georgia"/>
          <w:b w:val="1"/>
          <w:color w:val="ffffff"/>
          <w:sz w:val="36"/>
          <w:szCs w:val="36"/>
          <w:highlight w:val="white"/>
        </w:rPr>
      </w:pPr>
      <w:bookmarkStart w:colFirst="0" w:colLast="0" w:name="_omb2h1vqbll3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ffffff"/>
          <w:sz w:val="36"/>
          <w:szCs w:val="36"/>
          <w:highlight w:val="white"/>
          <w:rtl w:val="0"/>
        </w:rPr>
        <w:t xml:space="preserve">ERC Tweets</w:t>
      </w:r>
    </w:p>
    <w:p w:rsidR="00000000" w:rsidDel="00000000" w:rsidP="00000000" w:rsidRDefault="00000000" w:rsidRPr="00000000" w14:paraId="00000004">
      <w:pPr>
        <w:spacing w:after="300" w:lineRule="auto"/>
        <w:rPr>
          <w:color w:val="3a3b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h/v5rvynufhj0r04t/AAARKIlkgqWBEabghnl0U6JU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