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IT SERVICE MANAGEMENT AND OPERATIONAL INCIDENT POLICY</w:t>
      </w:r>
    </w:p>
    <w:p>
      <w:pPr>
        <w:shd w:fill="1B2A4A" w:val="clear"/>
        <w:spacing w:before="40" w:after="0"/>
        <w:ind w:left="1440"/>
      </w:pPr>
      <w:r>
        <w:rPr>
          <w:rFonts w:ascii="Arial" w:cs="Arial" w:eastAsia="Arial" w:hAnsi="Arial"/>
          <w:i/>
          <w:iCs/>
          <w:color w:val="D6E4F7"/>
          <w:sz w:val="24"/>
          <w:szCs w:val="24"/>
        </w:rPr>
        <w:t xml:space="preserve">POL-015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POL-015</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Officer (CIO)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Infrastructure / IT Operations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ISO/IEC 20000-1:2018, ITIL 4, 21 CFR Part 11, EU Annex 11 §12–13, GxP, SOX (ITGC), ISO/IEC 27001:2022 (A.5.37)</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Boundary with POL-012 (Incident Response Policy): this Policy governs operational incidents — unplanned disruptions caused by hardware failure, software faults, infrastructure issues, human configuration error, or environmental factors — where there is no evidence of malicious intent or security compromise. If at any point during an operational incident investigation evidence of malicious activity, unauthorised access, or data integrity compromise emerges, the Incident Commander must immediately notify Information Security and transition the event to the POL-012 security incident process. Both processes may run in parallel where warranted.</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requirements for managing operational IT incidents — unplanned interruptions to, or reductions in the quality of, [Company Name]'s IT services that are not caused by malicious activity or security compromise. It defines how incidents are detected, classified, escalated, resolved, and followed through to permanent fix.</w:t>
      </w:r>
    </w:p>
    <w:p>
      <w:pPr>
        <w:spacing w:before="60" w:after="0"/>
      </w:pPr>
      <w:r>
        <w:t xml:space="preserve"/>
      </w:r>
    </w:p>
    <w:p>
      <w:pPr>
        <w:spacing w:before="80" w:after="80"/>
      </w:pPr>
      <w:r>
        <w:rPr>
          <w:rFonts w:ascii="Arial" w:cs="Arial" w:eastAsia="Arial" w:hAnsi="Arial"/>
          <w:color w:val="333333"/>
          <w:sz w:val="22"/>
          <w:szCs w:val="22"/>
        </w:rPr>
        <w:t xml:space="preserve">The need for this Policy is distinct from the security-focused POL-012 (Incident Response Policy). Operational incidents — a server crash, a database corruption, an application fault, a power failure affecting a data centre — follow different escalation paths, involve different teams, and create different obligations than security incidents. Conflating the two creates confusion about who leads, what the timelines are, and what regulatory requirements apply.</w:t>
      </w:r>
    </w:p>
    <w:p>
      <w:pPr>
        <w:spacing w:before="60" w:after="0"/>
      </w:pPr>
      <w:r>
        <w:t xml:space="preserve"/>
      </w:r>
    </w:p>
    <w:p>
      <w:pPr>
        <w:spacing w:before="80" w:after="80"/>
      </w:pPr>
      <w:r>
        <w:rPr>
          <w:rFonts w:ascii="Arial" w:cs="Arial" w:eastAsia="Arial" w:hAnsi="Arial"/>
          <w:color w:val="333333"/>
          <w:sz w:val="22"/>
          <w:szCs w:val="22"/>
        </w:rPr>
        <w:t xml:space="preserve">For GxP systems, operational incidents carry regulatory weight that purely operational ITSM frameworks typically fail to address. An unexpected outage of a LIMS, MES, or clinical data management system is not just a service desk ticket — it must be recorded in the Validation Master File, assessed for impact on the system's validated state, and signed off by Compliance / QA before the system returns to regulated use. This Policy makes those obligations explicit and integral to the incident process, not an afterthought.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A regulatory inspector asking 'what is your procedure when the LIMS goes down unexpectedly?' expects to see: a documented incident process, evidence of Compliance / QA involvement, a record of the downtime period in the VMF, confirmation that no uncontrolled changes occurred during recovery, and sign-off before GxP activities resumed. This Policy provides that process.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unplanned IT service disruptions affecting [Company Name] systems classified under POL-005, regardless of hosting model (on-premises, cloud, SaaS). It covers:</w:t>
      </w:r>
    </w:p>
    <w:p>
      <w:pPr>
        <w:pStyle w:val="ListParagraph"/>
        <w:numPr>
          <w:ilvl w:val="0"/>
          <w:numId w:val="2"/>
        </w:numPr>
        <w:spacing w:before="60" w:after="60"/>
      </w:pPr>
      <w:r>
        <w:rPr>
          <w:rFonts w:ascii="Arial" w:cs="Arial" w:eastAsia="Arial" w:hAnsi="Arial"/>
          <w:color w:val="333333"/>
          <w:sz w:val="22"/>
          <w:szCs w:val="22"/>
        </w:rPr>
        <w:t xml:space="preserve">Unplanned system or application outages — complete loss of service availability</w:t>
      </w:r>
    </w:p>
    <w:p>
      <w:pPr>
        <w:pStyle w:val="ListParagraph"/>
        <w:numPr>
          <w:ilvl w:val="0"/>
          <w:numId w:val="2"/>
        </w:numPr>
        <w:spacing w:before="60" w:after="60"/>
      </w:pPr>
      <w:r>
        <w:rPr>
          <w:rFonts w:ascii="Arial" w:cs="Arial" w:eastAsia="Arial" w:hAnsi="Arial"/>
          <w:color w:val="333333"/>
          <w:sz w:val="22"/>
          <w:szCs w:val="22"/>
        </w:rPr>
        <w:t xml:space="preserve">Service degradation — partial loss of functionality or significant performance degradation affecting users' ability to carry out business activities</w:t>
      </w:r>
    </w:p>
    <w:p>
      <w:pPr>
        <w:pStyle w:val="ListParagraph"/>
        <w:numPr>
          <w:ilvl w:val="0"/>
          <w:numId w:val="2"/>
        </w:numPr>
        <w:spacing w:before="60" w:after="60"/>
      </w:pPr>
      <w:r>
        <w:rPr>
          <w:rFonts w:ascii="Arial" w:cs="Arial" w:eastAsia="Arial" w:hAnsi="Arial"/>
          <w:color w:val="333333"/>
          <w:sz w:val="22"/>
          <w:szCs w:val="22"/>
        </w:rPr>
        <w:t xml:space="preserve">Data access failures — inability to read, write, or retrieve data where the cause is infrastructure or application failure rather than access control</w:t>
      </w:r>
    </w:p>
    <w:p>
      <w:pPr>
        <w:pStyle w:val="ListParagraph"/>
        <w:numPr>
          <w:ilvl w:val="0"/>
          <w:numId w:val="2"/>
        </w:numPr>
        <w:spacing w:before="60" w:after="60"/>
      </w:pPr>
      <w:r>
        <w:rPr>
          <w:rFonts w:ascii="Arial" w:cs="Arial" w:eastAsia="Arial" w:hAnsi="Arial"/>
          <w:color w:val="333333"/>
          <w:sz w:val="22"/>
          <w:szCs w:val="22"/>
        </w:rPr>
        <w:t xml:space="preserve">Infrastructure failures — network, storage, compute, power, or environmental failures affecting system availability</w:t>
      </w:r>
    </w:p>
    <w:p>
      <w:pPr>
        <w:pStyle w:val="ListParagraph"/>
        <w:numPr>
          <w:ilvl w:val="0"/>
          <w:numId w:val="2"/>
        </w:numPr>
        <w:spacing w:before="60" w:after="60"/>
      </w:pPr>
      <w:r>
        <w:rPr>
          <w:rFonts w:ascii="Arial" w:cs="Arial" w:eastAsia="Arial" w:hAnsi="Arial"/>
          <w:color w:val="333333"/>
          <w:sz w:val="22"/>
          <w:szCs w:val="22"/>
        </w:rPr>
        <w:t xml:space="preserve">Third-party service failures — SaaS, cloud platform, or vendor-hosted system outages affecting [Company Name] operations</w:t>
      </w:r>
    </w:p>
    <w:p>
      <w:pPr>
        <w:spacing w:before="60" w:after="0"/>
      </w:pPr>
      <w:r>
        <w:t xml:space="preserve"/>
      </w:r>
    </w:p>
    <w:p>
      <w:pPr>
        <w:spacing w:before="80" w:after="80"/>
      </w:pPr>
      <w:r>
        <w:rPr>
          <w:rFonts w:ascii="Arial" w:cs="Arial" w:eastAsia="Arial" w:hAnsi="Arial"/>
          <w:color w:val="333333"/>
          <w:sz w:val="22"/>
          <w:szCs w:val="22"/>
        </w:rPr>
        <w:t xml:space="preserve">This Policy does not apply to: planned maintenance windows (governed by POL-007); security incidents involving malicious activity (governed by POL-012); or disaster-scale events requiring full BC/DR activation (governed by POL-011). The escalation criteria to each of those processes are defined in this Policy.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Operational Incident Severity 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Operational incident severity is assessed on business impact — the effect on [Company Name]'s ability to operate, meet regulatory obligations, and serve its functions. The system's POL-005 criticality tier is the primary input; the regulatory flags (GxP, SOX) elevate severity when the impact touches those domains.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600"/>
        <w:gridCol w:w="1600"/>
        <w:gridCol w:w="2360"/>
      </w:tblGrid>
      <w:tr>
        <w:trPr>
          <w:tblHeader/>
        </w:trPr>
        <w:tc>
          <w:tcPr>
            <w:tcW w:type="dxa" w:w="1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Criteria</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Acknowledgement SLA</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Resolution Target</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Escalation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 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 outage of a Tier 1 system OR outage of a Tier 2 system during financial close or regulatory submission period OR GxP system outage affecting active batch processing, clinical trial data capture, or product release OR outage affecting ≥ 50% of users organisation-wide OR data loss or corruption affecting Tier 1 or Tier 2 systems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 minutes (24/7)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 hours (or RTO from POL-011 if shorter)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within 15 min. CISO if potential security component. Compliance / QA within 30 min if GxP. CFO if SOX system during financial close.</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P2 — High</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Partial outage or significant degradation of a Tier 1 system OR complete outage of a Tier 2 system (outside financial close) OR GxP system degradation affecting data entry or reporting (but not active regulated release activities) OR outage affecting a defined business-critical function across a department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 minutes (business hours); 1 hour (out of hours)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8 hours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within 1 hour. Compliance / QA within 1 hour if GxP.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P3 — 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 outage of a Tier 3 system OR degradation of a Tier 2 system with acceptable workaround available OR single-user or small-group impact on Tier 1/2 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hours (business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business 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 Manager. System Owner notified.</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P4 — Low</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system outage OR minor degradation with workaround OR cosmetic or non-functional defect not affecting business operations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business day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 business days (or scheduled maintenance)</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Desk. Logged and queued.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Severity must be assessed at the time of the incident based on known impact. It may be escalated — but not downgraded — during the active response period. If initial classification was P3 and investigation reveals a Tier 1 system is affected or data loss has occurred, severity is immediately re-classified to P1 and escalation timelines restart from the re-classification point.</w:t>
            </w:r>
          </w:p>
        </w:tc>
      </w:tr>
    </w:tbl>
    <w:p>
      <w:r>
        <w:br w:type="page"/>
      </w:r>
    </w:p>
    <w:p>
      <w:pPr>
        <w:pStyle w:val="Heading1"/>
        <w:spacing w:before="360" w:after="120"/>
      </w:pPr>
      <w:r>
        <w:rPr>
          <w:rFonts w:ascii="Arial" w:cs="Arial" w:eastAsia="Arial" w:hAnsi="Arial"/>
          <w:b/>
          <w:bCs/>
          <w:color w:val="1B2A4A"/>
          <w:sz w:val="36"/>
          <w:szCs w:val="36"/>
        </w:rPr>
        <w:t xml:space="preserve">4.  Operational Incident Lifecycle</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4.1  Stage 1 — Detection and Logging</w:t>
      </w:r>
    </w:p>
    <w:p>
      <w:pPr>
        <w:spacing w:before="80" w:after="80"/>
      </w:pPr>
      <w:r>
        <w:rPr>
          <w:rFonts w:ascii="Arial" w:cs="Arial" w:eastAsia="Arial" w:hAnsi="Arial"/>
          <w:color w:val="333333"/>
          <w:sz w:val="22"/>
          <w:szCs w:val="22"/>
        </w:rPr>
        <w:t xml:space="preserve">Incidents may be detected by monitoring systems (infrastructure alerts, application performance monitoring, synthetic transaction monitoring), by users reporting service disruption, by third-party providers, or during scheduled checks. All incidents — regardless of source — must be logged in the ITSM platform within the acknowledgement SLA.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Log the Incident</w:t>
            </w:r>
          </w:p>
          <w:p>
            <w:pPr>
              <w:spacing w:before="0" w:after="0"/>
            </w:pPr>
            <w:r>
              <w:rPr>
                <w:rFonts w:ascii="Arial" w:cs="Arial" w:eastAsia="Arial" w:hAnsi="Arial"/>
                <w:color w:val="444444"/>
                <w:sz w:val="20"/>
                <w:szCs w:val="20"/>
              </w:rPr>
              <w:t xml:space="preserve">Create a ticket in the ITSM platform recording: date and time detected; system(s) affected with POL-005 tier and regulatory flags; initial description of the disruption; reporter identity; initial severity estimate; and any actions already taken. Assign an Incident ID. The clock for all SLAs starts at the time of logging — not the time of resolution or confirmation.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Service Desk / IT Operations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Stage 2 — Classification and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Classify Severity and Escalate</w:t>
            </w:r>
          </w:p>
          <w:p>
            <w:pPr>
              <w:spacing w:before="0" w:after="0"/>
            </w:pPr>
            <w:r>
              <w:rPr>
                <w:rFonts w:ascii="Arial" w:cs="Arial" w:eastAsia="Arial" w:hAnsi="Arial"/>
                <w:color w:val="444444"/>
                <w:sz w:val="20"/>
                <w:szCs w:val="20"/>
              </w:rPr>
              <w:t xml:space="preserve">IT Operations reviews the logged incident and confirms or adjusts the severity classification per Section 3. For P1 and P2 incidents: the Incident Manager is assigned and all escalations per Section 3 are initiated within the SLA. For GxP-flagged systems: Compliance / QA is notified immediately regardless of severity — a P3 or P4 incident on a GxP system still requires a VMF record.
For P1 incidents: declare a Major Incident per Section 5. For incidents with any indication of security compromise: notify Information Security immediately and initiate parallel POL-012 process.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Operations / Incident Manager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4.3  Stage 3 — Investigation and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Diagnose the Root Cause</w:t>
            </w:r>
          </w:p>
          <w:p>
            <w:pPr>
              <w:spacing w:before="0" w:after="0"/>
            </w:pPr>
            <w:r>
              <w:rPr>
                <w:rFonts w:ascii="Arial" w:cs="Arial" w:eastAsia="Arial" w:hAnsi="Arial"/>
                <w:color w:val="444444"/>
                <w:sz w:val="20"/>
                <w:szCs w:val="20"/>
              </w:rPr>
              <w:t xml:space="preserve">Identify the proximate cause of the disruption: infrastructure failure, application fault, configuration error, third-party service failure, or data corruption. Document findings in the ITSM ticket in real time. For data corruption incidents: before any recovery actions, confirm whether the corruption affects records on GxP or SOX-scoped systems — if so, involve Compliance / QA and (for SOX) Finance before data recovery begins, to assess regulatory impact.
If root cause investigation reveals evidence of deliberate action, unauthorised access, or anomalous behaviour inconsistent with the technical failure: suspend the operational incident process, preserve the current system state, and transfer to POL-012 immediately.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Operations / Technical Specialist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4.4  Stage 4 —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Restore Service</w:t>
            </w:r>
          </w:p>
          <w:p>
            <w:pPr>
              <w:spacing w:before="0" w:after="0"/>
            </w:pPr>
            <w:r>
              <w:rPr>
                <w:rFonts w:ascii="Arial" w:cs="Arial" w:eastAsia="Arial" w:hAnsi="Arial"/>
                <w:color w:val="444444"/>
                <w:sz w:val="20"/>
                <w:szCs w:val="20"/>
              </w:rPr>
              <w:t xml:space="preserve">Implement the fix, workaround, or recovery action necessary to restore service. All changes to production systems implemented during incident resolution — including emergency fixes — are emergency changes under POL-007 and must be documented with a change record referencing the Incident ID. There is no 'emergency' exception to this requirement.
For Tier 1 and GxP systems: do not restore service using backup data or revert configurations without confirming the target restore point is known-good and within the validation baseline for GxP systems.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Operations / Technical Specialist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For GxP systems: restoration from backup constitutes a qualification event. The restored system must be assessed against the validation baseline. If the restore point pre-dates the most recent validation evidence, or if the restoration process itself involved any configuration changes, Compliance / QA must conduct a post-recovery assessment before the system is returned to GxP use. This is not optional — it is required by EU Annex 11 §13.</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4.5  Stage 5 — Confirmation and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Confirm Resolution</w:t>
            </w:r>
          </w:p>
          <w:p>
            <w:pPr>
              <w:spacing w:before="0" w:after="0"/>
            </w:pPr>
            <w:r>
              <w:rPr>
                <w:rFonts w:ascii="Arial" w:cs="Arial" w:eastAsia="Arial" w:hAnsi="Arial"/>
                <w:color w:val="444444"/>
                <w:sz w:val="20"/>
                <w:szCs w:val="20"/>
              </w:rPr>
              <w:t xml:space="preserve">Service restoration is confirmed with the affected user(s) or System Owner before the incident is closed. Closure requires: (1) affected service confirmed as operational; (2) for GxP systems — Compliance / QA written confirmation that the system is in its validated state and GxP activities may resume; (3) for SOX systems — Finance and/or Internal Audit confirmation that ITGC audit trail is intact if data loss or corruption was involved; (4) Incident record updated with actual resolution time and resolution description.
Incidents must not be closed without affected party confirmation. Auto-closure without confirmation is prohibited for P1, P2, and all incidents involving GxP or SOX-scoped systems.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Incident Manager / System Owner / Compliance / QA (GxP)</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4.6  Stage 6 — Post-Incident Review and Problem Management</w:t>
      </w:r>
    </w:p>
    <w:p>
      <w:pPr>
        <w:spacing w:before="80" w:after="80"/>
      </w:pPr>
      <w:r>
        <w:rPr>
          <w:rFonts w:ascii="Arial" w:cs="Arial" w:eastAsia="Arial" w:hAnsi="Arial"/>
          <w:color w:val="333333"/>
          <w:sz w:val="22"/>
          <w:szCs w:val="22"/>
        </w:rPr>
        <w:t xml:space="preserve">Incident response closes when the service is restored. Problem management begins — finding the permanent fix so the incident does not recur. These are separate activities with separate owners.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Activity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2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Post-Incident Review (PIR)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P1 incident. Every P2 incident on a GxP or SOX-scoped system. Any incident where resolution exceeded the SLA 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within 3 business days of closure. P2 (GxP/SOX): within 5 business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Manager + System Owner + Compliance / QA (GxP)</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PIR documentation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PIRs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PIR report completed within the timeframe above.</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Problem Record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P1. Any recurring P2/P3 (same system, same root cause, ≥ 2 occurrences in 90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 business days of PIR completion.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Cause Analysis (RCA)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Problem Record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10 business days of Problem Record creation.</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Specialist + System 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RCA identifies a permanent fix requiring a system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Via POL-007 — change record references both the Incident ID and Problem Record 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Problem Record (GxP systems only)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P1 and P2 on a GxP system; every incident where Compliance / QA confirmed a validated state impact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PIR report and RCA added to VMF within 10 business days of completion.</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ITSM trend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Recurring incidents on Tier 1/2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 presented to ISSG if trending upward.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 / CIO</w:t>
            </w:r>
          </w:p>
        </w:tc>
      </w:tr>
    </w:tbl>
    <w:p>
      <w:r>
        <w:br w:type="page"/>
      </w:r>
    </w:p>
    <w:p>
      <w:pPr>
        <w:pStyle w:val="Heading1"/>
        <w:spacing w:before="360" w:after="120"/>
      </w:pPr>
      <w:r>
        <w:rPr>
          <w:rFonts w:ascii="Arial" w:cs="Arial" w:eastAsia="Arial" w:hAnsi="Arial"/>
          <w:b/>
          <w:bCs/>
          <w:color w:val="1B2A4A"/>
          <w:sz w:val="36"/>
          <w:szCs w:val="36"/>
        </w:rPr>
        <w:t xml:space="preserve">5.  Major Incident Process (P1)</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Major Incident is any P1 operational incident. It activates an elevated response structure — the Major Incident Team (MIT) — with defined command, communication, and escalation requirements distinct from the standard ITSM process.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Major Incident Team (MIT)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4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c>
          <w:tcPr>
            <w:tcW w:type="dxa" w:w="3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Incident Manager (MIM)
(IT Operations)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Commands the Major Incident response. Maintains the Incident Bridge (call or war room). Updates stakeholders at defined intervals. Makes escalation and workaround decisions. Owns all stakeholder communications during the incident.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P1 incidents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Lead
(IT Operations / relevant team)</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Leads technical diagnosis and resolution. Provides regular diagnosis updates to MIM. Implements resolution actions via POL-007 emergency change process.</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P1 incidents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Receives initial notification within 15 minutes. Authorises major decisions (BC/DR activation, customer/regulator communication, major technical action). Escalates to CEO and Board if 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P1 incidents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for all P1 incidents on GxP systems. Confirms impact on validation status. Signs off validated state confirmation before GxP restart. Assesses regulatory notification obligation for GxP outages affecting product quality or trial integrity.</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on any GxP-flagged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 Controller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for P1 incidents on SOX-scoped systems during financial close. Assesses impact on financial processing integrity and audit trail.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on SOX-scoped system during financial close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if any security component is identified or suspected during the incident.</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with suspected security component — transitions to joint POL-012/POL-015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if P1 incident affects external-facing services or triggers customer SLA obligations.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with external impact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5.2  Communication Cadence During Major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Initial Notification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Update Frequency</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15 minutes of P1 declaration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30 minutes until resolved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30 minutes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60 minutes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(GxP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30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material status 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Affected business users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1 hour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2 hours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MIM / Communications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Immediately if security component identified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POL-012 schedule if transitioned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 / customers (if SLA breach)</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contractual obligation — assessed by CIO</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contract</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Communications / Legal</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5.3  BC/DR Escalation Threshold</w:t>
      </w:r>
    </w:p>
    <w:p>
      <w:pPr>
        <w:spacing w:before="80" w:after="80"/>
      </w:pPr>
      <w:r>
        <w:rPr>
          <w:rFonts w:ascii="Arial" w:cs="Arial" w:eastAsia="Arial" w:hAnsi="Arial"/>
          <w:color w:val="333333"/>
          <w:sz w:val="22"/>
          <w:szCs w:val="22"/>
        </w:rPr>
        <w:t xml:space="preserve">A P1 Major Incident escalates to full BC/DR activation under POL-011 when any of the following criteria are met. The CIO, CISO, and MIM jointly make the activation decision:</w:t>
      </w:r>
    </w:p>
    <w:p>
      <w:pPr>
        <w:pStyle w:val="ListParagraph"/>
        <w:numPr>
          <w:ilvl w:val="0"/>
          <w:numId w:val="2"/>
        </w:numPr>
        <w:spacing w:before="60" w:after="60"/>
      </w:pPr>
      <w:r>
        <w:rPr>
          <w:rFonts w:ascii="Arial" w:cs="Arial" w:eastAsia="Arial" w:hAnsi="Arial"/>
          <w:color w:val="333333"/>
          <w:sz w:val="22"/>
          <w:szCs w:val="22"/>
        </w:rPr>
        <w:t xml:space="preserve">Projected resolution time will breach the system's RTO target (per POL-011 Section 3)</w:t>
      </w:r>
    </w:p>
    <w:p>
      <w:pPr>
        <w:pStyle w:val="ListParagraph"/>
        <w:numPr>
          <w:ilvl w:val="0"/>
          <w:numId w:val="2"/>
        </w:numPr>
        <w:spacing w:before="60" w:after="60"/>
      </w:pPr>
      <w:r>
        <w:rPr>
          <w:rFonts w:ascii="Arial" w:cs="Arial" w:eastAsia="Arial" w:hAnsi="Arial"/>
          <w:color w:val="333333"/>
          <w:sz w:val="22"/>
          <w:szCs w:val="22"/>
        </w:rPr>
        <w:t xml:space="preserve">Root cause cannot be resolved within the system's Maximum Tolerable Period of Disruption (MTPD)</w:t>
      </w:r>
    </w:p>
    <w:p>
      <w:pPr>
        <w:pStyle w:val="ListParagraph"/>
        <w:numPr>
          <w:ilvl w:val="0"/>
          <w:numId w:val="2"/>
        </w:numPr>
        <w:spacing w:before="60" w:after="60"/>
      </w:pPr>
      <w:r>
        <w:rPr>
          <w:rFonts w:ascii="Arial" w:cs="Arial" w:eastAsia="Arial" w:hAnsi="Arial"/>
          <w:color w:val="333333"/>
          <w:sz w:val="22"/>
          <w:szCs w:val="22"/>
        </w:rPr>
        <w:t xml:space="preserve">The incident affects multiple Tier 1 or Tier 2 systems simultaneously — indicating infrastructure-layer failure</w:t>
      </w:r>
    </w:p>
    <w:p>
      <w:pPr>
        <w:pStyle w:val="ListParagraph"/>
        <w:numPr>
          <w:ilvl w:val="0"/>
          <w:numId w:val="2"/>
        </w:numPr>
        <w:spacing w:before="60" w:after="60"/>
      </w:pPr>
      <w:r>
        <w:rPr>
          <w:rFonts w:ascii="Arial" w:cs="Arial" w:eastAsia="Arial" w:hAnsi="Arial"/>
          <w:color w:val="333333"/>
          <w:sz w:val="22"/>
          <w:szCs w:val="22"/>
        </w:rPr>
        <w:t xml:space="preserve">The primary site is unavailable or inaccessible</w:t>
      </w:r>
    </w:p>
    <w:p>
      <w:pPr>
        <w:spacing w:before="60" w:after="0"/>
      </w:pPr>
      <w:r>
        <w:t xml:space="preserve"/>
      </w:r>
    </w:p>
    <w:p>
      <w:pPr>
        <w:spacing w:before="80" w:after="80"/>
      </w:pPr>
      <w:r>
        <w:rPr>
          <w:rFonts w:ascii="Arial" w:cs="Arial" w:eastAsia="Arial" w:hAnsi="Arial"/>
          <w:color w:val="333333"/>
          <w:sz w:val="22"/>
          <w:szCs w:val="22"/>
        </w:rPr>
        <w:t xml:space="preserve">Once BC/DR is activated: the CIO assumes overall recovery command; the Major Incident Manager continues to coordinate technical resolution; Compliance / QA maintains the GxP regulatory thread. The POL-011 BCP/DRP takes precedence over this Policy's resolution process from the point of activation.</w:t>
      </w:r>
    </w:p>
    <w:p>
      <w:r>
        <w:br w:type="page"/>
      </w:r>
    </w:p>
    <w:p>
      <w:pPr>
        <w:pStyle w:val="Heading1"/>
        <w:spacing w:before="360" w:after="120"/>
      </w:pPr>
      <w:r>
        <w:rPr>
          <w:rFonts w:ascii="Arial" w:cs="Arial" w:eastAsia="Arial" w:hAnsi="Arial"/>
          <w:b/>
          <w:bCs/>
          <w:color w:val="1B2A4A"/>
          <w:sz w:val="36"/>
          <w:szCs w:val="36"/>
        </w:rPr>
        <w:t xml:space="preserve">6.  GxP System Operational Incidents — Additional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For every incident affecting a GxP-flagged system — regardless of severity — the following requirements apply in addition to the standard incident process. These requirements exist because EU Annex 11 and 21 CFR Part 11 require that GxP systems operate in a state of continuous control, and any unplanned event must be assessed for impact on that control.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notification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must be notified of every incident on a GxP system, regardless of severity. P1/P2: within the escalation SLA in Section 3. P3/P4: within 1 business day. Notification must include: system affected, nature of disruption, duration, and any actions taken.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 record in ITSM ticket. Email or ITSM notification to Compliance / QA with timestamp.</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period documentation</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period of system unavailability or degradation must be documented. If the GxP system generates a system audit trail: the incident period must be documented in or alongside the audit trail (e.g., a system annotation or offline record) to explain the gap. An unexplained gap in audit trail records is an ALCOA+ completeness failure.</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ITSM incident record with start/end timestamps. Audit trail annotation or supplementary record covering the incident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status assessment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the system is returned to GxP use: Compliance / QA must assess whether the incident or recovery actions have affected the validated state of the system. Assessment must consider: were any configuration changes made during recovery? Was the system restored from backup, and if so, from which point? Was the recovery process itself within the scope of the validated configuration?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assessment from Compliance / QA: either confirming no impact on validated state, or documenting the specific impact and the additional qualification steps required before GxP restart.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confirmation sign-off</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GxP system may resume regulated activities — batch record processing, clinical data entry, regulatory submission, product release activities — after an operational incident until Compliance / QA has provided written confirmation that the system is in its validated state.</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sign-off from Compliance / QA in ITSM ticket and/or VMF. Timestamp of GxP restart must be after sign-off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incident 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P1 and P2 incident on a GxP system, and every incident where Compliance / QA identified a validated state impact, must be recorded in the Validation Master File. The VMF entry includes: the incident record reference, the nature and duration of the disruption, the recovery actions taken, and the validation status assessment outcome.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entry cross-referenced to ITSM Incident ID. Signed by System Owner and Compliance / QA.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regulatory notification assessment</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must assess whether the incident requires regulatory notification — particularly if the disruption affected product quality, batch record completeness, or clinical trial data integrity. Assessment must be documented even where the conclusion is that notification is not required.</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assessment document. If notification required: Legal involvement per POL-012 Section 7.3.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 where impact confirmed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Compliance / QA confirms a validated state impact: a Corrective and Preventive Action (CAPA) must be initiated. The CAPA links to the ITSM Problem Record and to the POL-007 change request for the permanent fix.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 reference in VMF. POL-007 change record referencing CAPA.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SOX In-Scope System Operational Incidents — Additional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Operational incidents affecting SOX-scoped systems must be assessed for impact on ITGC controls and financial data integrity:</w:t>
      </w:r>
    </w:p>
    <w:p>
      <w:pPr>
        <w:pStyle w:val="ListParagraph"/>
        <w:numPr>
          <w:ilvl w:val="0"/>
          <w:numId w:val="2"/>
        </w:numPr>
        <w:spacing w:before="60" w:after="60"/>
      </w:pPr>
      <w:r>
        <w:rPr>
          <w:rFonts w:ascii="Arial" w:cs="Arial" w:eastAsia="Arial" w:hAnsi="Arial"/>
          <w:color w:val="333333"/>
          <w:sz w:val="22"/>
          <w:szCs w:val="22"/>
        </w:rPr>
        <w:t xml:space="preserve">Finance and Internal Audit must be notified of any P1 or P2 incident on a SOX-scoped system within the escalation SLA defined in Section 3</w:t>
      </w:r>
    </w:p>
    <w:p>
      <w:pPr>
        <w:pStyle w:val="ListParagraph"/>
        <w:numPr>
          <w:ilvl w:val="0"/>
          <w:numId w:val="2"/>
        </w:numPr>
        <w:spacing w:before="60" w:after="60"/>
      </w:pPr>
      <w:r>
        <w:rPr>
          <w:rFonts w:ascii="Arial" w:cs="Arial" w:eastAsia="Arial" w:hAnsi="Arial"/>
          <w:color w:val="333333"/>
          <w:sz w:val="22"/>
          <w:szCs w:val="22"/>
        </w:rPr>
        <w:t xml:space="preserve">If the incident involves data loss or corruption: Finance must confirm that no financial transaction records have been lost or altered before the system is returned to financial processing. If confirmation cannot be given: the impacted transactions must be identified and reconciled before the system resumes</w:t>
      </w:r>
    </w:p>
    <w:p>
      <w:pPr>
        <w:pStyle w:val="ListParagraph"/>
        <w:numPr>
          <w:ilvl w:val="0"/>
          <w:numId w:val="2"/>
        </w:numPr>
        <w:spacing w:before="60" w:after="60"/>
      </w:pPr>
      <w:r>
        <w:rPr>
          <w:rFonts w:ascii="Arial" w:cs="Arial" w:eastAsia="Arial" w:hAnsi="Arial"/>
          <w:color w:val="333333"/>
          <w:sz w:val="22"/>
          <w:szCs w:val="22"/>
        </w:rPr>
        <w:t xml:space="preserve">If the incident results in ITGC audit evidence (access logs, change records, audit trail records) being lost or corrupted: this constitutes a potential control deficiency and must be reported to the CFO and external auditors — even if the underlying service was restored fully</w:t>
      </w:r>
    </w:p>
    <w:p>
      <w:pPr>
        <w:pStyle w:val="ListParagraph"/>
        <w:numPr>
          <w:ilvl w:val="0"/>
          <w:numId w:val="2"/>
        </w:numPr>
        <w:spacing w:before="60" w:after="60"/>
      </w:pPr>
      <w:r>
        <w:rPr>
          <w:rFonts w:ascii="Arial" w:cs="Arial" w:eastAsia="Arial" w:hAnsi="Arial"/>
          <w:color w:val="333333"/>
          <w:sz w:val="22"/>
          <w:szCs w:val="22"/>
        </w:rPr>
        <w:t xml:space="preserve">SOX-scoped system incidents and their resolution are ITGC evidence — ITSM records for P1 and P2 incidents on SOX systems must be retained for 7 years per POL-002</w:t>
      </w:r>
    </w:p>
    <w:p>
      <w:pPr>
        <w:pStyle w:val="ListParagraph"/>
        <w:numPr>
          <w:ilvl w:val="0"/>
          <w:numId w:val="2"/>
        </w:numPr>
        <w:spacing w:before="60" w:after="60"/>
      </w:pPr>
      <w:r>
        <w:rPr>
          <w:rFonts w:ascii="Arial" w:cs="Arial" w:eastAsia="Arial" w:hAnsi="Arial"/>
          <w:color w:val="333333"/>
          <w:sz w:val="22"/>
          <w:szCs w:val="22"/>
        </w:rPr>
        <w:t xml:space="preserve">Planned maintenance on SOX-scoped systems during financial close periods is prohibited per POL-007; emergency fixes during this period require CFO awareness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Problem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Problem management is the process of identifying and permanently eliminating the root cause of incidents. An incident is closed when the service is restored. A problem is closed only when the underlying cause has been permanently fixed or formally accepted as a residual risk. These are different activities, often with different timescales.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 Management Step</w:t>
            </w:r>
          </w:p>
        </w:tc>
        <w:tc>
          <w:tcPr>
            <w:tcW w:type="dxa" w:w="4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Problem identification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Problem Record is created for: every P1 incident; every P2/P3 incident on a GxP or SOX-scoped system; any incident recurring ≥ 2 times in 90 days on the same system with the same root cause. Problem Records are linked to the originating Incident ID(s).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Cause Analysis (RCA)</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structured root cause analysis is conducted. Acceptable methodologies include '5 Whys', Fishbone/Ishikawa, or Fault Tree Analysis. The RCA must identify the root cause (not just the proximate trigger) and must distinguish between: a technical defect requiring a fix, a process or configuration weakness requiring a change, or an environmental factor requiring a procedural control.</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Specialist + System 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Known Error Record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a root cause has been identified but the permanent fix has not yet been implemented: a Known Error Record is created documenting the workaround available and the expected fix timeline. Known Errors on Tier 1 and GxP systems are reviewed at ISSG quarterly.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permanent fix is implemented via a POL-007 Normal or Standard change request. The change record references both the Incident ID(s) and the Problem Record ID. For GxP systems: the change requires a validation impact assessment per POL-006/POL-007.</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via POL-007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Problem closure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Problem Record is closed when: (a) the permanent fix has been implemented and confirmed effective via monitoring for ≥ 30 days without recurrence; or (b) the risk has been formally accepted under POL-010 with documented rationale. GxP Problem Records are not closed until Compliance / QA confirms the CAPA is complete and the VMF is updated.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 + Compliance / QA (GxP)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Relationship to Other Policies — Decision Points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table below defines the specific decision points at which this Policy hands off to, or operates in parallel with, other IMF policies. These are not optional escalation paths — they are mandatory triggers.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Condition</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Required</w:t>
            </w:r>
          </w:p>
        </w:tc>
        <w:tc>
          <w:tcPr>
            <w:tcW w:type="dxa" w:w="3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Governing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indication of malicious activity, unauthorised access, or deliberate data manipulation during an operational incident investigation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Suspend operational incident process. Preserve system state. Notify Information Security immediately. Transfer to security incident process. Both processes may run in parallel where operational recovery and security investigation are separable.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 — Incident Response Policy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incident where projected resolution will breach the system's RTO, or where MTPD is at risk</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Initiate BC/DR activation decision with CIO, CISO, and MIM jointly. If activated: POL-011 BCP/DRP takes command of recovery.</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 — Business Continuity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change to a production system implemented during incident resolution (fix, workaround, configuration revert, patch)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as emergency change in POL-007 ITSM record. For GxP systems: validation impact assessment required. Incident ID referenced in change record.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 — Change Management Policy</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incident on a GxP-flagged system — regardless of severity</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Notify Compliance / QA within escalation SLA (P1/P2) or within 1 business day (P3/P4). Complete all GxP requirements in Section 6. No GxP restart without Compliance / QA sign-off.</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 POL-003, SOP-003 — Validation and Data Integrity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loss or corruption affecting personal data (any tier)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Notify DPO immediately. DPO assesses GDPR/HIPAA notification obligation. GDPR 72-hour clock runs from point of awareness — do not wait for confirmation.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 SOP-004 — Incident Response and Privacy Process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results in unplanned downtime creating POL-010 risk register entry (Operational Availability risk)</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Manager notifies Information Security for risk assessment update within 30 days of P1 closure. Recurring P2 incidents on same system also trigger risk review.</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 — Information Security Risk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or P2 on SOX-scoped system with data loss, corruption, or ITGC evidence impact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Notify CFO and Internal Audit. If external auditors engaged: notify per audit agreement. Retain all ITSM records for 7 years.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 — Data Retention (for SOX evidence)</w:t>
            </w:r>
          </w:p>
        </w:tc>
      </w:tr>
    </w:tbl>
    <w:p>
      <w:r>
        <w:br w:type="page"/>
      </w:r>
    </w:p>
    <w:p>
      <w:pPr>
        <w:pStyle w:val="Heading1"/>
        <w:spacing w:before="360" w:after="120"/>
      </w:pPr>
      <w:r>
        <w:rPr>
          <w:rFonts w:ascii="Arial" w:cs="Arial" w:eastAsia="Arial" w:hAnsi="Arial"/>
          <w:b/>
          <w:bCs/>
          <w:color w:val="1B2A4A"/>
          <w:sz w:val="36"/>
          <w:szCs w:val="36"/>
        </w:rPr>
        <w:t xml:space="preserve">10.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owner. Receives all P1 notifications. Authorises BC/DR activation decisions. Approves major technical decisions during Major Incidents. Reviews quarterly ITSM trend data. Approves Known Error acceptance for Tier 1 systems.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 / Major Incident Manager</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Manages day-to-day incident response. Declares Major Incidents. Leads MIT for P1 incidents. Maintains ITSM platform. Produces PIR reports. Manages Problem Records and Known Error Register.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Executes technical investigation and resolution. Implements emergency changes per POL-007. Manages backup and recovery infrastructure. Confirms service restoration.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service restoration from a business perspective. Provides business impact input during incidents. Owns the Problem Record for their system. Authorises risk acceptance for Known Errors on their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Receives all GxP system incident notifications. Conducts validation status assessments. Signs off GxP restart. Maintains VMF incident and CAPA records. Assesses GxP regulatory notification obligation.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if security component identified. Coordinates parallel POL-012 process if required. Advises on security-related containment actions during operational incidents.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for incidents involving personal data loss or corruption. Manages GDPR/HIPAA notification assessment. Activated per POL-012/SOP-004 for personal data breach component.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 Controller</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for P1 on SOX-scoped systems during financial close. Confirms financial data integrity before SOX system restart. Notified of ITGC evidence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IT staff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 detected incidents immediately. Document all actions taken in the ITSM ticket in real time. Implement fixes only via approved emergency change process (POL-007).</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Criticality tier and regulatory flags are primary inputs to incident severity classification and escalation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recovery from operational incident is a qualification event; VMF must document incidents and restoration; post-recovery assessment required per Annex 11 §13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continuity during operational incidents is an ALCOA+ Completeness obligation; incident period must be documented to explain any audit trail gap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changes implemented during incident resolution are emergency changes under POL-007; root cause fixes implemented via Normal or Standard change; POL-007 change freeze periods affect planned maintenance timing</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incidents and recurring P2 incidents on Tier 1/2 systems are Operational Availability risks to be reflected in the IS Risk Register; Known Errors on Tier 1 systems are open risks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incidents breaching RTO trigger BC/DR activation under POL-011; this Policy provides the pre-BC/DR incident response; Section 5.3 defines the activation threshold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incidents (malicious activity, unauthorised access) are governed by POL-012 not this Policy; any operational incident where security involvement is identified immediately transitions to POL-012; CISO is Incident Commander for security incidents; CIO is for operational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incidents must be assessed using DIRA methodology; VMF incident records feed the DIRA Register under SOP-003</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incidents involving personal data loss or corruption activate SOP-004 breach response in parallel; DPO manages GDPR/HIPAA notification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incidents on GxP systems create audit trail gaps that are ALCOA+ completeness issues — the incident period must be documented in or alongside the audit trail per POL-014; audit trail continuity monitoring alerts must be investigated under this Policy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 response exceptions (e.g., extended RTO before BC/DR) are subject to EXC-001; exceptions affecting GxP system recovery validation require Compliance/QA involvement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 and service management accountability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CAPA (Corrective and Preventive 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quality management tool used to identify and eliminate the root causes of non-conformances and prevent recurrence. For GxP systems: CAPA records are maintained in the quality management system and VMF.</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(operational)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 unplanned interruption to, or reduction in the quality of, an IT service that is not caused by malicious activity or security compromise.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Bridge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dedicated conference call or collaboration channel activated during Major Incidents to coordinate the MIT response in real time.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Known Error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problem for which the root cause has been identified but the permanent fix has not yet been implemented. A workaround may be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Incident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P1 operational incident activating the elevated MIT response structure defined in Section 5.</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MTPD (Maximum Tolerable Period of Disruption)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maximum time a business function can be unavailable before irreversible consequences occur. Defined per system in the BIA under POL-011.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Post-Incident Review (PIR)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structured review of a resolved incident to assess the adequacy of the response, identify lessons learned, and initiate Problem Management.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Problem</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underlying root cause of one or more incidents. An incident is closed when service is restored; a problem is closed only when the root cause is permanently fixed.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RTO (Recovery Time Objective)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maximum acceptable elapsed time between the onset of disruption and restoration of the service to an operational state. Defined per tier in POL-011.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(Validation Master File)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collection of documentation that records the validated state of a GxP system, including qualification records, change history, and incident/deviation records.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POL-015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IT SERVICE MANAGEMENT AND OPERATIONAL INCIDENT POLICY  |  POL-015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2026-03-07T19:11:00.169Z</dcterms:created>
  <dcterms:modified xsi:type="dcterms:W3CDTF">2026-03-07T19:11:00.170Z</dcterms:modified>
</cp:coreProperties>
</file>

<file path=docProps/custom.xml><?xml version="1.0" encoding="utf-8"?>
<Properties xmlns="http://schemas.openxmlformats.org/officeDocument/2006/custom-properties" xmlns:vt="http://schemas.openxmlformats.org/officeDocument/2006/docPropsVTypes"/>
</file>