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NETWORK SECURITY POLICY</w:t>
      </w:r>
    </w:p>
    <w:p>
      <w:pPr>
        <w:shd w:fill="1B2A4A" w:val="clear"/>
        <w:spacing w:before="40" w:after="0"/>
        <w:ind w:left="1440"/>
      </w:pPr>
      <w:r>
        <w:rPr>
          <w:rFonts w:ascii="Arial" w:cs="Arial" w:eastAsia="Arial" w:hAnsi="Arial"/>
          <w:i/>
          <w:iCs/>
          <w:color w:val="D6E4F7"/>
          <w:sz w:val="24"/>
          <w:szCs w:val="24"/>
        </w:rPr>
        <w:t xml:space="preserve">POL-019  |  Policy  |  Part of the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POL-019</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CISO</w:t>
      </w:r>
    </w:p>
    <w:p>
      <w:pPr>
        <w:shd w:fill="1B2A4A" w:val="clear"/>
        <w:spacing w:before="40" w:after="40"/>
        <w:ind w:left="1440"/>
      </w:pPr>
      <w:r>
        <w:rPr>
          <w:rFonts w:ascii="Arial" w:cs="Arial" w:eastAsia="Arial" w:hAnsi="Arial"/>
          <w:b/>
          <w:bCs/>
          <w:color w:val="FFFFFF"/>
          <w:sz w:val="20"/>
          <w:szCs w:val="20"/>
        </w:rPr>
        <w:t xml:space="preserve">Co-Owner:  </w:t>
      </w:r>
      <w:r>
        <w:rPr>
          <w:rFonts w:ascii="Arial" w:cs="Arial" w:eastAsia="Arial" w:hAnsi="Arial"/>
          <w:color w:val="D6E4F7"/>
          <w:sz w:val="20"/>
          <w:szCs w:val="20"/>
        </w:rPr>
        <w:t xml:space="preserve">CIO</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Network Security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 — Information Management Framework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Related Documents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 (System Classification), POL-007 (Change Management), POL-008 (Access Control), POL-012 (Incident Response), POL-014 (Audit Trail), POL-016 (Backup Management), POL-017 (Vulnerability Management), POL-018 (Cryptography), SOP-019 (Network Security Process), EXC-001, RACI-001</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CIO</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Approved By</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[Approver Name and Title]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 and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defines the principles and mandatory requirements for [Company Name]'s network architecture — including network zone definitions, segmentation requirements, firewall and perimeter controls, remote access, wireless security, and baseline hardening standards. It provides the architectural framework that multiple other policies depend on: the network isolation mitigating controls in POL-017 (Vulnerability Management) presuppose a segmented network where isolation is achievable; the backup infrastructure segregation in POL-016 requires a separate network zone; the GxP system protections in POL-006 require network boundaries that can enforce system boundaries.</w:t>
      </w:r>
    </w:p>
    <w:p>
      <w:pPr>
        <w:spacing w:before="60" w:after="0"/>
      </w:pPr>
      <w:r>
        <w:t xml:space="preserve"/>
      </w:r>
    </w:p>
    <w:p>
      <w:pPr>
        <w:spacing w:before="80" w:after="80"/>
      </w:pPr>
      <w:r>
        <w:rPr>
          <w:rFonts w:ascii="Arial" w:cs="Arial" w:eastAsia="Arial" w:hAnsi="Arial"/>
          <w:color w:val="333333"/>
          <w:sz w:val="22"/>
          <w:szCs w:val="22"/>
        </w:rPr>
        <w:t xml:space="preserve">This policy applies to all [Company Name] network infrastructure: physical networks, virtual networks (VLANs, VPCs, VNets), cloud networking, wireless networks, and remote access infrastructure. It applies to all systems connected to any [Company Name] network.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The network is not a perimeter to be defended from the outside — it is a set of trust boundaries that must be enforced consistently between zones. An attacker who gains access to one zone must not be able to move freely to other zones. Segmentation, least-privilege network access, and the monitoring of east-west traffic are as important as perimeter controls.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2.  Network Zone Architecture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[Company Name]'s network is structured into defined zones. Each zone has a defined trust level, defined permitted inbound and outbound traffic flows, and enforced boundaries. Traffic between zones must pass through a control point — firewall, proxy, or network access control — that enforces the permitted flows. No zone-to-zone traffic is permitted by default; all traffic must be explicitly permitted.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600"/>
        <w:gridCol w:w="2200"/>
        <w:gridCol w:w="18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Zone</w:t>
            </w:r>
          </w:p>
        </w:tc>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Trust Level</w:t>
            </w:r>
          </w:p>
        </w:tc>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Permitted Inbound Sources</w:t>
            </w:r>
          </w:p>
        </w:tc>
        <w:tc>
          <w:tcPr>
            <w:tcW w:type="dxa" w:w="1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Permitted Outbound Destinations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Internet (Zone 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Untrusted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public internet and all external networks not under [Company Name] control.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 — no systems reside in Zone 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DMZ (Zone 1)</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Low trust</w:t>
            </w:r>
          </w:p>
        </w:tc>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Internet-facing systems: public web servers, API gateways, reverse proxies, load balancers, email gateways, remote access gateways (VPN concentrators). Systems in Zone 1 are reachable from the internet and must be treated as potentially compromised at all times.</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Internet (Zone 0) — permitted ports only (80, 443, defined VPN ports). Corporate network (Zone 2) — management traffic only, via jump host.</w:t>
            </w:r>
          </w:p>
        </w:tc>
        <w:tc>
          <w:tcPr>
            <w:tcW w:type="dxa" w:w="1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Internet (Zone 0) — response traffic only. Corporate network (Zone 2) — proxied application traffic only, no direct access to internal systems from Zone 1. GxP Zone (Zone 4) — no direct access permitted.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Corporate Network (Zone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 trust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Standard office network: end-user workstations, collaboration tools, email clients, standard business applications (ERP, HR, finance). SOX ITGC systems may reside here with additional controls.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DMZ (Zone 1) — proxied application traffic only. VPN / remote access (authenticated users — treated as Zone 2 upon successful MFA). Internal applications.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Internet via proxy (inspected). DMZ (Zone 1) for management. Tier 1 Zone (Zone 3) — governed access via firewall rules. GxP Zone (Zone 4) — governed access via firewall rules.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Zone (Zone 3)</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 trust</w:t>
            </w:r>
          </w:p>
        </w:tc>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production systems: core infrastructure, PAM platform, backup infrastructure, HSMs, Tier 1 applications, SIEM. Restricted access — only named roles and service accounts with explicit firewall permission.</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Corporate Network (Zone 2) — named administrative workstations and jump hosts only. DMZ (Zone 1) — no direct access. GxP Zone (Zone 4) — data integration flows only, via approved APIs.</w:t>
            </w:r>
          </w:p>
        </w:tc>
        <w:tc>
          <w:tcPr>
            <w:tcW w:type="dxa" w:w="1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Internet via proxy — update traffic only (Windows Update, vendor patch repos). No general internet browsing from Zone 3 systems. DMZ (Zone 1) — no direct access.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Zone (Zone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 trust / Validated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GxP-flagged systems: laboratory instruments, LIMS, electronic data management systems, manufacturing execution systems. Network boundary is a validated parameter — changes to GxP zone network connectivity require a Validation Impact Assessment.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Corporate Network (Zone 2) — named user workstations with explicit firewall rules, via jump host. Tier 1 Zone (Zone 3) — data integration flows only, via approved APIs.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Internet — no direct internet access from GxP Zone. All internet-bound traffic proxied and inspected. External vendor/instrument access — via approved, documented connection only. No general outbound traffic.</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Zone (Zone 5)</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 trust / Isolated</w:t>
            </w:r>
          </w:p>
        </w:tc>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infrastructure: backup servers, backup management consoles, tape management, cloud backup vault connectivity. Classified Tier 1 per POL-016 regardless of the tier of systems being backed up. Must be isolated from primary production environment — a ransomware compromise in Zone 2 or Zone 3 must not be able to reach Zone 5.</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Zone (Zone 3) — backup agent traffic only, specific source/destination ports. GxP Zone (Zone 4) — backup agent traffic only. No access from Corporate Network (Zone 2) to Zone 5 except via jump host for administration.</w:t>
            </w:r>
          </w:p>
        </w:tc>
        <w:tc>
          <w:tcPr>
            <w:tcW w:type="dxa" w:w="1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Offsite backup storage — encrypted backup transfer only. No general outbound traffic.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Management Zone (Zone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Highest trust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Out-of-band management: IPMI/iDRAC/iLO interfaces, network device management interfaces (switch/router/firewall management planes), HSM management interfaces. Physically or logically isolated from all production zones.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Jump host (from Tier 1 Zone) — named administrators only, via PAM-managed session (SOP-009).</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outbound traffic except NTP and DNS to approved servers.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The GxP Zone network boundary is a validated parameter. Any change to GxP Zone firewall rules — new permitted flows, modified ports, new source/destination pairs — is a Change under SOP-007 requiring a Validation Impact Assessment. 'It's just a firewall rule' is not an acceptable characterisation if that rule affects a GxP system's network boundary.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3.  Firewall and Perimeter Control Requirements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Default deny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firewall rules are written on a default-deny basis. All traffic is blocked unless explicitly permitted. There are no 'permit any' or 'permit any any' rules on any firewall except for a documented, time-limited exception approved by CISO.</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Rule specificity</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Firewall rules specify: source address or range, destination address or range, protocol, port(s). Rules permitting broad address ranges (entire subnet to entire subnet) require CISO approval and are reviewed quarterly. Rules are as specific as operationally possible.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Rule lifecycle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firewall rules are created via SOP-007 Change Management. Every rule has an owner (system owner or network team), a documented business justification, and a review date (maximum 12 months from creation). Rules without a valid owner or documented justification are removed.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Rule review</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reviews all firewall rules annually. Rules not reviewed within 13 months are automatically suspended pending review. Rules for decommissioned systems are removed within 30 days of system decommission.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Inbound internet traffic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inbound internet traffic terminates in Zone 1 (DMZ). No inbound internet traffic is permitted directly to Zone 2, Zone 3, Zone 4, Zone 5, or Zone 6. No exceptions.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Outbound traffic inspection</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outbound internet traffic from Zone 2 (Corporate Network) is proxied and inspected. DNS over HTTPS is not permitted to bypass the corporate DNS resolver. SSL/TLS inspection is applied to outbound traffic from Zone 2 per the SSL inspection policy.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Zone firewall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Dedicated firewall or firewall VDOM/context for GxP Zone traffic. GxP Zone firewall rules are documented in the VMF (SOP-006) as validated network configuration parameters. Rule changes require VIA.</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Firewall HA and redundancy</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Zone and GxP Zone firewalls are deployed in high-availability pairs. Failover testing is part of the annual BC/DR test programme (SOP-011). Single-point-of-failure firewalls for Tier 1 or GxP are a Medium risk (SOP-010).</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4.  Remote Access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Remote access is the primary route by which untrusted endpoints connect to [Company Name] systems. All remote access requires MFA (POL-008) and must terminate in a controlled access point — direct remote access to internal systems bypassing the VPN or remote access gateway is prohibited.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Remote Access Type</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Corporate VPN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Primary remote access method. MFA required per POL-008 (TOTP or FIDO2 — SMS OTP not approved). Split tunnelling: only permitted with CISO approval. Full tunnel VPN is the default — all traffic routes through the corporate network and exits via the corporate proxy. VPN session logs forwarded to SIEM per POL-014.</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remote access (administrative)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Must use PAM platform jump host (SOP-009). Direct SSH, RDP, or console access from a remote workstation to a production server is prohibited. Administrative sessions are recorded per SOP-009.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 vendor remote access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remote access for support purposes: via dedicated vendor access zone or vendor-specific VPN with time-limited credentials. Governed by SOP-013 and SOP-009. Vendor access sessions are recorded. No persistent vendor VPN credentials.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Cloud console access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Cloud management console (AWS Console, Azure Portal, GCP Console) access is treated as remote access. MFA mandatory. Cloud console access from personal devices is prohibited — must use corporate managed devices. IAM roles scoped to least privilege per POL-008.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RDP / SSH direct (internal)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RDP and SSH to Zone 3 and Zone 4 systems via jump host only, even from internal networks. Jump host access governed by SOP-009. Direct RDP/SSH to Tier 1 or GxP systems from end-user workstations is prohibited.</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5.  Wireless Network Security</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Encryption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WPA3 Enterprise required for corporate wireless. WPA2 Enterprise acceptable where WPA3 is not supported — WEP and WPA are prohibited.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802.1X with certificate-based or RADIUS authentication. Pre-shared keys are prohibited for corporate wireless.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Network separation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Corporate wireless (authenticated employees): VLAN-separated, connects to Zone 2. Guest wireless (visitors, personal devices): isolated VLAN with internet-only access. No guest wireless traffic routed to any internal zone.</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environment wireless</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Wireless networks in GxP environments (laboratory instruments, manufacturing floor) are documented in the VMF as validated network parameters. Wireless security configuration is validated during IQ/OQ. Changes require VIA.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Rogue access point detection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WIDS (Wireless Intrusion Detection System) monitoring for rogue access points is continuous. Rogue AP detection alerts to SIEM and triggers investigation per SOP-012.</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6.  Network Device Hardening Standards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All network devices — firewalls, routers, switches, wireless access points, load balancers, and proxies — must be configured to a documented hardening baseline before deployment. The hardening baseline is maintained by Information Security and reviewed annually.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Hardening Requirement</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Configuration baseline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 Benchmarks (or equivalent vendor hardening guide) applied to all network devices. The CIS Benchmark level applied (Level 1 or Level 2) is documented by device type. Deviations from the benchmark require documented justification and CISO approval.</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Management interfaces</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network device management interfaces (web GUI, SSH, Telnet, SNMP) bound to the Management Zone (Zone 6) only. Management interfaces must not be accessible from production zones. Telnet and HTTP management are disabled. SNMPv1 and SNMPv2c are disabled — SNMPv3 with authentication is the approved SNMP version.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Default credentials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default credentials (usernames and passwords) changed before deployment. Default accounts that cannot be changed are disabled. Compliance verified before device goes into production.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Unused services</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unused services, protocols, and ports disabled. No network device runs services not required for its operational function.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NTP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network devices synchronised to the approved NTP servers (Tier 1 internal NTP infrastructure). Time synchronisation is a GxP requirement for audit trail timestamp accuracy (POL-014 / EU Annex 11).</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Firmware</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Network device firmware maintained at a supported, current version. End-of-life firmware versions are a High vulnerability per POL-017. Firmware updates via SOP-007 Change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network devices forward security-relevant logs to the SIEM per POL-014: authentication events (admin login success/failure), configuration changes, interface up/down, ACL violations, VPN events.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Network Monitoring</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Network security monitoring is a continuous programme, not a reactive activity. The monitoring requirements below are the minimum — Information Security may implement additional monitoring at any time.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000"/>
        <w:gridCol w:w="11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Monitoring Type</w:t>
            </w:r>
          </w:p>
        </w:tc>
        <w:tc>
          <w:tcPr>
            <w:tcW w:type="dxa" w:w="3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Scope</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NetFlow / traffic analysis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inter-zone traffic flows. Anomalous east-west traffic (lateral movement within a zone or unexpected zone-to-zone traffic) generates SIEM alerts per SOP-014.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IDS/IPS</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Inline or passive IDS/IPS at Zone 1/Zone 2 boundary and Zone 2/Zone 3 boundary. Signature updates automated. Alerts forwarded to SIEM.</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DNS monitoring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DNS queries from Zone 2 and Zone 3 resolved via the corporate DNS resolver — no direct resolution to external resolvers. DNS query logs forwarded to SIEM. DNS-based exfiltration and C2 detection rules active in SIEM.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DDoS protection</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DDoS protection at the internet perimeter for internet-facing services in Zone 1. Cloud-based DDoS mitigation service engaged for Tier 1 internet-facing applications.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 / Information Security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Network vulnerability scanning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SOP-017 vulnerability management process — scan schedules, scan credentials, and GxP pre-authorisation managed per POL-017.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8.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Network Security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Operationalises this policy — firewall rule lifecycle, change process for network zone boundaries, hardening baseline management, network security review</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POL-017</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Vulnerability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Network isolation is the primary mitigating control for many vulnerability scenarios; this policy defines the network zones within which isolation is achievable. Prohibited firewall rule configurations are vulnerability findings.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Management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Zone (Zone 5) segregation from primary environment is a POL-016 requirement — the network architecture that delivers this segregation is defined here.</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firewall rule changes, network zone changes, and GxP network boundary changes are SOP-007 changes. GxP Zone changes require VIA.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Network access control (802.1X, VPN authentication) is an access control — managed per POL-008. MFA on VPN and remote access per POL-008 Section 5.</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POL-009</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PAM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Jump host access for administrative sessions is PAM-managed per SOP-009. Management Zone access via jump host only.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Network device and firewall logs forwarded to SIEM per POL-014. Inter-zone traffic anomalies are Category 3 SIEM alerts.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POL-018</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Cryptography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TLS requirements for transit encryption, WPA3 for wireless — cryptographic standards that apply to network controls are defined in POL-018.</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network security exceptions governed by EXC-001</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Accountability for network security governance</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POL-019 v1.0 DRAFT  |  [Company Name]  |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NETWORK SECURITY POLICY  |  POL-019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2026-03-08T10:46:13.149Z</dcterms:created>
  <dcterms:modified xsi:type="dcterms:W3CDTF">2026-03-08T10:46:13.149Z</dcterms:modified>
</cp:coreProperties>
</file>

<file path=docProps/custom.xml><?xml version="1.0" encoding="utf-8"?>
<Properties xmlns="http://schemas.openxmlformats.org/officeDocument/2006/custom-properties" xmlns:vt="http://schemas.openxmlformats.org/officeDocument/2006/docPropsVTypes"/>
</file>