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SECURITY AWARENESS AND TRAINING POLICY</w:t>
      </w:r>
    </w:p>
    <w:p>
      <w:pPr>
        <w:shd w:fill="1B2A4A" w:val="clear"/>
        <w:spacing w:before="40" w:after="0"/>
        <w:ind w:left="1440"/>
      </w:pPr>
      <w:r>
        <w:rPr>
          <w:rFonts w:ascii="Arial" w:cs="Arial" w:eastAsia="Arial" w:hAnsi="Arial"/>
          <w:i/>
          <w:iCs/>
          <w:color w:val="D6E4F7"/>
          <w:sz w:val="24"/>
          <w:szCs w:val="24"/>
        </w:rPr>
        <w:t xml:space="preserve">POL-020  |  Policy  |  Part of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POL-020</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Chief People Officer / HR Director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Awareness and Training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(Data Classification), POL-003 (Data Integrity), POL-004 (Privacy), POL-008 (Access Control), POL-012 (Incident Response), POL-021 (HR Security), SOP-020 (Training Process),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People Officer / HR Director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[Approver Name and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issue</w:t>
            </w:r>
          </w:p>
        </w:tc>
      </w:tr>
    </w:tbl>
    <w:p>
      <w:r>
        <w:br w:type="page"/>
      </w: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mandatory requirements for the [Company Name] security awareness and training programme. Technical controls are necessary but not sufficient — the most sophisticated access controls can be bypassed by a user who is deceived into sharing credentials. Data classification decisions, ALCOA+ discipline, and incident reporting are all human behaviours that require deliberate cultivation, not just policy publication.</w:t>
      </w:r>
    </w:p>
    <w:p>
      <w:pPr>
        <w:spacing w:before="60" w:after="0"/>
      </w:pPr>
      <w:r>
        <w:t xml:space="preserve"/>
      </w:r>
    </w:p>
    <w:p>
      <w:pPr>
        <w:spacing w:before="80" w:after="80"/>
      </w:pPr>
      <w:r>
        <w:rPr>
          <w:rFonts w:ascii="Arial" w:cs="Arial" w:eastAsia="Arial" w:hAnsi="Arial"/>
          <w:color w:val="333333"/>
          <w:sz w:val="22"/>
          <w:szCs w:val="22"/>
        </w:rPr>
        <w:t xml:space="preserve">This policy governs: mandatory baseline training for all staff, role-based specialist training, GxP and 21 CFR Part 11 training requirements, phishing simulation, training completion tracking, and the consequences of non-completion.</w:t>
      </w:r>
    </w:p>
    <w:p>
      <w:pPr>
        <w:spacing w:before="60" w:after="0"/>
      </w:pPr>
      <w:r>
        <w:t xml:space="preserve"/>
      </w:r>
    </w:p>
    <w:p>
      <w:pPr>
        <w:spacing w:before="80" w:after="80"/>
      </w:pPr>
      <w:r>
        <w:rPr>
          <w:rFonts w:ascii="Arial" w:cs="Arial" w:eastAsia="Arial" w:hAnsi="Arial"/>
          <w:color w:val="333333"/>
          <w:sz w:val="22"/>
          <w:szCs w:val="22"/>
        </w:rPr>
        <w:t xml:space="preserve">This policy applies to all [Company Name] employees, contractors, and third-party staff with access to [Company Name] systems or data. References to 'staff' throughout this policy include all three categories unless otherwise stated.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Training completion is not a courtesy or a development activity — it is a prerequisite for system access in many cases (SOP-008 access provisioning, SOP-003 ALCOA+ obligations) and a regulatory requirement under 21 CFR Part 11, EU Annex 11, and GDPR. Non-completion is a compliance finding, not an administrative matter.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Training Programme Structure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training programme has four tiers. Tiers are cumulative — a person required to complete Tier 3 training must also complete Tier 1 and Tier 2. Role-based assignment is managed per SOP-020.</w:t>
      </w:r>
    </w:p>
    <w:p>
      <w:pPr>
        <w:spacing w:before="80" w:after="0"/>
      </w:pPr>
      <w: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000"/>
        <w:gridCol w:w="1800"/>
        <w:gridCol w:w="5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Training Modules</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Completion Deadline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Renewal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All Staff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employee and contractor regardless of 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Information security awareness: phishing, social engineering, password hygiene, data handling basics, incident reporting
2. Data classification and labelling (POL-001)
3. Acceptable use obligations (WI-021)
4. Privacy fundamentals: what personal data is, individual rights, breach reporting obligations (POL-004)
5. Insider threat awareness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system access is granted (new starters). Within 30 days of policy effective date for existing 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All Tier 1 modules refreshed within 12 months of last completion.</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 Information Handler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Staff who regularly access, process, or manage Restricted or Confidential data, or who have access to Tier 1 or Tier 2 systems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Secure data handling: classification decisions in practice, labelling in common tools
2. Email and collaboration security: safe file sharing, recognising misdirected email risk, external sharing controls
3. Removable media and device security
4. Clean desk and screen locking requirements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30 days of role assignment to an information handler function. For existing staff: within 60 days of policy effective date.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GxP Personnel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staff who interact with GxP systems, generate GxP data, or perform activities subject to 21 CFR Part 11 or EU Annex 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ALCOA+ principles: attributable, legible, contemporaneous, original, accurate; plus complete, consistent, enduring, available
2. GxP data integrity obligations: what constitutes a data integrity failure, examples from life-sciences regulatory enforcement
3. Electronic records and electronic signatures: 21 CFR Part 11 / EU Annex 11 compliance in daily work
4. Audit trail obligations: what must be recorded, when, and why; consequences of audit trail manipulation
5. GxP incident reporting: when to report, who to report to, what constitutes a critical finding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access to any GxP system is granted. Qualification must be recorded in the training record system before the SOP-008 access provisioning request for a GxP system is processed.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GxP training currency is a GxP quality requirement — expired GxP training is a finding in regulatory inspections.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Technical and Security Specialist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staff, Information Security, Data Custodians (IT), developers, DevOps, system administrators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Secure configuration and hardening (CIS benchmarks, NIST standards)
2. Secure development: OWASP Top 10, secure coding principles, dependency management
3. Incident response: technical responder obligations, evidence preservation, chain of custody
4. Privileged access responsibilities: break-glass procedures, PAM obligations (SOP-009)
5. Cryptographic controls in practice: key management, certificate lifecycle (POL-018)</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60 days of role assignment. For existing staff: within 90 days of policy effective date.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Role-specific specialist modules updated when significant changes to the relevant SOP or technology occur — refresher training issued within 30 days of the update.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Phishing Simulation Programme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Phishing simulation is a continuous measure of training effectiveness. Publication of training content is not sufficient — demonstrated behaviour change is required. The phishing simulation programme tests whether staff apply the training in practice.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4 simulated phishing campaigns per year — at minimum quarterly. Campaigns vary in sophistication: basic generic phishing through to spear-phishing that references [Company Name] internal content, role-specific lures, and CEO fraud simulations.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employees. Contractors: included where technically feasible.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Scenarios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Campaign scenarios include: credential harvesting links, malicious attachment, business email compromise (wire transfer request, payroll change), impersonation of IT support, package delivery notifications. Scenarios are varied — staff must not be able to 'learn the test'.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Click rate target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programme target is a click rate below 5% on standard phishing simulations. Click rates above 10% for three consecutive campaigns trigger a programme review and additional targeted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Remedial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staff member who clicks a simulated phishing link receives immediate in-context training (the 'teachable moment' page) and is enrolled in a targeted phishing awareness module. Completion of the remedial module is tracked. Repeated failures (three or more click events in 12 months) are escalated to the staff member's manager and HR per POL-021.</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Metrics and reporting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click rate by department and role tier reported to CISO. Quarterly summary to ISSG. Annual trend analysis in the security awareness programme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blame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simulation results are not used punitively except in cases of repeated failure with evidence of deliberate disengagement. The purpose is detection and correction, not discipline. However, non-completion of remedial training following a click event is treated the same as non-completion of mandatory training — the consequences in Section 4 apply.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Training Completion and Non-Compliance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starter — Tier 1 not complete before system access is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 access provisioning is blocked. Tier 1 training completion is a prerequisite for any system access being granted. IT cannot grant access until the training record system confirms completion. HR/manager is notified.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starter — Tier 3 (GxP) not complete before GxP system access is requested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 GxP system access is blocked. GxP training qualification must be recorded in the training record system before the access request is processed. This is a 21 CFR Part 11 / EU Annex 11 compliance requirement — access cannot be granted to GxP systems by unqualified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Existing staff — annual renewal not completed within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Escalation at 14 days overdue: automated reminder. At 30 days overdue: manager notified by HR. At 60 days overdue: system access review initiated — CISO may direct that access to Restricted data systems is suspended until training is completed.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Existing GxP staff — annual GxP renewal not completed within window</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access suspended at 30 days overdue. Access reinstated on completion of renewal training and confirmation by Compliance / QA. Suspension of a GxP user's access is documented as a quality event if it affects GxP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Contractor — training not completed within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Contractor access blocked until training is completed. Contractor manager / vendor notified. Repeated non-completion is a vendor performance issue under SOP-013.</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Repeated non-completion — pattern behaviour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Referred to HR under the disciplinary process (POL-021). Training non-compliance may constitute a breach of the employment conditions or contractor agreement.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Training Record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training record system is the authoritative record of training completion for all in-scope staff. It is the system that SOP-008 access provisioning queries for training prerequisites. It must be accurate, current, and auditable.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record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approved LMS (Learning Management System) or HR training tracking system. Training completions are recorded automatically where online training is used. Manual training (classroom, workshop) is recorded within 5 business days of completion with the facilitator's confirmation.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 fields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each training completion: staff member name and employee/contractor ID, training module name and version, completion date, pass/fail (where assessment included), certificate reference where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training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training records (Tier 3) are quality records subject to 21 CFR Part 11 / EU Annex 11 — they must be retained for the period specified in POL-002 (minimum 5 years or the life of the system they relate to). They must be available for regulatory inspection. They may not be deleted or altered after completion.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record retention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training records retained per POL-002. Minimum 3 years for non-GxP records; minimum 5 years for GxP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training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and direct managers can view records for their team members. Compliance / QA can view all GxP training records. Information Security can view all records for compliance monitoring. Regulatory inspectors: access to GxP training records on request.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Integration with access provisioning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training record system provides an API or report consumed by the access provisioning process (SOP-008) to confirm training prerequisites are met before access is granted.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Programme Governance and Review</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Activity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completion rate by department and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report to CISO and HR Director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HR</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simulation results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metrics to CISO. Quarterly summary to ISSG.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training currency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report to Compliance / QA Director — any GxP staff with expired or imminently expiring GxP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content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all training modules reviewed for currency against current policy, regulatory guidance, and threat landscape. Updated where material changes have occurred.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Programme effectiveness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analysis of: completion rates, phishing click rate trend, training-related incident data (was any security incident linked to a training gap?), regulatory inspection findings related to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confirm that Tier 3 GxP training content remains current with FDA, EMA, and MHRA guidance on data integrity and 21 CFR Part 11 / EU Annex 11 expectations.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Awareness and Training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training assignment, LMS management, phishing simulation execution, non-compliance escalation, record management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training completion is a prerequisite for system access per SOP-008. Tier 3 GxP training completion is a prerequisite for GxP system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training (Tier 3) is required for all GxP staff. Training obligation referenced in SOP-003.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fundamentals included in Tier 1 training — GDPR, data subject rights, breach reporting.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Security and Acceptable Use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Non-completion escalation routes through HR process. Disciplinary framework for training non-compliance and security policy breach is defined in POL-021.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reporting is a Tier 1 training module — all staff must know how to report a suspected incident.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deadline extensions for exceptional circumstances governed by EXC-001 — approved by CISO for Tier 1/2, by CISO and Compliance/QA Director for Tier 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the security awareness programme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POL-020 v1.0 DRAFT  |  [Company Name]  |  INTERNAL USE</w:t>
      </w:r>
    </w:p>
    <w:p>
      <w:pPr>
        <w:pStyle w:val="Heading1"/>
      </w:pPr>
      <w:r>
        <w:t>[Amendment Section] NIS2 Management Body Training — Article 20(2) Obligation</w:t>
      </w:r>
    </w:p>
    <w:p>
      <w:pPr>
        <w:pStyle w:val="Normal"/>
      </w:pPr>
      <w:r>
        <w:t>This section is added by POL-020 Amendment v1.1 to address NIS2 Art. 20(2), which requires members of the management body to be required to follow cybersecurity training. This obligation is distinct from the general all-staff Tier 1 training and must be tracked and evidenced separately.</w:t>
      </w:r>
    </w:p>
    <w:p>
      <w:pPr>
        <w:pStyle w:val="Heading2"/>
      </w:pPr>
      <w:r>
        <w:t>Tier 0 — Management Body and Executive Training</w:t>
      </w:r>
    </w:p>
    <w:p>
      <w:pPr>
        <w:pStyle w:val="Normal"/>
      </w:pPr>
      <w:r>
        <w:rPr>
          <w:b/>
        </w:rPr>
        <w:t xml:space="preserve">Audience: </w:t>
      </w:r>
      <w:r>
        <w:t>All members of the management body (Board of Directors or equivalent); CEO; CFO; CIO; CISO; CPO; General Counsel; any other individual with NIS2 Art. 20 governance responsibilities. Full audience list maintained by CISO and reviewed at each Board composition change.</w:t>
      </w:r>
    </w:p>
    <w:p>
      <w:pPr>
        <w:pStyle w:val="Normal"/>
      </w:pPr>
      <w:r>
        <w:rPr>
          <w:b/>
        </w:rPr>
        <w:t xml:space="preserve">Format: </w:t>
      </w:r>
      <w:r>
        <w:t>Assessed module — minimum 60 minutes. Completion of Tier 1 all-staff training does not satisfy the Tier 0 obligation. Assessment must test identification of risk scenarios, understanding of the organisation’s risk posture, and the personal obligations imposed by NIS2 Art. 20.</w:t>
      </w:r>
    </w:p>
    <w:p>
      <w:pPr>
        <w:pStyle w:val="Normal"/>
      </w:pPr>
      <w:r>
        <w:rPr>
          <w:b/>
        </w:rPr>
        <w:t xml:space="preserve">Minimum content: </w:t>
      </w:r>
      <w:r>
        <w:t>(a) NIS2 Art. 20 personal liability obligations and what constitutes evidence of oversight; (b) [Company Name] cybersecurity risk posture — current significant risks and controls; (c) incident response governance including NIS2 Art. 23 reporting timelines and personal notification obligations; (d) supply chain risk at Board level — indicators, Tier A vendor status; (e) AI governance and emerging threat landscape; (f) annual programme effectiveness review — how to assess whether measures are proportionate.</w:t>
      </w:r>
    </w:p>
    <w:p>
      <w:pPr>
        <w:pStyle w:val="Normal"/>
      </w:pPr>
      <w:r>
        <w:rPr>
          <w:b/>
        </w:rPr>
        <w:t xml:space="preserve">Frequency: </w:t>
      </w:r>
      <w:r>
        <w:t>Annual renewal by 30 September. Onboarding training within 30 days of appointment to the management body or executive role. Annual training updated to reflect any material changes to the threat environment or regulatory obligations since the prior year.</w:t>
      </w:r>
    </w:p>
    <w:p>
      <w:pPr>
        <w:pStyle w:val="Normal"/>
      </w:pPr>
      <w:r>
        <w:rPr>
          <w:b/>
        </w:rPr>
        <w:t xml:space="preserve">Evidence: </w:t>
      </w:r>
      <w:r>
        <w:t>LMS completion record: named individual, role, module name and version, completion date, assessment score. Retained minimum 5 years. Available for NIS2 supervisory inspection within 3 business days of request. Evidence pack prepared by CISO annually for the management body approval meeting (GOV-001 Section 3.3).</w:t>
      </w:r>
    </w:p>
    <w:p>
      <w:pPr>
        <w:pStyle w:val="Normal"/>
      </w:pPr>
      <w:r>
        <w:rPr>
          <w:b/>
        </w:rPr>
        <w:t xml:space="preserve">Non-completion escalation: </w:t>
      </w:r>
      <w:r>
        <w:t>At 15 days overdue: CISO contacts individual directly. At 30 days overdue: CISO notifies Board Chair and General Counsel in writing. Overdue status included in the next ISSG report and Board papers. No extension is available without CISO written approval and documentation of the reason.</w:t>
      </w:r>
    </w:p>
    <w:p>
      <w:pPr>
        <w:pStyle w:val="Normal"/>
        <w:shd w:val="clear" w:color="auto" w:fill="FFF3CD"/>
      </w:pPr>
      <w:r>
        <w:rPr>
          <w:b/>
        </w:rPr>
        <w:t xml:space="preserve">Regulatory note: </w:t>
      </w:r>
      <w:r>
        <w:t>NIS2 Art. 20(2) is a named obligation that supervisory authorities inspect. Any supervision exercise under NIS2 will request evidence that management body members completed assessed cybersecurity training. Absence of training records for named management body members is a direct finding under Art. 20(2) and contributes to personal liability exposure under Art. 20(1).</w:t>
      </w:r>
    </w:p>
    <w:p>
      <w:pPr>
        <w:pStyle w:val="Heading2"/>
      </w:pPr>
      <w:r>
        <w:t>Updated Training Tier Summary</w:t>
      </w:r>
    </w:p>
    <w:p>
      <w:pPr>
        <w:pStyle w:val="Normal"/>
      </w:pPr>
      <w:r>
        <w:t>The training programme now comprises five tiers:</w:t>
      </w:r>
    </w:p>
    <w:p>
      <w:pPr>
        <w:pStyle w:val="Normal"/>
      </w:pPr>
      <w:r>
        <w:rPr>
          <w:b/>
        </w:rPr>
        <w:t xml:space="preserve">Tier 0 — Management Body and Executive (NIS2 Art. 20(2)): </w:t>
      </w:r>
      <w:r>
        <w:t>Annual assessed module, 60 min minimum, completion by 30 September. Tracked separately from all other tiers.</w:t>
      </w:r>
    </w:p>
    <w:p>
      <w:pPr>
        <w:pStyle w:val="Normal"/>
      </w:pPr>
      <w:r>
        <w:rPr>
          <w:b/>
        </w:rPr>
        <w:t xml:space="preserve">Tier 1 — All Staff: </w:t>
      </w:r>
      <w:r>
        <w:t>Annual security awareness, mandatory for all employees and contractors. Prerequisite for any system access.</w:t>
      </w:r>
    </w:p>
    <w:p>
      <w:pPr>
        <w:pStyle w:val="Normal"/>
      </w:pPr>
      <w:r>
        <w:rPr>
          <w:b/>
        </w:rPr>
        <w:t xml:space="preserve">Tier 2 — Information Handlers: </w:t>
      </w:r>
      <w:r>
        <w:t>Staff who handle Restricted or Special Category data. Role-specific data protection and classification training.</w:t>
      </w:r>
    </w:p>
    <w:p>
      <w:pPr>
        <w:pStyle w:val="Normal"/>
      </w:pPr>
      <w:r>
        <w:rPr>
          <w:b/>
        </w:rPr>
        <w:t xml:space="preserve">Tier 3 — GxP Personnel: </w:t>
      </w:r>
      <w:r>
        <w:t>All personnel with access to GxP-classified systems. Prerequisite for GxP system access. Training records quality records per 21 CFR Part 11.</w:t>
      </w:r>
    </w:p>
    <w:p>
      <w:pPr>
        <w:pStyle w:val="Normal"/>
      </w:pPr>
      <w:r>
        <w:rPr>
          <w:b/>
        </w:rPr>
        <w:t xml:space="preserve">Tier 4 — Technical and Security Staff: </w:t>
      </w:r>
      <w:r>
        <w:t>IT, Information Security, Data Custodian roles. Advanced technical security training, role-specific modules.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SECURITY AWARENESS AND TRAINING POLICY  |  POL-020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2026-03-08T10:49:08.355Z</dcterms:created>
  <dcterms:modified xsi:type="dcterms:W3CDTF">2026-03-08T10:49:08.355Z</dcterms:modified>
</cp:coreProperties>
</file>

<file path=docProps/custom.xml><?xml version="1.0" encoding="utf-8"?>
<Properties xmlns="http://schemas.openxmlformats.org/officeDocument/2006/custom-properties" xmlns:vt="http://schemas.openxmlformats.org/officeDocument/2006/docPropsVTypes"/>
</file>