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BUSINESS CONTINUITY AND DISASTER RECOVERY PROCESS</w:t>
      </w:r>
    </w:p>
    <w:p>
      <w:pPr>
        <w:shd w:fill="1B2A4A" w:val="clear"/>
        <w:spacing w:before="40" w:after="0"/>
        <w:ind w:left="1440"/>
      </w:pPr>
      <w:r>
        <w:rPr>
          <w:rFonts w:ascii="Arial" w:cs="Arial" w:eastAsia="Arial" w:hAnsi="Arial"/>
          <w:i/>
          <w:iCs/>
          <w:color w:val="D6E4F7"/>
          <w:sz w:val="24"/>
          <w:szCs w:val="24"/>
        </w:rPr>
        <w:t xml:space="preserve">SOP-011  |  Standard Operating Procedure  |  Issued under POL-011</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POL-011  —  Business Continuity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Confidential</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and Disaster Recovery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Classification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Confidential — BC/DR plans contain details of system architecture, failover targets, and recovery procedures. Distribution is restricted to the BC/DR team, senior leadership, and System Owners of in-scope systems.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 — Business Continuity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POL-007 (Change Management), POL-010 (IS Risk), POL-012 (Incident Response), POL-015 (IT Service Management), SOP-006 (Validation), SOP-007 (Change Management), SOP-010 (IS Risk), SOP-012 (Security Incident), SOP-015 (ITSM), EXC-001 (Exception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The boundary between SOP-015 (operational incident management) and this SOP is the RTO breach threshold. When a service disruption is resolved within the system's RTO target, SOP-015 governs. When the disruption has reached or is projected to reach the RTO target without resolution, this SOP is invoked and CIO assumes recovery command. Both processes may run simultaneously during the transition period.</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Business Continuity and Disaster Recovery (BC/DR) lifecycle at [Company Name] — from Business Impact Analysis through DR plan development, testing, invocation, and recovery. It operationalises POL-011 by establishing specific processes for maintaining RTO/RPO targets, responding to service disruptions that exceed the operational incident process (SOP-015), and restoring GxP systems to their validated state after a recovery event.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Tier 1 and Tier 2 systems, all GxP systems regardless of tier, and all SOX ITGC systems. Tier 3 and Tier 4 systems are covered only where identified as critical dependencies of in-scope systems during the BIA. This SOP covers: Business Impact Analysis (Section 4), DR plan development and maintenance (Section 5), BC/DR invocation and recovery (Section 6), and DR testing (Section 7).</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BC/DR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process owner. Activates BC/DR plan. Commands recovery. Final authority on recovery decisions. Communicates with CEO and Board during active recovery.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Executes technical recovery procedures. Manages DR infrastructure. Confirms recovery targets are met. Coordinates with cloud and infrastructure vendors.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workstream during recovery. Confirms security controls are intact in the recovered environment. Coordinates with CISO on parallel security investigation where applicable.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Retains security incident command if the disruption has a security cause. Coordinates dual-workstream with CIO. These are separate workstreams — they do not merge.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recovery workstream. Confirms validated state restoration before any GxP activities resume. Signs GxP Restart Authorisation. Assesses regulatory notification obligations.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recovery workstream per their system. Confirms manual fallback activated. Confirms data integrity post-recovery.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Controller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recovery workstream. Confirms ITGC controls are intact post-recovery. Assesses financial data integrity. Notifies external auditors of material ITGC impacts.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 Lead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Stakeholder communications during active recovery: 30-minute cadence for P1, customer and regulatory communications per the communications plan.</w:t>
            </w:r>
          </w:p>
        </w:tc>
      </w:tr>
    </w:tbl>
    <w:p>
      <w:r>
        <w:br w:type="page"/>
      </w:r>
    </w:p>
    <w:p>
      <w:pPr>
        <w:pStyle w:val="Heading1"/>
        <w:spacing w:before="360" w:after="120"/>
      </w:pPr>
      <w:r>
        <w:rPr>
          <w:rFonts w:ascii="Arial" w:cs="Arial" w:eastAsia="Arial" w:hAnsi="Arial"/>
          <w:b/>
          <w:bCs/>
          <w:color w:val="1B2A4A"/>
          <w:sz w:val="36"/>
          <w:szCs w:val="36"/>
        </w:rPr>
        <w:t xml:space="preserve">4.  Business Impact Analysis (BIA)</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BIA establishes the relative criticality of systems and processes — and confirms or challenges the RTO/RPO targets from SOP-005. Conducted annually and updated within 30 days of any material change to a Tier 1 or GxP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BIA Scope and Preparation</w:t>
            </w:r>
          </w:p>
          <w:p>
            <w:pPr>
              <w:spacing w:before="0" w:after="0"/>
            </w:pPr>
            <w:r>
              <w:rPr>
                <w:rFonts w:ascii="Arial" w:cs="Arial" w:eastAsia="Arial" w:hAnsi="Arial"/>
                <w:color w:val="444444"/>
                <w:sz w:val="20"/>
                <w:szCs w:val="20"/>
              </w:rPr>
              <w:t xml:space="preserve">For each in-scope system, the System Owner completes a BIA questionnaire covering:
— Critical business processes dependent on this system
— Maximum Tolerable Period of Disruption (MTPD)
— Revenue or regulatory consequence by hour of unavailability
— Upstream and downstream system dependencies
— Manual fallback capability and maximum manual operation duration
Inputs to the BIA: System Register (SOP-005), IS Risk Register (SOP-010), prior year BIA.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System Owners / 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Dependency Mapping and Tier Elevation</w:t>
            </w:r>
          </w:p>
          <w:p>
            <w:pPr>
              <w:spacing w:before="0" w:after="0"/>
            </w:pPr>
            <w:r>
              <w:rPr>
                <w:rFonts w:ascii="Arial" w:cs="Arial" w:eastAsia="Arial" w:hAnsi="Arial"/>
                <w:color w:val="444444"/>
                <w:sz w:val="20"/>
                <w:szCs w:val="20"/>
              </w:rPr>
              <w:t xml:space="preserve">Information Security consolidates questionnaire responses and produces a dependency map. Systems that are critical dependencies of Tier 1 systems inherit Tier 1 recovery priority for DR sequencing — even if classified Tier 2 or Tier 3 in normal operation.
External dependencies: third-party SaaS/cloud providers in the dependency chain are documented with their contractual RTO/RPO commitments. Mismatches between vendor SLA and [Company Name] RTO are findings requiring remediation via SOP-013.</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RTO/RPO Validation and MTPD Assessment</w:t>
            </w:r>
          </w:p>
          <w:p>
            <w:pPr>
              <w:spacing w:before="0" w:after="0"/>
            </w:pPr>
            <w:r>
              <w:rPr>
                <w:rFonts w:ascii="Arial" w:cs="Arial" w:eastAsia="Arial" w:hAnsi="Arial"/>
                <w:color w:val="444444"/>
                <w:sz w:val="20"/>
                <w:szCs w:val="20"/>
              </w:rPr>
              <w:t xml:space="preserve">For each system, the BIA confirms that the POL-011 tier-based RTO/RPO targets are achievable:
— Tier 1: RTO 2hr / RPO 1hr
— Tier 2: RTO 8hr / RPO 4hr
— Tier 3: RTO 24hr / RPO 24hr
— Tier 4: RTO 72hr / RPO 72hr
If the MTPD for a system is less than its tier RTO, this is a gap requiring: CIO escalation, IS Risk Register entry (SOP-010), and remediation (architecture improvement, reclassification, or formal risk acceptance with Board notification).
GxP systems: MTPD includes time for validated state restoration after technical recovery — always additive to the technical RTO.</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CIO / Information Security Manager / System Owners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BIA Report</w:t>
            </w:r>
          </w:p>
          <w:p>
            <w:pPr>
              <w:spacing w:before="0" w:after="0"/>
            </w:pPr>
            <w:r>
              <w:rPr>
                <w:rFonts w:ascii="Arial" w:cs="Arial" w:eastAsia="Arial" w:hAnsi="Arial"/>
                <w:color w:val="444444"/>
                <w:sz w:val="20"/>
                <w:szCs w:val="20"/>
              </w:rPr>
              <w:t xml:space="preserve">BIA output: a report covering all in-scope systems with confirmed RTO/RPO, MTPD, dependency map, manual fallback capability, and gap findings. Approved by CIO. Retained as a version-controlled document — annual update mandatory.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CIO / Information Security Manager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DR Plan Development and Maintenance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Each Tier 1 and GxP system has a system-level DR Plan. An enterprise DR Run-Book consolidates system plans into a sequenced recovery procedure. Both are updated within 30 days of any material system change.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System DR Plan — 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System Overview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name and ID (System Register), tier, RTO/RPO, regulatory flags, System Owner, Data Custodian (IT) contact, vendor support contact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DR Architecture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 architecture diagram: primary site, DR site/region, replication method, failover mechanism (automatic/manual)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Recovery Procedures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Step-by-step recovery for each failure scenario (site loss, single-system failure, data corruption, ransomware). Each step: who, action, expected outcome, escalation path if step fails.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  GxP Validated State Restoration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systems only) 5-step procedure — see Section 6 Step 4 of this SOP. This step sequence is non-negotiable.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Manual Fallback Procedure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system cannot be recovered within MTPD: the manual procedure for continuing the business process. Maximum manual operation duration stated.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Communications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 list for this system's recovery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Recovery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Functional tests, data integrity checks, audit trail continuity confirmation, user access confirmation required before declaring recovery complete.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8.  Known Issues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Known DR architecture constraints with residual risk and IS Risk Register reference.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5.2  Enterprise DR Run-Book</w:t>
      </w:r>
    </w:p>
    <w:p>
      <w:pPr>
        <w:spacing w:before="80" w:after="80"/>
      </w:pPr>
      <w:r>
        <w:rPr>
          <w:rFonts w:ascii="Arial" w:cs="Arial" w:eastAsia="Arial" w:hAnsi="Arial"/>
          <w:color w:val="333333"/>
          <w:sz w:val="22"/>
          <w:szCs w:val="22"/>
        </w:rPr>
        <w:t xml:space="preserve">Maintained by Data Custodian (IT), reviewed by CIO annually. Contains: recovery sequence (dependency order from BIA), resource requirements, 30-minute stakeholder communication cadence, and regulatory authority notification triggers.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enterprise DR Run-Book must be accessible during a recovery event without depending on the systems being recovered. A current printed copy is in the secure physical vault. A digital copy is stored in an out-of-band location confirmed accessible when primary systems are unavailable.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BC/DR Invocation and Recovery</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Invocation Decision</w:t>
            </w:r>
          </w:p>
          <w:p>
            <w:pPr>
              <w:spacing w:before="0" w:after="0"/>
            </w:pPr>
            <w:r>
              <w:rPr>
                <w:rFonts w:ascii="Arial" w:cs="Arial" w:eastAsia="Arial" w:hAnsi="Arial"/>
                <w:color w:val="444444"/>
                <w:sz w:val="20"/>
                <w:szCs w:val="20"/>
              </w:rPr>
              <w:t xml:space="preserve">BC/DR invocation triggers:
Condition A — RTO breach: a Tier 1 or GxP system has reached its RTO without resolution, or is projected to do so.
Condition B — MTPD risk: CIO and Incident Commander (SOP-015) jointly assess that MTPD is at risk.
Invocation authority: CIO declares BC/DR activation. CISO notified immediately. For disruptions with a security cause: CIO commands recovery, CISO commands security investigation — dual workstream, not merged command.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CIO / CISO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Recovery Team Assembly</w:t>
            </w:r>
          </w:p>
          <w:p>
            <w:pPr>
              <w:spacing w:before="0" w:after="0"/>
            </w:pPr>
            <w:r>
              <w:rPr>
                <w:rFonts w:ascii="Arial" w:cs="Arial" w:eastAsia="Arial" w:hAnsi="Arial"/>
                <w:color w:val="444444"/>
                <w:sz w:val="20"/>
                <w:szCs w:val="20"/>
              </w:rPr>
              <w:t xml:space="preserve">CIO convenes the BC/DR Recovery Team within 30 minutes of invocation:
Core team: CIO (command), Data Custodian (IT), Information Security Manager, affected System Owners.
Extended team as applicable: Compliance / QA (GxP), Finance Controller (SOX), DPO (personal data breach risk), Legal, Communications Lead, vendor support.
A single shared incident log is maintained from team assembly — all decisions, actions, and timestamps recorded in real time.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Technical Recovery Execution</w:t>
            </w:r>
          </w:p>
          <w:p>
            <w:pPr>
              <w:spacing w:before="0" w:after="0"/>
            </w:pPr>
            <w:r>
              <w:rPr>
                <w:rFonts w:ascii="Arial" w:cs="Arial" w:eastAsia="Arial" w:hAnsi="Arial"/>
                <w:color w:val="444444"/>
                <w:sz w:val="20"/>
                <w:szCs w:val="20"/>
              </w:rPr>
              <w:t xml:space="preserve">Data Custodian (IT) executes recovery from the system-level DR Plan:
— Recovery procedure followed step by step. Deviations require CIO approval and immediate logging.
— All production changes during recovery are Emergency Changes under SOP-007.
— RTO clock monitored continuously. CIO informed at RTO −30 minutes if recovery is not on track.
— RPO confirmation on restoration: Data Custodian (IT) confirms the recovery point timestamp. If RPO is exceeded, System Owner notified and data gap assessment conducted.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Validated State Restoration</w:t>
            </w:r>
          </w:p>
          <w:p>
            <w:pPr>
              <w:spacing w:before="0" w:after="0"/>
            </w:pPr>
            <w:r>
              <w:rPr>
                <w:rFonts w:ascii="Arial" w:cs="Arial" w:eastAsia="Arial" w:hAnsi="Arial"/>
                <w:color w:val="444444"/>
                <w:sz w:val="20"/>
                <w:szCs w:val="20"/>
              </w:rPr>
              <w:t xml:space="preserve">For every GxP system recovered under this SOP — mandatory before any GxP activity resumes:
Step 1: Data Custodian (IT) confirms system is technically running and accessible.
Step 2: Compliance / QA and Validation Lead assess whether the disruption or recovery actions affected the validated state.
Step 3: Audit trail review — records from the disruption period reviewed per SOP-003 / SOP-014. Gaps are potential ALCOA+ Completeness failures and assessed for regulatory consequence.
Step 4 — if validated state confirmed intact: Compliance / QA Director issues GxP Restart Authorisation, documented in VMF as a DR recovery record.
Step 5 — if validated state not confirmed: system quarantined (no GxP activity). Deviation raised per SOP-006 Section 6.3. Remediation plan agreed before GxP activity resumes.
This step sequence cannot be abbreviated under time pressure. Business urgency is noted in the incident log — it does not override the Compliance / QA Director sign-off.</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Director / Data Custodian (IT) / Validation Lead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Recovery Validation and Close</w:t>
            </w:r>
          </w:p>
          <w:p>
            <w:pPr>
              <w:spacing w:before="0" w:after="0"/>
            </w:pPr>
            <w:r>
              <w:rPr>
                <w:rFonts w:ascii="Arial" w:cs="Arial" w:eastAsia="Arial" w:hAnsi="Arial"/>
                <w:color w:val="444444"/>
                <w:sz w:val="20"/>
                <w:szCs w:val="20"/>
              </w:rPr>
              <w:t xml:space="preserve">Before CIO declares recovery complete:
— System Owner: all critical business functions operational, data complete to confirmed recovery point
— Compliance / QA: GxP Restart Authorisation issued
— Finance Controller: ITGC controls intact, financial data integrity confirmed
— Information Security Manager: security controls operating in recovered environment
— SIEM monitoring elevated for 72 hours post-recovery
Stakeholder communications: recovery complete notification within 30 minutes of CIO declaration. VMF updated for all GxP systems.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CIO / System Owners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Post-Recovery Review</w:t>
            </w:r>
          </w:p>
          <w:p>
            <w:pPr>
              <w:spacing w:before="0" w:after="0"/>
            </w:pPr>
            <w:r>
              <w:rPr>
                <w:rFonts w:ascii="Arial" w:cs="Arial" w:eastAsia="Arial" w:hAnsi="Arial"/>
                <w:color w:val="444444"/>
                <w:sz w:val="20"/>
                <w:szCs w:val="20"/>
              </w:rPr>
              <w:t xml:space="preserve">Within 10 business days of recovery completion:
— CIO convenes Post-Recovery Review: Recovery Team + ISSG representative
— Review: what failed, timeline vs. RTO/RPO, deviations from DR plan, GxP validated state outcome, data loss vs. RPO, communications effectiveness
— Outputs: DR plan updates, IS Risk Register updates (SOP-010), CAPA actions (SOP-006) where validated state was affected, Problem Record in SOP-015 for the underlying failure
— Post-Recovery Review Report approved by CIO and filed in BC/DR programme records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CIO / BC/DR Recovery Team</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DR Testing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Untested DR plans are not DR plans. EU Annex 11 §16–17 requires that DR provisions for GxP systems are validated, not merely documented. Test failures are findings — they are never suppressed.</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300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Type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Pass Criteria</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GxP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Failover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Tier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RTO met. RPO met. All critical business functions operational in DR environment.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restoration procedure executed in full. Compliance/QA Director confirms test constitutes validation evidence. Record filed in VMF. Annex 11 §17 compliance confirmed.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Tabletop Exercise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Tier 2. Semi-annual — Tier 1 (alternating with full failover).</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participants can execute their role from the DR plan. No undocumented dependencies. Communication plan confirmed workable.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validated state restoration step sequence reviewed with Compliance/QA.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Restoration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 Tier 1 and Tier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restores successfully. Data complete and consistent to backup point. Restoration time within RPO.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confirmed intact and attributed in restored environment.</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 Plan Review</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Biennial — Tier 3. Triennial — Tier 4.</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Plan confirmed current. Any gaps identified and remediated.</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bl>
    <w:p>
      <w:pPr>
        <w:spacing w:before="60" w:after="0"/>
      </w:pPr>
      <w:r>
        <w:t xml:space="preserve"/>
      </w:r>
    </w:p>
    <w:p>
      <w:pPr>
        <w:spacing w:before="80" w:after="80"/>
      </w:pPr>
      <w:r>
        <w:rPr>
          <w:rFonts w:ascii="Arial" w:cs="Arial" w:eastAsia="Arial" w:hAnsi="Arial"/>
          <w:color w:val="333333"/>
          <w:sz w:val="22"/>
          <w:szCs w:val="22"/>
        </w:rPr>
        <w:t xml:space="preserve">DR tests are scheduled in the SOP-007 change calendar and avoid financial close freeze periods. A full failover test that fails to meet RTO generates an IS Risk Register entry (SOP-010) and a DR plan remediation plan — the following year's test is the evidence of effective remediation.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POL-011</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determines RTO/RPO; dependency elevation feeds back to classification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validated state restoration is a mandatory element of GxP DR recovery; DR provisions validated in OQ per Annex 11 §17</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production changes during recovery are Emergency Changes under SOP-007; DR test scheduling in the SOP-007 change calendar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RTO/RPO gaps and DR architecture weaknesses are IS Risk Register entries; post-recovery review generates risk updates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Security-caused disruptions trigger dual-workstream: CIO commands recovery (this SOP), CISO commands security investigation (SOP-012)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 governs disruptions within RTO; this SOP invoked at RTO breach. SOP-015 Major Incident escalates to this SOP at RTO breach.</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during GxP recovery is a DIRA process step; audit trail gaps are potential ALCOA+ Completeness failures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validated state restoration aligns with SOP-006 Section 6.4; VMF receives DR event records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process for all production changes during recovery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Assessment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Post-recovery review generates IS Risk Register updates; BIA outputs inform availability risk assessments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Dual-workstream coordination when disruption has security cause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ITSM and Operational Incident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 Major Incident escalates to this SOP at RTO breach; problem management post-recovery owned by SOP-015</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BC/DR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SOP-011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BC/DR PROCESS  |  SOP-011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2026-03-08T06:28:24.295Z</dcterms:created>
  <dcterms:modified xsi:type="dcterms:W3CDTF">2026-03-08T06:28:24.295Z</dcterms:modified>
</cp:coreProperties>
</file>

<file path=docProps/custom.xml><?xml version="1.0" encoding="utf-8"?>
<Properties xmlns="http://schemas.openxmlformats.org/officeDocument/2006/custom-properties" xmlns:vt="http://schemas.openxmlformats.org/officeDocument/2006/docPropsVTypes"/>
</file>